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012D1" w14:textId="77777777" w:rsidR="00903C32" w:rsidRPr="00200F08" w:rsidRDefault="00903C32" w:rsidP="00903C32">
      <w:pPr>
        <w:pStyle w:val="Pagrindinistekstas"/>
        <w:spacing w:after="0"/>
        <w:rPr>
          <w:szCs w:val="22"/>
        </w:rPr>
      </w:pPr>
    </w:p>
    <w:p w14:paraId="71C012D2" w14:textId="77777777" w:rsidR="00903C32" w:rsidRPr="00200F08" w:rsidRDefault="00903C32" w:rsidP="00903C32">
      <w:pPr>
        <w:pStyle w:val="Pagrindinistekstas"/>
        <w:spacing w:after="0"/>
        <w:rPr>
          <w:szCs w:val="22"/>
        </w:rPr>
      </w:pPr>
    </w:p>
    <w:p w14:paraId="71C012D3" w14:textId="77777777" w:rsidR="00903C32" w:rsidRPr="00A52AB8" w:rsidRDefault="00903C32" w:rsidP="00903C32">
      <w:pPr>
        <w:pStyle w:val="Pagrindinistekstas"/>
        <w:spacing w:after="0"/>
        <w:rPr>
          <w:szCs w:val="22"/>
        </w:rPr>
      </w:pPr>
    </w:p>
    <w:p w14:paraId="71C012D4" w14:textId="77777777" w:rsidR="00903C32" w:rsidRPr="00A52AB8" w:rsidRDefault="00903C32" w:rsidP="00903C32">
      <w:pPr>
        <w:pStyle w:val="Pagrindinistekstas"/>
        <w:spacing w:after="0"/>
        <w:rPr>
          <w:szCs w:val="22"/>
        </w:rPr>
      </w:pPr>
    </w:p>
    <w:p w14:paraId="71C012D5" w14:textId="77777777" w:rsidR="00903C32" w:rsidRPr="00A52AB8" w:rsidRDefault="00903C32" w:rsidP="00903C32">
      <w:pPr>
        <w:pStyle w:val="Pagrindinistekstas"/>
        <w:spacing w:after="0"/>
        <w:rPr>
          <w:szCs w:val="22"/>
        </w:rPr>
      </w:pPr>
    </w:p>
    <w:p w14:paraId="71C012D6" w14:textId="77777777" w:rsidR="00903C32" w:rsidRPr="00A52AB8" w:rsidRDefault="00903C32" w:rsidP="00903C32">
      <w:pPr>
        <w:pStyle w:val="Pagrindinistekstas"/>
        <w:spacing w:after="0"/>
        <w:rPr>
          <w:szCs w:val="22"/>
        </w:rPr>
      </w:pPr>
    </w:p>
    <w:p w14:paraId="71C012D7" w14:textId="77777777" w:rsidR="00903C32" w:rsidRPr="00A52AB8" w:rsidRDefault="00903C32" w:rsidP="00903C32">
      <w:pPr>
        <w:pStyle w:val="Pagrindinistekstas"/>
        <w:spacing w:after="0"/>
        <w:rPr>
          <w:szCs w:val="22"/>
        </w:rPr>
      </w:pPr>
    </w:p>
    <w:p w14:paraId="71C012D8" w14:textId="77777777" w:rsidR="00903C32" w:rsidRPr="00A52AB8" w:rsidRDefault="00903C32" w:rsidP="00903C32">
      <w:pPr>
        <w:pStyle w:val="Pagrindinistekstas"/>
        <w:spacing w:after="0"/>
        <w:rPr>
          <w:szCs w:val="22"/>
        </w:rPr>
      </w:pPr>
    </w:p>
    <w:p w14:paraId="71C012D9" w14:textId="77777777" w:rsidR="00903C32" w:rsidRPr="00A52AB8" w:rsidRDefault="00903C32" w:rsidP="00903C32">
      <w:pPr>
        <w:pStyle w:val="Pagrindinistekstas"/>
        <w:spacing w:after="0"/>
        <w:rPr>
          <w:szCs w:val="22"/>
        </w:rPr>
      </w:pPr>
    </w:p>
    <w:p w14:paraId="71C012DA" w14:textId="77777777" w:rsidR="00903C32" w:rsidRPr="00A52AB8" w:rsidRDefault="00903C32" w:rsidP="00903C32">
      <w:pPr>
        <w:pStyle w:val="Pagrindinistekstas"/>
        <w:spacing w:after="0"/>
        <w:rPr>
          <w:szCs w:val="22"/>
        </w:rPr>
      </w:pPr>
    </w:p>
    <w:p w14:paraId="71C012DB" w14:textId="77777777" w:rsidR="00903C32" w:rsidRPr="00A52AB8" w:rsidRDefault="00903C32" w:rsidP="00903C32">
      <w:pPr>
        <w:pStyle w:val="Pagrindinistekstas"/>
        <w:spacing w:after="0"/>
        <w:rPr>
          <w:szCs w:val="22"/>
        </w:rPr>
      </w:pPr>
    </w:p>
    <w:p w14:paraId="71C012DC" w14:textId="77777777" w:rsidR="00903C32" w:rsidRPr="00A52AB8" w:rsidRDefault="00903C32" w:rsidP="00903C32">
      <w:pPr>
        <w:pStyle w:val="Pagrindinistekstas"/>
        <w:spacing w:after="0"/>
        <w:rPr>
          <w:szCs w:val="22"/>
        </w:rPr>
      </w:pPr>
    </w:p>
    <w:p w14:paraId="71C012DD" w14:textId="77777777" w:rsidR="00903C32" w:rsidRPr="00A52AB8" w:rsidRDefault="00903C32" w:rsidP="00903C32">
      <w:pPr>
        <w:pStyle w:val="Pagrindinistekstas"/>
        <w:spacing w:after="0"/>
        <w:rPr>
          <w:szCs w:val="22"/>
        </w:rPr>
      </w:pPr>
    </w:p>
    <w:p w14:paraId="71C012DE" w14:textId="77777777" w:rsidR="00903C32" w:rsidRPr="00A52AB8" w:rsidRDefault="00903C32" w:rsidP="00903C32">
      <w:pPr>
        <w:pStyle w:val="Pagrindinistekstas"/>
        <w:spacing w:after="0"/>
        <w:rPr>
          <w:szCs w:val="22"/>
        </w:rPr>
      </w:pPr>
    </w:p>
    <w:p w14:paraId="71C012DF" w14:textId="77777777" w:rsidR="00903C32" w:rsidRPr="00A52AB8" w:rsidRDefault="00903C32" w:rsidP="00903C32">
      <w:pPr>
        <w:pStyle w:val="Pagrindinistekstas"/>
        <w:spacing w:after="0"/>
        <w:rPr>
          <w:szCs w:val="22"/>
        </w:rPr>
      </w:pPr>
    </w:p>
    <w:p w14:paraId="71C012E0" w14:textId="77777777" w:rsidR="00903C32" w:rsidRPr="00A52AB8" w:rsidRDefault="00903C32" w:rsidP="00903C32">
      <w:pPr>
        <w:pStyle w:val="Pagrindinistekstas"/>
        <w:spacing w:after="0"/>
        <w:rPr>
          <w:szCs w:val="22"/>
        </w:rPr>
      </w:pPr>
    </w:p>
    <w:p w14:paraId="71C012E1" w14:textId="77777777" w:rsidR="00903C32" w:rsidRPr="00A52AB8" w:rsidRDefault="00903C32" w:rsidP="00903C32">
      <w:pPr>
        <w:pStyle w:val="Pagrindinistekstas"/>
        <w:spacing w:after="0"/>
        <w:rPr>
          <w:szCs w:val="22"/>
        </w:rPr>
      </w:pPr>
    </w:p>
    <w:p w14:paraId="71C012E2" w14:textId="77777777" w:rsidR="00903C32" w:rsidRPr="00A52AB8" w:rsidRDefault="00903C32" w:rsidP="00903C32">
      <w:pPr>
        <w:pStyle w:val="Pagrindinistekstas"/>
        <w:spacing w:after="0"/>
        <w:rPr>
          <w:szCs w:val="22"/>
        </w:rPr>
      </w:pPr>
    </w:p>
    <w:p w14:paraId="71C012E3" w14:textId="77777777" w:rsidR="00903C32" w:rsidRPr="00A52AB8" w:rsidRDefault="00903C32" w:rsidP="00903C32">
      <w:pPr>
        <w:pStyle w:val="Pagrindinistekstas"/>
        <w:spacing w:after="0"/>
        <w:rPr>
          <w:szCs w:val="22"/>
        </w:rPr>
      </w:pPr>
    </w:p>
    <w:p w14:paraId="71C012E4" w14:textId="77777777" w:rsidR="00903C32" w:rsidRPr="00A52AB8" w:rsidRDefault="00903C32" w:rsidP="00903C32">
      <w:pPr>
        <w:pStyle w:val="Pagrindinistekstas"/>
        <w:spacing w:after="0"/>
        <w:rPr>
          <w:szCs w:val="22"/>
        </w:rPr>
      </w:pPr>
    </w:p>
    <w:p w14:paraId="71C012E5" w14:textId="77777777" w:rsidR="00903C32" w:rsidRPr="00A52AB8" w:rsidRDefault="00903C32" w:rsidP="00903C32">
      <w:pPr>
        <w:pStyle w:val="Pagrindinistekstas"/>
        <w:spacing w:after="0"/>
        <w:rPr>
          <w:szCs w:val="22"/>
        </w:rPr>
      </w:pPr>
    </w:p>
    <w:p w14:paraId="71C012E6" w14:textId="77777777" w:rsidR="00903C32" w:rsidRPr="00A52AB8" w:rsidRDefault="00903C32" w:rsidP="00903C32">
      <w:pPr>
        <w:pStyle w:val="Pagrindinistekstas"/>
        <w:spacing w:after="0"/>
        <w:rPr>
          <w:szCs w:val="22"/>
        </w:rPr>
      </w:pPr>
    </w:p>
    <w:p w14:paraId="71C012E7" w14:textId="77777777" w:rsidR="00903C32" w:rsidRPr="00A52AB8" w:rsidRDefault="00903C32" w:rsidP="00903C32">
      <w:pPr>
        <w:pStyle w:val="Pagrindinistekstas"/>
        <w:spacing w:after="0"/>
        <w:rPr>
          <w:szCs w:val="22"/>
        </w:rPr>
      </w:pPr>
    </w:p>
    <w:p w14:paraId="71C012E8" w14:textId="77777777" w:rsidR="00903C32" w:rsidRPr="00A52AB8" w:rsidRDefault="00903C32" w:rsidP="00903C32">
      <w:pPr>
        <w:pStyle w:val="Pavadinimas"/>
        <w:rPr>
          <w:szCs w:val="22"/>
        </w:rPr>
      </w:pPr>
      <w:r w:rsidRPr="00A52AB8">
        <w:rPr>
          <w:szCs w:val="22"/>
        </w:rPr>
        <w:t>I PRIEDAS</w:t>
      </w:r>
    </w:p>
    <w:p w14:paraId="71C012E9" w14:textId="77777777" w:rsidR="00903C32" w:rsidRPr="00A52AB8" w:rsidRDefault="00903C32" w:rsidP="00903C32">
      <w:pPr>
        <w:pStyle w:val="Pagrindinistekstas"/>
        <w:spacing w:after="0"/>
        <w:rPr>
          <w:szCs w:val="22"/>
        </w:rPr>
      </w:pPr>
    </w:p>
    <w:p w14:paraId="71C012EA" w14:textId="77777777" w:rsidR="00903C32" w:rsidRPr="00A52AB8" w:rsidRDefault="00903C32" w:rsidP="00903C32">
      <w:pPr>
        <w:pStyle w:val="Pavadinimas"/>
        <w:rPr>
          <w:szCs w:val="22"/>
        </w:rPr>
      </w:pPr>
      <w:r w:rsidRPr="00A52AB8">
        <w:rPr>
          <w:szCs w:val="22"/>
        </w:rPr>
        <w:t>PREPARATO CHARAKTERISTIKŲ SANTRAUKA</w:t>
      </w:r>
    </w:p>
    <w:p w14:paraId="71C012EB" w14:textId="77777777" w:rsidR="00903C32" w:rsidRPr="00A52AB8" w:rsidRDefault="00903C32" w:rsidP="00903C32">
      <w:pPr>
        <w:pStyle w:val="Pagrindinistekstas"/>
        <w:spacing w:after="0"/>
        <w:rPr>
          <w:szCs w:val="22"/>
        </w:rPr>
      </w:pPr>
    </w:p>
    <w:p w14:paraId="71C012EC" w14:textId="77777777" w:rsidR="00903C32" w:rsidRPr="00A52AB8" w:rsidRDefault="00903C32" w:rsidP="00903C32">
      <w:pPr>
        <w:pStyle w:val="Antrat2"/>
      </w:pPr>
      <w:r w:rsidRPr="00A52AB8">
        <w:br w:type="page"/>
      </w:r>
      <w:r w:rsidRPr="00A52AB8">
        <w:lastRenderedPageBreak/>
        <w:t>1.</w:t>
      </w:r>
      <w:r w:rsidRPr="00A52AB8">
        <w:tab/>
        <w:t>VAISTINIO PREPARATO PAVADINIMAS</w:t>
      </w:r>
    </w:p>
    <w:p w14:paraId="71C012ED" w14:textId="77777777" w:rsidR="00903C32" w:rsidRPr="00A52AB8" w:rsidRDefault="00903C32" w:rsidP="00903C32">
      <w:pPr>
        <w:pStyle w:val="Pagrindinistekstas"/>
        <w:spacing w:after="0"/>
        <w:rPr>
          <w:szCs w:val="22"/>
        </w:rPr>
      </w:pPr>
    </w:p>
    <w:p w14:paraId="71C012EE" w14:textId="77777777" w:rsidR="00903C32" w:rsidRPr="00A52AB8" w:rsidRDefault="00903C32" w:rsidP="00903C32">
      <w:pPr>
        <w:ind w:left="567" w:hanging="567"/>
        <w:rPr>
          <w:lang w:val="lt-LT"/>
        </w:rPr>
      </w:pPr>
      <w:proofErr w:type="spellStart"/>
      <w:r w:rsidRPr="00A52AB8">
        <w:rPr>
          <w:lang w:val="lt-LT"/>
        </w:rPr>
        <w:t>Fraxiparine</w:t>
      </w:r>
      <w:proofErr w:type="spellEnd"/>
      <w:r w:rsidRPr="00A52AB8">
        <w:rPr>
          <w:lang w:val="lt-LT"/>
        </w:rPr>
        <w:t xml:space="preserve"> Forte 11 400 </w:t>
      </w:r>
      <w:proofErr w:type="spellStart"/>
      <w:r w:rsidRPr="00A52AB8">
        <w:rPr>
          <w:lang w:val="lt-LT"/>
        </w:rPr>
        <w:t>anti-Xa</w:t>
      </w:r>
      <w:proofErr w:type="spellEnd"/>
      <w:r w:rsidRPr="00A52AB8">
        <w:rPr>
          <w:lang w:val="lt-LT"/>
        </w:rPr>
        <w:t xml:space="preserve"> TV/0,6 ml injekcinis tirpalas</w:t>
      </w:r>
    </w:p>
    <w:p w14:paraId="71C012EF" w14:textId="77777777" w:rsidR="00903C32" w:rsidRPr="00A52AB8" w:rsidRDefault="00903C32" w:rsidP="00903C32">
      <w:pPr>
        <w:ind w:left="567" w:hanging="567"/>
        <w:rPr>
          <w:lang w:val="lt-LT"/>
        </w:rPr>
      </w:pPr>
      <w:proofErr w:type="spellStart"/>
      <w:r w:rsidRPr="00A52AB8">
        <w:rPr>
          <w:lang w:val="lt-LT"/>
        </w:rPr>
        <w:t>Fraxiparine</w:t>
      </w:r>
      <w:proofErr w:type="spellEnd"/>
      <w:r w:rsidRPr="00A52AB8">
        <w:rPr>
          <w:lang w:val="lt-LT"/>
        </w:rPr>
        <w:t xml:space="preserve"> Forte 15 200 </w:t>
      </w:r>
      <w:proofErr w:type="spellStart"/>
      <w:r w:rsidRPr="00A52AB8">
        <w:rPr>
          <w:lang w:val="lt-LT"/>
        </w:rPr>
        <w:t>anti-Xa</w:t>
      </w:r>
      <w:proofErr w:type="spellEnd"/>
      <w:r w:rsidRPr="00A52AB8">
        <w:rPr>
          <w:lang w:val="lt-LT"/>
        </w:rPr>
        <w:t xml:space="preserve"> TV/0,8 ml injekcinis tirpalas</w:t>
      </w:r>
    </w:p>
    <w:p w14:paraId="71C012F0" w14:textId="77777777" w:rsidR="00903C32" w:rsidRPr="00FD6A65" w:rsidRDefault="00903C32" w:rsidP="00903C32">
      <w:pPr>
        <w:ind w:left="567" w:hanging="567"/>
        <w:rPr>
          <w:lang w:val="lt-LT"/>
        </w:rPr>
      </w:pPr>
      <w:proofErr w:type="spellStart"/>
      <w:r w:rsidRPr="00FD6A65">
        <w:rPr>
          <w:lang w:val="lt-LT"/>
        </w:rPr>
        <w:t>Fraxiparine</w:t>
      </w:r>
      <w:proofErr w:type="spellEnd"/>
      <w:r w:rsidRPr="00FD6A65">
        <w:rPr>
          <w:lang w:val="lt-LT"/>
        </w:rPr>
        <w:t xml:space="preserve"> Forte 19 000 </w:t>
      </w:r>
      <w:proofErr w:type="spellStart"/>
      <w:r w:rsidRPr="00FD6A65">
        <w:rPr>
          <w:lang w:val="lt-LT"/>
        </w:rPr>
        <w:t>anti-Xa</w:t>
      </w:r>
      <w:proofErr w:type="spellEnd"/>
      <w:r w:rsidRPr="00FD6A65">
        <w:rPr>
          <w:lang w:val="lt-LT"/>
        </w:rPr>
        <w:t xml:space="preserve"> TV/1,0 ml injekcinis tirpalas</w:t>
      </w:r>
    </w:p>
    <w:p w14:paraId="71C012F1" w14:textId="77777777" w:rsidR="00903C32" w:rsidRPr="00FD6A65" w:rsidRDefault="00903C32" w:rsidP="00903C32">
      <w:pPr>
        <w:rPr>
          <w:lang w:val="lt-LT"/>
        </w:rPr>
      </w:pPr>
    </w:p>
    <w:p w14:paraId="71C012F2" w14:textId="77777777" w:rsidR="00903C32" w:rsidRPr="00200F08" w:rsidRDefault="00903C32" w:rsidP="00903C32">
      <w:pPr>
        <w:pStyle w:val="Pagrindinistekstas"/>
        <w:spacing w:after="0"/>
        <w:rPr>
          <w:color w:val="339966"/>
          <w:szCs w:val="22"/>
        </w:rPr>
      </w:pPr>
    </w:p>
    <w:p w14:paraId="71C012F3" w14:textId="77777777" w:rsidR="00903C32" w:rsidRPr="008533C7" w:rsidRDefault="00903C32" w:rsidP="00903C32">
      <w:pPr>
        <w:pStyle w:val="Antrat2"/>
      </w:pPr>
      <w:r w:rsidRPr="00200F08">
        <w:t>2.</w:t>
      </w:r>
      <w:r w:rsidRPr="00200F08">
        <w:tab/>
        <w:t>KOKYBINĖ IR KIEKYBINĖ SUDĖTIS</w:t>
      </w:r>
    </w:p>
    <w:p w14:paraId="71C012F4" w14:textId="77777777" w:rsidR="00903C32" w:rsidRPr="008533C7" w:rsidRDefault="00903C32" w:rsidP="00903C32">
      <w:pPr>
        <w:pStyle w:val="Pagrindinistekstas"/>
        <w:spacing w:after="0"/>
        <w:rPr>
          <w:szCs w:val="22"/>
        </w:rPr>
      </w:pPr>
    </w:p>
    <w:p w14:paraId="71C012F5" w14:textId="77777777" w:rsidR="00903C32" w:rsidRPr="00200F08" w:rsidRDefault="00903C32" w:rsidP="00903C32">
      <w:pPr>
        <w:pStyle w:val="Pagrindinistekstas"/>
        <w:spacing w:after="0"/>
        <w:rPr>
          <w:szCs w:val="22"/>
        </w:rPr>
      </w:pPr>
      <w:r w:rsidRPr="00784CC4">
        <w:rPr>
          <w:szCs w:val="22"/>
        </w:rPr>
        <w:t>1 ml injekcinio tirpalo yra 19 000 </w:t>
      </w:r>
      <w:proofErr w:type="spellStart"/>
      <w:r w:rsidRPr="00784CC4">
        <w:rPr>
          <w:szCs w:val="22"/>
        </w:rPr>
        <w:t>anti-Xa</w:t>
      </w:r>
      <w:proofErr w:type="spellEnd"/>
      <w:r w:rsidRPr="00784CC4">
        <w:rPr>
          <w:szCs w:val="22"/>
        </w:rPr>
        <w:t xml:space="preserve"> TV </w:t>
      </w:r>
      <w:proofErr w:type="spellStart"/>
      <w:r w:rsidRPr="00784CC4">
        <w:rPr>
          <w:szCs w:val="22"/>
        </w:rPr>
        <w:t>nadroparino</w:t>
      </w:r>
      <w:proofErr w:type="spellEnd"/>
      <w:r w:rsidRPr="00784CC4">
        <w:rPr>
          <w:szCs w:val="22"/>
        </w:rPr>
        <w:t xml:space="preserve"> kalcio druskos.</w:t>
      </w:r>
    </w:p>
    <w:p w14:paraId="71C012F6" w14:textId="77777777" w:rsidR="00903C32" w:rsidRPr="00200F08" w:rsidRDefault="00903C32" w:rsidP="00903C32">
      <w:pPr>
        <w:pStyle w:val="Pagrindinistekstas"/>
        <w:spacing w:after="0"/>
        <w:rPr>
          <w:szCs w:val="22"/>
        </w:rPr>
      </w:pPr>
    </w:p>
    <w:p w14:paraId="71C012F7" w14:textId="77777777" w:rsidR="00903C32" w:rsidRPr="00200F08" w:rsidRDefault="00903C32" w:rsidP="00903C32">
      <w:pPr>
        <w:ind w:left="567" w:hanging="567"/>
        <w:rPr>
          <w:lang w:val="lt-LT"/>
        </w:rPr>
      </w:pPr>
      <w:r w:rsidRPr="00200F08">
        <w:rPr>
          <w:lang w:val="lt-LT"/>
        </w:rPr>
        <w:t xml:space="preserve">0,6 ml injekcinio tirpalo yra 11 400 </w:t>
      </w:r>
      <w:proofErr w:type="spellStart"/>
      <w:r w:rsidRPr="00200F08">
        <w:rPr>
          <w:lang w:val="lt-LT"/>
        </w:rPr>
        <w:t>anti-Xa</w:t>
      </w:r>
      <w:proofErr w:type="spellEnd"/>
      <w:r w:rsidRPr="00200F08">
        <w:rPr>
          <w:lang w:val="lt-LT"/>
        </w:rPr>
        <w:t xml:space="preserve"> TV </w:t>
      </w:r>
      <w:proofErr w:type="spellStart"/>
      <w:r w:rsidRPr="00200F08">
        <w:rPr>
          <w:lang w:val="lt-LT"/>
        </w:rPr>
        <w:t>nadroparino</w:t>
      </w:r>
      <w:proofErr w:type="spellEnd"/>
      <w:r w:rsidRPr="00200F08">
        <w:rPr>
          <w:lang w:val="lt-LT"/>
        </w:rPr>
        <w:t xml:space="preserve"> kalcio druskos.</w:t>
      </w:r>
    </w:p>
    <w:p w14:paraId="71C012F8" w14:textId="77777777" w:rsidR="00903C32" w:rsidRPr="00200F08" w:rsidRDefault="00903C32" w:rsidP="00903C32">
      <w:pPr>
        <w:ind w:left="567" w:hanging="567"/>
        <w:rPr>
          <w:lang w:val="lt-LT"/>
        </w:rPr>
      </w:pPr>
      <w:r w:rsidRPr="00200F08">
        <w:rPr>
          <w:lang w:val="lt-LT"/>
        </w:rPr>
        <w:t xml:space="preserve">0,8 ml injekcinio tirpalo yra 15 200 </w:t>
      </w:r>
      <w:proofErr w:type="spellStart"/>
      <w:r w:rsidRPr="00200F08">
        <w:rPr>
          <w:lang w:val="lt-LT"/>
        </w:rPr>
        <w:t>anti-Xa</w:t>
      </w:r>
      <w:proofErr w:type="spellEnd"/>
      <w:r w:rsidRPr="00200F08">
        <w:rPr>
          <w:lang w:val="lt-LT"/>
        </w:rPr>
        <w:t xml:space="preserve"> TV </w:t>
      </w:r>
      <w:proofErr w:type="spellStart"/>
      <w:r w:rsidRPr="00200F08">
        <w:rPr>
          <w:lang w:val="lt-LT"/>
        </w:rPr>
        <w:t>nadroparino</w:t>
      </w:r>
      <w:proofErr w:type="spellEnd"/>
      <w:r w:rsidRPr="00200F08">
        <w:rPr>
          <w:lang w:val="lt-LT"/>
        </w:rPr>
        <w:t xml:space="preserve"> kalcio druskos.</w:t>
      </w:r>
    </w:p>
    <w:p w14:paraId="71C012F9" w14:textId="77777777" w:rsidR="00903C32" w:rsidRPr="00200F08" w:rsidRDefault="00903C32" w:rsidP="00903C32">
      <w:pPr>
        <w:ind w:left="567" w:hanging="567"/>
        <w:rPr>
          <w:lang w:val="lt-LT"/>
        </w:rPr>
      </w:pPr>
      <w:r w:rsidRPr="00200F08">
        <w:rPr>
          <w:lang w:val="lt-LT"/>
        </w:rPr>
        <w:t xml:space="preserve">1,0 ml injekcinio tirpalo yra 19 000 </w:t>
      </w:r>
      <w:proofErr w:type="spellStart"/>
      <w:r w:rsidRPr="00200F08">
        <w:rPr>
          <w:lang w:val="lt-LT"/>
        </w:rPr>
        <w:t>anti-Xa</w:t>
      </w:r>
      <w:proofErr w:type="spellEnd"/>
      <w:r w:rsidRPr="00200F08">
        <w:rPr>
          <w:lang w:val="lt-LT"/>
        </w:rPr>
        <w:t xml:space="preserve"> TV </w:t>
      </w:r>
      <w:proofErr w:type="spellStart"/>
      <w:r w:rsidRPr="00200F08">
        <w:rPr>
          <w:lang w:val="lt-LT"/>
        </w:rPr>
        <w:t>nadroparino</w:t>
      </w:r>
      <w:proofErr w:type="spellEnd"/>
      <w:r w:rsidRPr="00200F08">
        <w:rPr>
          <w:lang w:val="lt-LT"/>
        </w:rPr>
        <w:t xml:space="preserve"> kalcio druskos.</w:t>
      </w:r>
    </w:p>
    <w:p w14:paraId="71C012FA" w14:textId="77777777" w:rsidR="00903C32" w:rsidRPr="00200F08" w:rsidRDefault="00903C32" w:rsidP="00903C32">
      <w:pPr>
        <w:ind w:left="567" w:hanging="567"/>
        <w:rPr>
          <w:lang w:val="lt-LT"/>
        </w:rPr>
      </w:pPr>
    </w:p>
    <w:p w14:paraId="71C012FB" w14:textId="77777777" w:rsidR="00903C32" w:rsidRPr="00200F08" w:rsidRDefault="00903C32" w:rsidP="00903C32">
      <w:pPr>
        <w:rPr>
          <w:lang w:val="lt-LT"/>
        </w:rPr>
      </w:pPr>
      <w:r w:rsidRPr="00200F08">
        <w:rPr>
          <w:lang w:val="lt-LT"/>
        </w:rPr>
        <w:t>Visos pagalbinės medžiagos išvardytos 6.1 skyriuje.</w:t>
      </w:r>
    </w:p>
    <w:p w14:paraId="71C012FC" w14:textId="77777777" w:rsidR="00903C32" w:rsidRPr="00200F08" w:rsidRDefault="00903C32" w:rsidP="00903C32">
      <w:pPr>
        <w:pStyle w:val="Pagrindinistekstas"/>
        <w:spacing w:after="0"/>
        <w:rPr>
          <w:szCs w:val="22"/>
        </w:rPr>
      </w:pPr>
    </w:p>
    <w:p w14:paraId="71C012FD" w14:textId="77777777" w:rsidR="00903C32" w:rsidRPr="00200F08" w:rsidRDefault="00903C32" w:rsidP="00903C32">
      <w:pPr>
        <w:pStyle w:val="Pagrindinistekstas"/>
        <w:spacing w:after="0"/>
        <w:rPr>
          <w:szCs w:val="22"/>
        </w:rPr>
      </w:pPr>
    </w:p>
    <w:p w14:paraId="71C012FE" w14:textId="77777777" w:rsidR="00903C32" w:rsidRPr="00200F08" w:rsidRDefault="00903C32" w:rsidP="00903C32">
      <w:pPr>
        <w:pStyle w:val="Antrat2"/>
      </w:pPr>
      <w:r w:rsidRPr="00200F08">
        <w:t>3.</w:t>
      </w:r>
      <w:r w:rsidRPr="00200F08">
        <w:tab/>
        <w:t>FARMACINĖ FORMA</w:t>
      </w:r>
    </w:p>
    <w:p w14:paraId="71C012FF" w14:textId="77777777" w:rsidR="00903C32" w:rsidRPr="00200F08" w:rsidRDefault="00903C32" w:rsidP="00903C32">
      <w:pPr>
        <w:pStyle w:val="Pagrindinistekstas"/>
        <w:spacing w:after="0"/>
        <w:rPr>
          <w:szCs w:val="22"/>
        </w:rPr>
      </w:pPr>
    </w:p>
    <w:p w14:paraId="71C01300" w14:textId="77777777" w:rsidR="00903C32" w:rsidRPr="00200F08" w:rsidRDefault="00903C32" w:rsidP="00903C32">
      <w:pPr>
        <w:rPr>
          <w:lang w:val="lt-LT"/>
        </w:rPr>
      </w:pPr>
      <w:r w:rsidRPr="00200F08">
        <w:rPr>
          <w:lang w:val="lt-LT"/>
        </w:rPr>
        <w:t>Injekcinis tirpalas.</w:t>
      </w:r>
    </w:p>
    <w:p w14:paraId="71C01301" w14:textId="77777777" w:rsidR="00903C32" w:rsidRPr="00200F08" w:rsidRDefault="00903C32" w:rsidP="00903C32">
      <w:pPr>
        <w:rPr>
          <w:lang w:val="lt-LT"/>
        </w:rPr>
      </w:pPr>
      <w:r w:rsidRPr="00200F08">
        <w:rPr>
          <w:lang w:val="lt-LT"/>
        </w:rPr>
        <w:t xml:space="preserve">Skaidrus, nežymiai </w:t>
      </w:r>
      <w:proofErr w:type="spellStart"/>
      <w:r w:rsidRPr="00200F08">
        <w:rPr>
          <w:lang w:val="lt-LT"/>
        </w:rPr>
        <w:t>opalescuojantis</w:t>
      </w:r>
      <w:proofErr w:type="spellEnd"/>
      <w:r w:rsidRPr="00200F08">
        <w:rPr>
          <w:lang w:val="lt-LT"/>
        </w:rPr>
        <w:t>, bespalvis arba šiek tiek gelsvas tirpalas.</w:t>
      </w:r>
    </w:p>
    <w:p w14:paraId="71C01302" w14:textId="77777777" w:rsidR="0021439C" w:rsidRPr="00200F08" w:rsidRDefault="0021439C" w:rsidP="00903C32">
      <w:pPr>
        <w:rPr>
          <w:lang w:val="lt-LT"/>
        </w:rPr>
      </w:pPr>
    </w:p>
    <w:p w14:paraId="71C01303" w14:textId="77777777" w:rsidR="00903C32" w:rsidRPr="00200F08" w:rsidRDefault="00903C32" w:rsidP="00903C32">
      <w:pPr>
        <w:pStyle w:val="Pagrindinistekstas"/>
        <w:spacing w:after="0"/>
        <w:rPr>
          <w:color w:val="339966"/>
          <w:szCs w:val="22"/>
        </w:rPr>
      </w:pPr>
    </w:p>
    <w:p w14:paraId="71C01304" w14:textId="77777777" w:rsidR="00903C32" w:rsidRPr="00200F08" w:rsidRDefault="00903C32" w:rsidP="00903C32">
      <w:pPr>
        <w:pStyle w:val="Antrat2"/>
      </w:pPr>
      <w:r w:rsidRPr="00200F08">
        <w:rPr>
          <w:caps/>
        </w:rPr>
        <w:t>4.</w:t>
      </w:r>
      <w:r w:rsidRPr="00200F08">
        <w:rPr>
          <w:caps/>
        </w:rPr>
        <w:tab/>
      </w:r>
      <w:r w:rsidRPr="00200F08">
        <w:t>KLINIKINĖ INFORMACIJA</w:t>
      </w:r>
    </w:p>
    <w:p w14:paraId="71C01305" w14:textId="77777777" w:rsidR="00903C32" w:rsidRPr="00200F08" w:rsidRDefault="00903C32" w:rsidP="00903C32">
      <w:pPr>
        <w:pStyle w:val="Pagrindinistekstas"/>
        <w:spacing w:after="0"/>
        <w:rPr>
          <w:szCs w:val="22"/>
        </w:rPr>
      </w:pPr>
    </w:p>
    <w:p w14:paraId="71C01306" w14:textId="77777777" w:rsidR="00903C32" w:rsidRPr="00200F08" w:rsidRDefault="00903C32" w:rsidP="00903C32">
      <w:pPr>
        <w:pStyle w:val="Antrat3"/>
      </w:pPr>
      <w:r w:rsidRPr="00200F08">
        <w:t>4.1</w:t>
      </w:r>
      <w:r w:rsidRPr="00200F08">
        <w:tab/>
        <w:t>Terapinės indikacijos</w:t>
      </w:r>
    </w:p>
    <w:p w14:paraId="71C01307" w14:textId="77777777" w:rsidR="00903C32" w:rsidRPr="00200F08" w:rsidRDefault="00903C32" w:rsidP="00903C32">
      <w:pPr>
        <w:pStyle w:val="Pagrindinistekstas"/>
        <w:spacing w:after="0"/>
        <w:rPr>
          <w:szCs w:val="22"/>
        </w:rPr>
      </w:pPr>
    </w:p>
    <w:p w14:paraId="71C01308" w14:textId="77777777" w:rsidR="00903C32" w:rsidRPr="00200F08" w:rsidRDefault="00903C32" w:rsidP="00903C32">
      <w:pPr>
        <w:rPr>
          <w:lang w:val="lt-LT"/>
        </w:rPr>
      </w:pPr>
      <w:r w:rsidRPr="00200F08">
        <w:rPr>
          <w:lang w:val="lt-LT"/>
        </w:rPr>
        <w:t>Tromboembolijos gydymas.</w:t>
      </w:r>
    </w:p>
    <w:p w14:paraId="71C01309" w14:textId="77777777" w:rsidR="00903C32" w:rsidRPr="00200F08" w:rsidRDefault="00903C32" w:rsidP="00903C32">
      <w:pPr>
        <w:rPr>
          <w:lang w:val="lt-LT"/>
        </w:rPr>
      </w:pPr>
    </w:p>
    <w:p w14:paraId="71C0130A" w14:textId="77777777" w:rsidR="00903C32" w:rsidRPr="00200F08" w:rsidRDefault="00903C32" w:rsidP="00903C32">
      <w:pPr>
        <w:pStyle w:val="Antrat3"/>
      </w:pPr>
      <w:r w:rsidRPr="00200F08">
        <w:t>4.2</w:t>
      </w:r>
      <w:r w:rsidRPr="00200F08">
        <w:tab/>
        <w:t>Dozavimas ir vartojimo metodas</w:t>
      </w:r>
    </w:p>
    <w:p w14:paraId="71C0130B" w14:textId="77777777" w:rsidR="00903C32" w:rsidRPr="00200F08" w:rsidRDefault="00903C32" w:rsidP="00903C32">
      <w:pPr>
        <w:rPr>
          <w:lang w:val="lt-LT"/>
        </w:rPr>
      </w:pPr>
    </w:p>
    <w:p w14:paraId="71C0130C" w14:textId="77777777" w:rsidR="00BD450F" w:rsidRPr="00200F08" w:rsidRDefault="00BD450F" w:rsidP="00BD450F">
      <w:pPr>
        <w:rPr>
          <w:szCs w:val="24"/>
          <w:u w:val="single"/>
          <w:lang w:val="lt-LT"/>
        </w:rPr>
      </w:pPr>
      <w:r w:rsidRPr="00FD6A65">
        <w:rPr>
          <w:szCs w:val="24"/>
          <w:u w:val="single"/>
          <w:lang w:val="lt-LT"/>
        </w:rPr>
        <w:t>Dozavimas</w:t>
      </w:r>
    </w:p>
    <w:p w14:paraId="71C0130D" w14:textId="77777777" w:rsidR="00BD450F" w:rsidRPr="00200F08" w:rsidRDefault="00BD450F" w:rsidP="00903C32">
      <w:pPr>
        <w:rPr>
          <w:lang w:val="lt-LT"/>
        </w:rPr>
      </w:pPr>
    </w:p>
    <w:p w14:paraId="71C0130E" w14:textId="77777777" w:rsidR="00903C32" w:rsidRPr="00200F08" w:rsidRDefault="00903C32" w:rsidP="00903C32">
      <w:pPr>
        <w:rPr>
          <w:lang w:val="lt-LT"/>
        </w:rPr>
      </w:pPr>
      <w:proofErr w:type="spellStart"/>
      <w:r w:rsidRPr="00200F08">
        <w:rPr>
          <w:lang w:val="lt-LT"/>
        </w:rPr>
        <w:t>Nadroparino</w:t>
      </w:r>
      <w:proofErr w:type="spellEnd"/>
      <w:r w:rsidRPr="00200F08">
        <w:rPr>
          <w:lang w:val="lt-LT"/>
        </w:rPr>
        <w:t xml:space="preserve"> nešvirkščiama į raumenis.</w:t>
      </w:r>
    </w:p>
    <w:p w14:paraId="71C0130F" w14:textId="77777777" w:rsidR="00903C32" w:rsidRPr="00200F08" w:rsidRDefault="00903C32" w:rsidP="00903C32">
      <w:pPr>
        <w:rPr>
          <w:lang w:val="lt-LT"/>
        </w:rPr>
      </w:pPr>
    </w:p>
    <w:p w14:paraId="71C01310" w14:textId="77777777" w:rsidR="00903C32" w:rsidRPr="00200F08" w:rsidRDefault="00903C32" w:rsidP="00903C32">
      <w:pPr>
        <w:pStyle w:val="Pagrindinistekstas"/>
        <w:spacing w:after="0"/>
        <w:rPr>
          <w:szCs w:val="22"/>
        </w:rPr>
      </w:pPr>
      <w:r w:rsidRPr="00200F08">
        <w:rPr>
          <w:szCs w:val="22"/>
        </w:rPr>
        <w:t xml:space="preserve">Gydant </w:t>
      </w:r>
      <w:proofErr w:type="spellStart"/>
      <w:r w:rsidRPr="00200F08">
        <w:rPr>
          <w:szCs w:val="22"/>
        </w:rPr>
        <w:t>nadroparinu</w:t>
      </w:r>
      <w:proofErr w:type="spellEnd"/>
      <w:r w:rsidRPr="00200F08">
        <w:rPr>
          <w:szCs w:val="22"/>
        </w:rPr>
        <w:t xml:space="preserve"> reikia sekti trombocitų kiekį (žr. 4.4 skyrių).</w:t>
      </w:r>
    </w:p>
    <w:p w14:paraId="71C01311" w14:textId="77777777" w:rsidR="00903C32" w:rsidRPr="00200F08" w:rsidRDefault="00903C32" w:rsidP="00903C32">
      <w:pPr>
        <w:pStyle w:val="Pagrindinistekstas"/>
        <w:spacing w:after="0"/>
        <w:rPr>
          <w:szCs w:val="22"/>
        </w:rPr>
      </w:pPr>
    </w:p>
    <w:p w14:paraId="71C01312" w14:textId="583CE063" w:rsidR="00903C32" w:rsidRPr="00200F08" w:rsidRDefault="00903C32" w:rsidP="00903C32">
      <w:pPr>
        <w:pStyle w:val="Pagrindinistekstas"/>
        <w:spacing w:after="0"/>
        <w:rPr>
          <w:szCs w:val="22"/>
        </w:rPr>
      </w:pPr>
      <w:r w:rsidRPr="00200F08">
        <w:rPr>
          <w:szCs w:val="22"/>
        </w:rPr>
        <w:t xml:space="preserve">Jeigu </w:t>
      </w:r>
      <w:r w:rsidR="003A5F2F">
        <w:rPr>
          <w:szCs w:val="22"/>
        </w:rPr>
        <w:t xml:space="preserve">vaistinio </w:t>
      </w:r>
      <w:r w:rsidRPr="00200F08">
        <w:rPr>
          <w:szCs w:val="22"/>
        </w:rPr>
        <w:t xml:space="preserve">preparato dozė parenkama pagal paciento kūno svorį, rekomenduojama naudoti </w:t>
      </w:r>
      <w:proofErr w:type="spellStart"/>
      <w:r w:rsidRPr="00200F08">
        <w:rPr>
          <w:szCs w:val="22"/>
        </w:rPr>
        <w:t>Fraxiparine</w:t>
      </w:r>
      <w:proofErr w:type="spellEnd"/>
      <w:r w:rsidRPr="00200F08">
        <w:rPr>
          <w:szCs w:val="22"/>
        </w:rPr>
        <w:t xml:space="preserve"> Forte graduotus užpildytus švirkštus.</w:t>
      </w:r>
    </w:p>
    <w:p w14:paraId="71C01313" w14:textId="77777777" w:rsidR="00903C32" w:rsidRPr="00200F08" w:rsidRDefault="00903C32" w:rsidP="00903C32">
      <w:pPr>
        <w:pStyle w:val="Pagrindinistekstas"/>
        <w:spacing w:after="0"/>
        <w:rPr>
          <w:szCs w:val="22"/>
        </w:rPr>
      </w:pPr>
    </w:p>
    <w:p w14:paraId="71C01314" w14:textId="2D0BDD99" w:rsidR="00903C32" w:rsidRPr="00200F08" w:rsidRDefault="003A5F2F" w:rsidP="00903C32">
      <w:pPr>
        <w:pStyle w:val="Pagrindinistekstas"/>
        <w:spacing w:after="0"/>
        <w:rPr>
          <w:i/>
          <w:iCs/>
          <w:szCs w:val="22"/>
        </w:rPr>
      </w:pPr>
      <w:r>
        <w:rPr>
          <w:i/>
          <w:iCs/>
          <w:szCs w:val="22"/>
        </w:rPr>
        <w:t>S</w:t>
      </w:r>
      <w:r w:rsidR="00903C32" w:rsidRPr="00200F08">
        <w:rPr>
          <w:i/>
          <w:iCs/>
          <w:szCs w:val="22"/>
        </w:rPr>
        <w:t>uaugusie</w:t>
      </w:r>
      <w:r>
        <w:rPr>
          <w:i/>
          <w:iCs/>
          <w:szCs w:val="22"/>
        </w:rPr>
        <w:t>sie</w:t>
      </w:r>
      <w:r w:rsidR="00903C32" w:rsidRPr="00200F08">
        <w:rPr>
          <w:i/>
          <w:iCs/>
          <w:szCs w:val="22"/>
        </w:rPr>
        <w:t>ms</w:t>
      </w:r>
    </w:p>
    <w:p w14:paraId="71C01315" w14:textId="77777777" w:rsidR="00903C32" w:rsidRPr="00200F08" w:rsidRDefault="00903C32" w:rsidP="00903C32">
      <w:pPr>
        <w:pStyle w:val="Pagrindinistekstas"/>
        <w:spacing w:after="0"/>
        <w:rPr>
          <w:szCs w:val="22"/>
          <w:u w:val="single"/>
        </w:rPr>
      </w:pPr>
      <w:r w:rsidRPr="00200F08">
        <w:rPr>
          <w:szCs w:val="22"/>
          <w:u w:val="single"/>
        </w:rPr>
        <w:t>Tromboembolijos gydymas</w:t>
      </w:r>
    </w:p>
    <w:p w14:paraId="71C01316" w14:textId="77777777" w:rsidR="00903C32" w:rsidRPr="00200F08" w:rsidRDefault="00903C32" w:rsidP="00903C32">
      <w:pPr>
        <w:rPr>
          <w:lang w:val="lt-LT"/>
        </w:rPr>
      </w:pPr>
      <w:r w:rsidRPr="00200F08">
        <w:rPr>
          <w:lang w:val="lt-LT"/>
        </w:rPr>
        <w:t xml:space="preserve">Jeigu nėra kontraindikacijų, kiek galima greičiau reikia pradėti vartoti geriamųjų antikoaguliantų. </w:t>
      </w:r>
      <w:proofErr w:type="spellStart"/>
      <w:r w:rsidRPr="00200F08">
        <w:rPr>
          <w:lang w:val="lt-LT"/>
        </w:rPr>
        <w:t>Nadroparinu</w:t>
      </w:r>
      <w:proofErr w:type="spellEnd"/>
      <w:r w:rsidRPr="00200F08">
        <w:rPr>
          <w:lang w:val="lt-LT"/>
        </w:rPr>
        <w:t xml:space="preserve"> gydyti reikia tol, kol bus pasiektas reikiamas tarptautinis normalizuotas santykis (INR).</w:t>
      </w:r>
    </w:p>
    <w:p w14:paraId="71C01317" w14:textId="77777777" w:rsidR="00903C32" w:rsidRPr="00200F08" w:rsidRDefault="00903C32" w:rsidP="00903C32">
      <w:pPr>
        <w:pStyle w:val="Pagrindinistekstas"/>
        <w:spacing w:after="0"/>
        <w:rPr>
          <w:szCs w:val="22"/>
        </w:rPr>
      </w:pPr>
    </w:p>
    <w:p w14:paraId="71C01318" w14:textId="4992F73E" w:rsidR="00903C32" w:rsidRPr="00200F08" w:rsidRDefault="00903C32" w:rsidP="00903C32">
      <w:pPr>
        <w:pStyle w:val="Pagrindinistekstas"/>
        <w:spacing w:after="0"/>
        <w:rPr>
          <w:szCs w:val="22"/>
        </w:rPr>
      </w:pPr>
      <w:proofErr w:type="spellStart"/>
      <w:r w:rsidRPr="00200F08">
        <w:rPr>
          <w:szCs w:val="22"/>
        </w:rPr>
        <w:t>Fraxiparine</w:t>
      </w:r>
      <w:proofErr w:type="spellEnd"/>
      <w:r w:rsidRPr="00200F08">
        <w:rPr>
          <w:szCs w:val="22"/>
        </w:rPr>
        <w:t xml:space="preserve"> Forte rekomenduojama skirti po oda vieną kartą per parą, įprastinė gydymo trukmė yra 10 dienų. Dozė parenkama pagal kūno svorį, atsižvelgiant į </w:t>
      </w:r>
      <w:r w:rsidR="003A5F2F">
        <w:rPr>
          <w:szCs w:val="22"/>
        </w:rPr>
        <w:t>toliau</w:t>
      </w:r>
      <w:r w:rsidRPr="00200F08">
        <w:rPr>
          <w:szCs w:val="22"/>
        </w:rPr>
        <w:t xml:space="preserve"> lentelėje pateiktus nurodymus. Šios dozės paremtos patvirtinta 171 </w:t>
      </w:r>
      <w:proofErr w:type="spellStart"/>
      <w:r w:rsidRPr="00200F08">
        <w:rPr>
          <w:szCs w:val="22"/>
        </w:rPr>
        <w:t>anti-Xa</w:t>
      </w:r>
      <w:proofErr w:type="spellEnd"/>
      <w:r w:rsidRPr="00200F08">
        <w:rPr>
          <w:szCs w:val="22"/>
        </w:rPr>
        <w:t xml:space="preserve"> TV/kg kūno svorio doze.</w:t>
      </w:r>
    </w:p>
    <w:p w14:paraId="71C01319" w14:textId="77777777" w:rsidR="00903C32" w:rsidRPr="00200F08" w:rsidRDefault="00903C32" w:rsidP="00903C32">
      <w:pPr>
        <w:pStyle w:val="Pagrindinistekstas"/>
        <w:spacing w:after="0"/>
        <w:rPr>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243"/>
        <w:gridCol w:w="2268"/>
      </w:tblGrid>
      <w:tr w:rsidR="00903C32" w:rsidRPr="00FC3B6C" w14:paraId="71C0131C" w14:textId="77777777" w:rsidTr="00981775">
        <w:trPr>
          <w:cantSplit/>
        </w:trPr>
        <w:tc>
          <w:tcPr>
            <w:tcW w:w="3528" w:type="dxa"/>
            <w:vMerge w:val="restart"/>
            <w:tcBorders>
              <w:top w:val="single" w:sz="4" w:space="0" w:color="auto"/>
              <w:left w:val="single" w:sz="4" w:space="0" w:color="auto"/>
            </w:tcBorders>
          </w:tcPr>
          <w:p w14:paraId="71C0131A" w14:textId="77777777" w:rsidR="00903C32" w:rsidRPr="00FD6A65" w:rsidRDefault="00903C32" w:rsidP="00981775">
            <w:pPr>
              <w:jc w:val="center"/>
              <w:rPr>
                <w:lang w:val="lt-LT"/>
              </w:rPr>
            </w:pPr>
            <w:r w:rsidRPr="00FD6A65">
              <w:rPr>
                <w:lang w:val="lt-LT"/>
              </w:rPr>
              <w:t>Paciento kūno svoris</w:t>
            </w:r>
          </w:p>
        </w:tc>
        <w:tc>
          <w:tcPr>
            <w:tcW w:w="5511" w:type="dxa"/>
            <w:gridSpan w:val="2"/>
            <w:tcBorders>
              <w:top w:val="single" w:sz="4" w:space="0" w:color="auto"/>
              <w:bottom w:val="single" w:sz="8" w:space="0" w:color="auto"/>
            </w:tcBorders>
          </w:tcPr>
          <w:p w14:paraId="71C0131B" w14:textId="77777777" w:rsidR="00903C32" w:rsidRPr="00FD6A65" w:rsidRDefault="00903C32" w:rsidP="00981775">
            <w:pPr>
              <w:jc w:val="center"/>
              <w:rPr>
                <w:lang w:val="lt-LT"/>
              </w:rPr>
            </w:pPr>
            <w:r w:rsidRPr="00FD6A65">
              <w:rPr>
                <w:lang w:val="lt-LT"/>
              </w:rPr>
              <w:t>Vieną kartą per parą, įprastinė gydymo trukmė yra 10 dienų</w:t>
            </w:r>
          </w:p>
        </w:tc>
      </w:tr>
      <w:tr w:rsidR="00903C32" w:rsidRPr="00200F08" w14:paraId="71C01320" w14:textId="77777777" w:rsidTr="00981775">
        <w:trPr>
          <w:cantSplit/>
        </w:trPr>
        <w:tc>
          <w:tcPr>
            <w:tcW w:w="3528" w:type="dxa"/>
            <w:vMerge/>
            <w:tcBorders>
              <w:left w:val="single" w:sz="4" w:space="0" w:color="auto"/>
              <w:bottom w:val="single" w:sz="8" w:space="0" w:color="auto"/>
            </w:tcBorders>
          </w:tcPr>
          <w:p w14:paraId="71C0131D" w14:textId="77777777" w:rsidR="00903C32" w:rsidRPr="00FD6A65" w:rsidRDefault="00903C32" w:rsidP="00981775">
            <w:pPr>
              <w:jc w:val="center"/>
              <w:rPr>
                <w:lang w:val="lt-LT"/>
              </w:rPr>
            </w:pPr>
          </w:p>
        </w:tc>
        <w:tc>
          <w:tcPr>
            <w:tcW w:w="3243" w:type="dxa"/>
            <w:tcBorders>
              <w:top w:val="single" w:sz="4" w:space="0" w:color="auto"/>
              <w:bottom w:val="single" w:sz="8" w:space="0" w:color="auto"/>
            </w:tcBorders>
          </w:tcPr>
          <w:p w14:paraId="71C0131E" w14:textId="77777777" w:rsidR="00903C32" w:rsidRPr="00FD6A65" w:rsidRDefault="00903C32" w:rsidP="00981775">
            <w:pPr>
              <w:jc w:val="center"/>
              <w:rPr>
                <w:lang w:val="lt-LT"/>
              </w:rPr>
            </w:pPr>
            <w:r w:rsidRPr="00FD6A65">
              <w:rPr>
                <w:lang w:val="lt-LT"/>
              </w:rPr>
              <w:t>Injekcijos dozė (ml)</w:t>
            </w:r>
          </w:p>
        </w:tc>
        <w:tc>
          <w:tcPr>
            <w:tcW w:w="2268" w:type="dxa"/>
            <w:tcBorders>
              <w:top w:val="single" w:sz="4" w:space="0" w:color="auto"/>
              <w:bottom w:val="single" w:sz="8" w:space="0" w:color="auto"/>
            </w:tcBorders>
          </w:tcPr>
          <w:p w14:paraId="71C0131F" w14:textId="77777777" w:rsidR="00903C32" w:rsidRPr="00FD6A65" w:rsidRDefault="00903C32" w:rsidP="00981775">
            <w:pPr>
              <w:jc w:val="center"/>
              <w:rPr>
                <w:lang w:val="lt-LT"/>
              </w:rPr>
            </w:pPr>
            <w:proofErr w:type="spellStart"/>
            <w:r w:rsidRPr="00FD6A65">
              <w:rPr>
                <w:lang w:val="lt-LT"/>
              </w:rPr>
              <w:t>Anti-Xa</w:t>
            </w:r>
            <w:proofErr w:type="spellEnd"/>
            <w:r w:rsidRPr="00FD6A65">
              <w:rPr>
                <w:lang w:val="lt-LT"/>
              </w:rPr>
              <w:t xml:space="preserve"> TV</w:t>
            </w:r>
          </w:p>
        </w:tc>
      </w:tr>
      <w:tr w:rsidR="00903C32" w:rsidRPr="00200F08" w14:paraId="71C01324" w14:textId="77777777" w:rsidTr="00981775">
        <w:tc>
          <w:tcPr>
            <w:tcW w:w="3528" w:type="dxa"/>
            <w:tcBorders>
              <w:top w:val="nil"/>
              <w:left w:val="single" w:sz="4" w:space="0" w:color="auto"/>
              <w:bottom w:val="nil"/>
            </w:tcBorders>
          </w:tcPr>
          <w:p w14:paraId="71C01321" w14:textId="77777777" w:rsidR="00903C32" w:rsidRPr="00FD6A65" w:rsidRDefault="00903C32" w:rsidP="00981775">
            <w:pPr>
              <w:jc w:val="center"/>
              <w:rPr>
                <w:lang w:val="lt-LT"/>
              </w:rPr>
            </w:pPr>
            <w:r w:rsidRPr="00FD6A65">
              <w:rPr>
                <w:lang w:val="lt-LT"/>
              </w:rPr>
              <w:t>&lt;50 kg</w:t>
            </w:r>
          </w:p>
        </w:tc>
        <w:tc>
          <w:tcPr>
            <w:tcW w:w="3243" w:type="dxa"/>
            <w:tcBorders>
              <w:top w:val="nil"/>
              <w:bottom w:val="nil"/>
            </w:tcBorders>
          </w:tcPr>
          <w:p w14:paraId="71C01322" w14:textId="77777777" w:rsidR="00903C32" w:rsidRPr="00FD6A65" w:rsidRDefault="00903C32" w:rsidP="00981775">
            <w:pPr>
              <w:jc w:val="center"/>
              <w:rPr>
                <w:lang w:val="lt-LT"/>
              </w:rPr>
            </w:pPr>
            <w:r w:rsidRPr="00FD6A65">
              <w:rPr>
                <w:lang w:val="lt-LT"/>
              </w:rPr>
              <w:t>0,4</w:t>
            </w:r>
          </w:p>
        </w:tc>
        <w:tc>
          <w:tcPr>
            <w:tcW w:w="2268" w:type="dxa"/>
            <w:tcBorders>
              <w:top w:val="nil"/>
              <w:bottom w:val="nil"/>
            </w:tcBorders>
          </w:tcPr>
          <w:p w14:paraId="71C01323" w14:textId="77777777" w:rsidR="00903C32" w:rsidRPr="00FD6A65" w:rsidRDefault="00903C32" w:rsidP="00981775">
            <w:pPr>
              <w:jc w:val="center"/>
              <w:rPr>
                <w:lang w:val="lt-LT"/>
              </w:rPr>
            </w:pPr>
            <w:r w:rsidRPr="00FD6A65">
              <w:rPr>
                <w:lang w:val="lt-LT"/>
              </w:rPr>
              <w:t>7600</w:t>
            </w:r>
          </w:p>
        </w:tc>
      </w:tr>
      <w:tr w:rsidR="00903C32" w:rsidRPr="00200F08" w14:paraId="71C01328" w14:textId="77777777" w:rsidTr="00981775">
        <w:tc>
          <w:tcPr>
            <w:tcW w:w="3528" w:type="dxa"/>
            <w:tcBorders>
              <w:top w:val="nil"/>
              <w:left w:val="single" w:sz="4" w:space="0" w:color="auto"/>
              <w:bottom w:val="nil"/>
            </w:tcBorders>
          </w:tcPr>
          <w:p w14:paraId="71C01325" w14:textId="77777777" w:rsidR="00903C32" w:rsidRPr="00FD6A65" w:rsidRDefault="00903C32" w:rsidP="00981775">
            <w:pPr>
              <w:jc w:val="center"/>
              <w:rPr>
                <w:lang w:val="lt-LT"/>
              </w:rPr>
            </w:pPr>
            <w:r w:rsidRPr="00FD6A65">
              <w:rPr>
                <w:lang w:val="lt-LT"/>
              </w:rPr>
              <w:t>50 – 59 kg</w:t>
            </w:r>
          </w:p>
        </w:tc>
        <w:tc>
          <w:tcPr>
            <w:tcW w:w="3243" w:type="dxa"/>
            <w:tcBorders>
              <w:top w:val="nil"/>
              <w:bottom w:val="nil"/>
            </w:tcBorders>
          </w:tcPr>
          <w:p w14:paraId="71C01326" w14:textId="77777777" w:rsidR="00903C32" w:rsidRPr="00FD6A65" w:rsidRDefault="00903C32" w:rsidP="00981775">
            <w:pPr>
              <w:jc w:val="center"/>
              <w:rPr>
                <w:lang w:val="lt-LT"/>
              </w:rPr>
            </w:pPr>
            <w:r w:rsidRPr="00FD6A65">
              <w:rPr>
                <w:lang w:val="lt-LT"/>
              </w:rPr>
              <w:t>0,5</w:t>
            </w:r>
          </w:p>
        </w:tc>
        <w:tc>
          <w:tcPr>
            <w:tcW w:w="2268" w:type="dxa"/>
            <w:tcBorders>
              <w:top w:val="nil"/>
              <w:bottom w:val="nil"/>
            </w:tcBorders>
          </w:tcPr>
          <w:p w14:paraId="71C01327" w14:textId="77777777" w:rsidR="00903C32" w:rsidRPr="00FD6A65" w:rsidRDefault="00903C32" w:rsidP="00981775">
            <w:pPr>
              <w:jc w:val="center"/>
              <w:rPr>
                <w:lang w:val="lt-LT"/>
              </w:rPr>
            </w:pPr>
            <w:r w:rsidRPr="00FD6A65">
              <w:rPr>
                <w:lang w:val="lt-LT"/>
              </w:rPr>
              <w:t>9500</w:t>
            </w:r>
          </w:p>
        </w:tc>
      </w:tr>
      <w:tr w:rsidR="00903C32" w:rsidRPr="00200F08" w14:paraId="71C0132C" w14:textId="77777777" w:rsidTr="00981775">
        <w:tc>
          <w:tcPr>
            <w:tcW w:w="3528" w:type="dxa"/>
            <w:tcBorders>
              <w:top w:val="nil"/>
              <w:left w:val="single" w:sz="4" w:space="0" w:color="auto"/>
              <w:bottom w:val="nil"/>
            </w:tcBorders>
          </w:tcPr>
          <w:p w14:paraId="71C01329" w14:textId="77777777" w:rsidR="00903C32" w:rsidRPr="00FD6A65" w:rsidRDefault="00903C32" w:rsidP="00981775">
            <w:pPr>
              <w:jc w:val="center"/>
              <w:rPr>
                <w:lang w:val="lt-LT"/>
              </w:rPr>
            </w:pPr>
            <w:r w:rsidRPr="00FD6A65">
              <w:rPr>
                <w:lang w:val="lt-LT"/>
              </w:rPr>
              <w:t>60 – 69 kg</w:t>
            </w:r>
          </w:p>
        </w:tc>
        <w:tc>
          <w:tcPr>
            <w:tcW w:w="3243" w:type="dxa"/>
            <w:tcBorders>
              <w:top w:val="nil"/>
              <w:bottom w:val="nil"/>
            </w:tcBorders>
          </w:tcPr>
          <w:p w14:paraId="71C0132A" w14:textId="77777777" w:rsidR="00903C32" w:rsidRPr="00FD6A65" w:rsidRDefault="00903C32" w:rsidP="00981775">
            <w:pPr>
              <w:jc w:val="center"/>
              <w:rPr>
                <w:lang w:val="lt-LT"/>
              </w:rPr>
            </w:pPr>
            <w:r w:rsidRPr="00FD6A65">
              <w:rPr>
                <w:lang w:val="lt-LT"/>
              </w:rPr>
              <w:t>0,6</w:t>
            </w:r>
          </w:p>
        </w:tc>
        <w:tc>
          <w:tcPr>
            <w:tcW w:w="2268" w:type="dxa"/>
            <w:tcBorders>
              <w:top w:val="nil"/>
              <w:bottom w:val="nil"/>
            </w:tcBorders>
          </w:tcPr>
          <w:p w14:paraId="71C0132B" w14:textId="77777777" w:rsidR="00903C32" w:rsidRPr="00FD6A65" w:rsidRDefault="00903C32" w:rsidP="00981775">
            <w:pPr>
              <w:jc w:val="center"/>
              <w:rPr>
                <w:lang w:val="lt-LT"/>
              </w:rPr>
            </w:pPr>
            <w:r w:rsidRPr="00FD6A65">
              <w:rPr>
                <w:lang w:val="lt-LT"/>
              </w:rPr>
              <w:t>11400</w:t>
            </w:r>
          </w:p>
        </w:tc>
      </w:tr>
      <w:tr w:rsidR="00903C32" w:rsidRPr="00200F08" w14:paraId="71C01330" w14:textId="77777777" w:rsidTr="00981775">
        <w:tc>
          <w:tcPr>
            <w:tcW w:w="3528" w:type="dxa"/>
            <w:tcBorders>
              <w:top w:val="nil"/>
              <w:left w:val="single" w:sz="4" w:space="0" w:color="auto"/>
              <w:bottom w:val="nil"/>
            </w:tcBorders>
          </w:tcPr>
          <w:p w14:paraId="71C0132D" w14:textId="77777777" w:rsidR="00903C32" w:rsidRPr="00FD6A65" w:rsidRDefault="00903C32" w:rsidP="00981775">
            <w:pPr>
              <w:jc w:val="center"/>
              <w:rPr>
                <w:lang w:val="lt-LT"/>
              </w:rPr>
            </w:pPr>
            <w:r w:rsidRPr="00FD6A65">
              <w:rPr>
                <w:lang w:val="lt-LT"/>
              </w:rPr>
              <w:t>70 – 79 kg</w:t>
            </w:r>
          </w:p>
        </w:tc>
        <w:tc>
          <w:tcPr>
            <w:tcW w:w="3243" w:type="dxa"/>
            <w:tcBorders>
              <w:top w:val="nil"/>
              <w:bottom w:val="nil"/>
            </w:tcBorders>
          </w:tcPr>
          <w:p w14:paraId="71C0132E" w14:textId="77777777" w:rsidR="00903C32" w:rsidRPr="00FD6A65" w:rsidRDefault="00903C32" w:rsidP="00981775">
            <w:pPr>
              <w:jc w:val="center"/>
              <w:rPr>
                <w:lang w:val="lt-LT"/>
              </w:rPr>
            </w:pPr>
            <w:r w:rsidRPr="00FD6A65">
              <w:rPr>
                <w:lang w:val="lt-LT"/>
              </w:rPr>
              <w:t>0,7</w:t>
            </w:r>
          </w:p>
        </w:tc>
        <w:tc>
          <w:tcPr>
            <w:tcW w:w="2268" w:type="dxa"/>
            <w:tcBorders>
              <w:top w:val="nil"/>
              <w:bottom w:val="nil"/>
            </w:tcBorders>
          </w:tcPr>
          <w:p w14:paraId="71C0132F" w14:textId="77777777" w:rsidR="00903C32" w:rsidRPr="00FD6A65" w:rsidRDefault="00903C32" w:rsidP="00981775">
            <w:pPr>
              <w:jc w:val="center"/>
              <w:rPr>
                <w:lang w:val="lt-LT"/>
              </w:rPr>
            </w:pPr>
            <w:r w:rsidRPr="00FD6A65">
              <w:rPr>
                <w:lang w:val="lt-LT"/>
              </w:rPr>
              <w:t>13300</w:t>
            </w:r>
          </w:p>
        </w:tc>
      </w:tr>
      <w:tr w:rsidR="00903C32" w:rsidRPr="00200F08" w14:paraId="71C01334" w14:textId="77777777" w:rsidTr="00981775">
        <w:tc>
          <w:tcPr>
            <w:tcW w:w="3528" w:type="dxa"/>
            <w:tcBorders>
              <w:top w:val="nil"/>
              <w:left w:val="single" w:sz="4" w:space="0" w:color="auto"/>
              <w:bottom w:val="nil"/>
            </w:tcBorders>
          </w:tcPr>
          <w:p w14:paraId="71C01331" w14:textId="77777777" w:rsidR="00903C32" w:rsidRPr="00FD6A65" w:rsidRDefault="00903C32" w:rsidP="00981775">
            <w:pPr>
              <w:jc w:val="center"/>
              <w:rPr>
                <w:lang w:val="lt-LT"/>
              </w:rPr>
            </w:pPr>
            <w:r w:rsidRPr="00FD6A65">
              <w:rPr>
                <w:lang w:val="lt-LT"/>
              </w:rPr>
              <w:t>80 – 89 kg</w:t>
            </w:r>
          </w:p>
        </w:tc>
        <w:tc>
          <w:tcPr>
            <w:tcW w:w="3243" w:type="dxa"/>
            <w:tcBorders>
              <w:top w:val="nil"/>
              <w:bottom w:val="nil"/>
            </w:tcBorders>
          </w:tcPr>
          <w:p w14:paraId="71C01332" w14:textId="77777777" w:rsidR="00903C32" w:rsidRPr="00FD6A65" w:rsidRDefault="00903C32" w:rsidP="00981775">
            <w:pPr>
              <w:jc w:val="center"/>
              <w:rPr>
                <w:lang w:val="lt-LT"/>
              </w:rPr>
            </w:pPr>
            <w:r w:rsidRPr="00FD6A65">
              <w:rPr>
                <w:lang w:val="lt-LT"/>
              </w:rPr>
              <w:t>0,8</w:t>
            </w:r>
          </w:p>
        </w:tc>
        <w:tc>
          <w:tcPr>
            <w:tcW w:w="2268" w:type="dxa"/>
            <w:tcBorders>
              <w:top w:val="nil"/>
              <w:bottom w:val="nil"/>
            </w:tcBorders>
          </w:tcPr>
          <w:p w14:paraId="71C01333" w14:textId="77777777" w:rsidR="00903C32" w:rsidRPr="00FD6A65" w:rsidRDefault="00903C32" w:rsidP="00981775">
            <w:pPr>
              <w:jc w:val="center"/>
              <w:rPr>
                <w:lang w:val="lt-LT"/>
              </w:rPr>
            </w:pPr>
            <w:r w:rsidRPr="00FD6A65">
              <w:rPr>
                <w:lang w:val="lt-LT"/>
              </w:rPr>
              <w:t>15200</w:t>
            </w:r>
          </w:p>
        </w:tc>
      </w:tr>
      <w:tr w:rsidR="00903C32" w:rsidRPr="00200F08" w14:paraId="71C01338" w14:textId="77777777" w:rsidTr="00981775">
        <w:tc>
          <w:tcPr>
            <w:tcW w:w="3528" w:type="dxa"/>
            <w:tcBorders>
              <w:top w:val="nil"/>
              <w:left w:val="single" w:sz="4" w:space="0" w:color="auto"/>
              <w:bottom w:val="single" w:sz="4" w:space="0" w:color="auto"/>
            </w:tcBorders>
          </w:tcPr>
          <w:p w14:paraId="71C01335" w14:textId="77777777" w:rsidR="00903C32" w:rsidRPr="00FD6A65" w:rsidRDefault="00903C32" w:rsidP="00981775">
            <w:pPr>
              <w:jc w:val="center"/>
              <w:rPr>
                <w:lang w:val="lt-LT"/>
              </w:rPr>
            </w:pPr>
            <w:r w:rsidRPr="00FD6A65">
              <w:rPr>
                <w:lang w:val="lt-LT"/>
              </w:rPr>
              <w:lastRenderedPageBreak/>
              <w:t>≥90</w:t>
            </w:r>
          </w:p>
        </w:tc>
        <w:tc>
          <w:tcPr>
            <w:tcW w:w="3243" w:type="dxa"/>
            <w:tcBorders>
              <w:top w:val="nil"/>
              <w:bottom w:val="single" w:sz="4" w:space="0" w:color="auto"/>
            </w:tcBorders>
          </w:tcPr>
          <w:p w14:paraId="71C01336" w14:textId="77777777" w:rsidR="00903C32" w:rsidRPr="00FD6A65" w:rsidRDefault="00903C32" w:rsidP="00981775">
            <w:pPr>
              <w:jc w:val="center"/>
              <w:rPr>
                <w:lang w:val="lt-LT"/>
              </w:rPr>
            </w:pPr>
            <w:r w:rsidRPr="00FD6A65">
              <w:rPr>
                <w:lang w:val="lt-LT"/>
              </w:rPr>
              <w:t>0,9</w:t>
            </w:r>
          </w:p>
        </w:tc>
        <w:tc>
          <w:tcPr>
            <w:tcW w:w="2268" w:type="dxa"/>
            <w:tcBorders>
              <w:top w:val="nil"/>
              <w:bottom w:val="single" w:sz="4" w:space="0" w:color="auto"/>
            </w:tcBorders>
          </w:tcPr>
          <w:p w14:paraId="71C01337" w14:textId="77777777" w:rsidR="00903C32" w:rsidRPr="00FD6A65" w:rsidRDefault="00903C32" w:rsidP="00981775">
            <w:pPr>
              <w:jc w:val="center"/>
              <w:rPr>
                <w:lang w:val="lt-LT"/>
              </w:rPr>
            </w:pPr>
            <w:r w:rsidRPr="00FD6A65">
              <w:rPr>
                <w:lang w:val="lt-LT"/>
              </w:rPr>
              <w:t>17100</w:t>
            </w:r>
          </w:p>
        </w:tc>
      </w:tr>
    </w:tbl>
    <w:p w14:paraId="71C01339" w14:textId="77777777" w:rsidR="00903C32" w:rsidRPr="00200F08" w:rsidRDefault="00903C32" w:rsidP="00903C32">
      <w:pPr>
        <w:pStyle w:val="Pagrindinistekstas"/>
        <w:spacing w:after="0"/>
        <w:rPr>
          <w:szCs w:val="22"/>
        </w:rPr>
      </w:pPr>
    </w:p>
    <w:p w14:paraId="71C0133A" w14:textId="77777777" w:rsidR="004D291A" w:rsidRPr="00200F08" w:rsidRDefault="004D291A" w:rsidP="00903C32">
      <w:pPr>
        <w:pStyle w:val="Pagrindinistekstas"/>
        <w:spacing w:after="0"/>
        <w:rPr>
          <w:szCs w:val="22"/>
        </w:rPr>
      </w:pPr>
    </w:p>
    <w:p w14:paraId="71C0133B" w14:textId="2623E908" w:rsidR="00903C32" w:rsidRPr="00784CC4" w:rsidRDefault="00903C32" w:rsidP="00903C32">
      <w:pPr>
        <w:pStyle w:val="Pagrindinistekstas"/>
        <w:spacing w:after="0"/>
        <w:rPr>
          <w:i/>
          <w:szCs w:val="22"/>
        </w:rPr>
      </w:pPr>
      <w:r w:rsidRPr="008533C7">
        <w:rPr>
          <w:i/>
          <w:szCs w:val="22"/>
        </w:rPr>
        <w:t>Vaik</w:t>
      </w:r>
      <w:r w:rsidR="003A5F2F">
        <w:rPr>
          <w:i/>
          <w:szCs w:val="22"/>
        </w:rPr>
        <w:t>ų populiacija</w:t>
      </w:r>
    </w:p>
    <w:p w14:paraId="71C0133C" w14:textId="77777777" w:rsidR="00903C32" w:rsidRPr="00200F08" w:rsidRDefault="00903C32" w:rsidP="00903C32">
      <w:pPr>
        <w:pStyle w:val="Pagrindinistekstas"/>
        <w:spacing w:after="0"/>
        <w:rPr>
          <w:szCs w:val="22"/>
        </w:rPr>
      </w:pPr>
      <w:proofErr w:type="spellStart"/>
      <w:r w:rsidRPr="00784CC4">
        <w:rPr>
          <w:szCs w:val="22"/>
        </w:rPr>
        <w:t>Nadroparino</w:t>
      </w:r>
      <w:proofErr w:type="spellEnd"/>
      <w:r w:rsidRPr="00784CC4">
        <w:rPr>
          <w:szCs w:val="22"/>
        </w:rPr>
        <w:t xml:space="preserve"> nerekomenduojama skirti vaikams ir paaugliams, nes nėra pakankamai duomenų apie tai, kokios</w:t>
      </w:r>
      <w:r w:rsidRPr="00200F08">
        <w:rPr>
          <w:szCs w:val="22"/>
        </w:rPr>
        <w:t xml:space="preserve"> dozės yra veiksmingos ir saugios jaunesniems nei 18 metų asmenims.</w:t>
      </w:r>
    </w:p>
    <w:p w14:paraId="71C0133D" w14:textId="77777777" w:rsidR="00903C32" w:rsidRPr="00200F08" w:rsidRDefault="00903C32" w:rsidP="00903C32">
      <w:pPr>
        <w:pStyle w:val="Pagrindinistekstas"/>
        <w:spacing w:after="0"/>
        <w:rPr>
          <w:szCs w:val="22"/>
        </w:rPr>
      </w:pPr>
    </w:p>
    <w:p w14:paraId="71C0133E" w14:textId="77777777" w:rsidR="00903C32" w:rsidRPr="00200F08" w:rsidRDefault="00903C32" w:rsidP="00903C32">
      <w:pPr>
        <w:pStyle w:val="Pagrindinistekstas"/>
        <w:spacing w:after="0"/>
        <w:rPr>
          <w:i/>
          <w:szCs w:val="22"/>
        </w:rPr>
      </w:pPr>
      <w:r w:rsidRPr="00200F08">
        <w:rPr>
          <w:i/>
          <w:szCs w:val="22"/>
        </w:rPr>
        <w:t>Senyv</w:t>
      </w:r>
      <w:r w:rsidR="00D03B8C" w:rsidRPr="00200F08">
        <w:rPr>
          <w:i/>
          <w:szCs w:val="22"/>
        </w:rPr>
        <w:t>iems</w:t>
      </w:r>
      <w:r w:rsidRPr="00200F08">
        <w:rPr>
          <w:i/>
          <w:szCs w:val="22"/>
        </w:rPr>
        <w:t xml:space="preserve"> pacienta</w:t>
      </w:r>
      <w:r w:rsidR="00D03B8C" w:rsidRPr="00200F08">
        <w:rPr>
          <w:i/>
          <w:szCs w:val="22"/>
        </w:rPr>
        <w:t>ms</w:t>
      </w:r>
    </w:p>
    <w:p w14:paraId="71C0133F" w14:textId="77777777" w:rsidR="00903C32" w:rsidRPr="00200F08" w:rsidRDefault="00903C32" w:rsidP="00903C32">
      <w:pPr>
        <w:pStyle w:val="Pagrindinistekstas"/>
        <w:spacing w:after="0"/>
        <w:rPr>
          <w:szCs w:val="22"/>
        </w:rPr>
      </w:pPr>
      <w:r w:rsidRPr="00200F08">
        <w:rPr>
          <w:szCs w:val="22"/>
        </w:rPr>
        <w:t>Jei inkstų funkcija yra nesutrikusi, dozės koreguoti nereikia. Prieš pradedant gydymą rekomenduojama ištirti inkstų funkciją (žr. toliau „Inkstų funkcijos sutrikimai“).</w:t>
      </w:r>
    </w:p>
    <w:p w14:paraId="71C01340" w14:textId="77777777" w:rsidR="00903C32" w:rsidRPr="00200F08" w:rsidRDefault="00903C32" w:rsidP="00903C32">
      <w:pPr>
        <w:pStyle w:val="Pagrindinistekstas"/>
        <w:spacing w:after="0"/>
        <w:rPr>
          <w:szCs w:val="22"/>
        </w:rPr>
      </w:pPr>
    </w:p>
    <w:p w14:paraId="71C01341" w14:textId="77777777" w:rsidR="00903C32" w:rsidRPr="00200F08" w:rsidRDefault="00DA2A9D" w:rsidP="00903C32">
      <w:pPr>
        <w:pStyle w:val="Pagrindinistekstas"/>
        <w:spacing w:after="0"/>
        <w:rPr>
          <w:i/>
          <w:szCs w:val="22"/>
        </w:rPr>
      </w:pPr>
      <w:r w:rsidRPr="00200F08">
        <w:rPr>
          <w:i/>
          <w:iCs/>
          <w:color w:val="000000"/>
          <w:szCs w:val="22"/>
        </w:rPr>
        <w:t>Pacientams, kurių inkstų funkcija sutrikusi</w:t>
      </w:r>
    </w:p>
    <w:p w14:paraId="71C01342" w14:textId="77777777" w:rsidR="00903C32" w:rsidRPr="00200F08" w:rsidRDefault="00903C32" w:rsidP="00903C32">
      <w:pPr>
        <w:pStyle w:val="Pagrindinistekstas"/>
        <w:spacing w:after="0"/>
        <w:rPr>
          <w:i/>
          <w:szCs w:val="22"/>
        </w:rPr>
      </w:pPr>
    </w:p>
    <w:p w14:paraId="71C01343" w14:textId="77777777" w:rsidR="00903C32" w:rsidRPr="00200F08" w:rsidRDefault="00903C32" w:rsidP="00903C32">
      <w:pPr>
        <w:rPr>
          <w:i/>
          <w:lang w:val="lt-LT"/>
        </w:rPr>
      </w:pPr>
      <w:r w:rsidRPr="00200F08">
        <w:rPr>
          <w:i/>
          <w:lang w:val="lt-LT"/>
        </w:rPr>
        <w:t>Tromboembolijos profilaktika</w:t>
      </w:r>
    </w:p>
    <w:p w14:paraId="71C01344" w14:textId="24FF5F45" w:rsidR="00903C32" w:rsidRPr="00200F08" w:rsidRDefault="00903C32" w:rsidP="00903C32">
      <w:pPr>
        <w:pStyle w:val="listindent"/>
        <w:spacing w:after="0"/>
        <w:ind w:left="0"/>
        <w:rPr>
          <w:sz w:val="22"/>
          <w:szCs w:val="22"/>
          <w:lang w:val="lt-LT"/>
        </w:rPr>
      </w:pPr>
      <w:r w:rsidRPr="00200F08">
        <w:rPr>
          <w:sz w:val="22"/>
          <w:szCs w:val="22"/>
          <w:lang w:val="lt-LT"/>
        </w:rPr>
        <w:t>Pacientams, kurių inkstų funkcija lengvai sutrikusi (kreatinino klirensas lygus arba didesnis nei 50 ml/min.), vaist</w:t>
      </w:r>
      <w:r w:rsidR="003A5F2F">
        <w:rPr>
          <w:sz w:val="22"/>
          <w:szCs w:val="22"/>
          <w:lang w:val="lt-LT"/>
        </w:rPr>
        <w:t>ini</w:t>
      </w:r>
      <w:r w:rsidRPr="00200F08">
        <w:rPr>
          <w:sz w:val="22"/>
          <w:szCs w:val="22"/>
          <w:lang w:val="lt-LT"/>
        </w:rPr>
        <w:t xml:space="preserve">o </w:t>
      </w:r>
      <w:r w:rsidR="003A5F2F">
        <w:rPr>
          <w:sz w:val="22"/>
          <w:szCs w:val="22"/>
          <w:lang w:val="lt-LT"/>
        </w:rPr>
        <w:t xml:space="preserve">preparato </w:t>
      </w:r>
      <w:r w:rsidRPr="00200F08">
        <w:rPr>
          <w:sz w:val="22"/>
          <w:szCs w:val="22"/>
          <w:lang w:val="lt-LT"/>
        </w:rPr>
        <w:t>dozės mažinti nereikia.</w:t>
      </w:r>
    </w:p>
    <w:p w14:paraId="71C01345" w14:textId="77777777" w:rsidR="00903C32" w:rsidRPr="00200F08" w:rsidRDefault="00903C32" w:rsidP="00903C32">
      <w:pPr>
        <w:pStyle w:val="listindent"/>
        <w:spacing w:after="0"/>
        <w:ind w:left="0"/>
        <w:rPr>
          <w:sz w:val="22"/>
          <w:szCs w:val="22"/>
          <w:lang w:val="lt-LT"/>
        </w:rPr>
      </w:pPr>
      <w:r w:rsidRPr="00200F08">
        <w:rPr>
          <w:sz w:val="22"/>
          <w:szCs w:val="22"/>
          <w:lang w:val="lt-LT"/>
        </w:rPr>
        <w:t xml:space="preserve">Pacientus, kurių inkstų funkcija sutrikusi vidutiniškai ir sunkiai, </w:t>
      </w:r>
      <w:proofErr w:type="spellStart"/>
      <w:r w:rsidRPr="00200F08">
        <w:rPr>
          <w:sz w:val="22"/>
          <w:szCs w:val="22"/>
          <w:lang w:val="lt-LT"/>
        </w:rPr>
        <w:t>nadroparinas</w:t>
      </w:r>
      <w:proofErr w:type="spellEnd"/>
      <w:r w:rsidRPr="00200F08">
        <w:rPr>
          <w:sz w:val="22"/>
          <w:szCs w:val="22"/>
          <w:lang w:val="lt-LT"/>
        </w:rPr>
        <w:t xml:space="preserve"> veikia stipriau. Šiems pacientams gresia didesnis tromboembolijų ir kraujavimo pavojus. </w:t>
      </w:r>
    </w:p>
    <w:p w14:paraId="71C01346" w14:textId="0EBDC379" w:rsidR="00903C32" w:rsidRPr="00200F08" w:rsidRDefault="00903C32" w:rsidP="00903C32">
      <w:pPr>
        <w:pStyle w:val="listindent"/>
        <w:spacing w:after="0"/>
        <w:ind w:left="0"/>
        <w:rPr>
          <w:sz w:val="22"/>
          <w:szCs w:val="22"/>
          <w:lang w:val="lt-LT"/>
        </w:rPr>
      </w:pPr>
      <w:r w:rsidRPr="00200F08">
        <w:rPr>
          <w:sz w:val="22"/>
          <w:szCs w:val="22"/>
          <w:lang w:val="lt-LT"/>
        </w:rPr>
        <w:t>Jeigu gydantis gydytojas, atsižvelgęs į individualius kraujavimo ir tromboembolijos rizikos veiksnius, nusprendžia sumažinti vaist</w:t>
      </w:r>
      <w:r w:rsidR="003A5F2F">
        <w:rPr>
          <w:sz w:val="22"/>
          <w:szCs w:val="22"/>
          <w:lang w:val="lt-LT"/>
        </w:rPr>
        <w:t>ini</w:t>
      </w:r>
      <w:r w:rsidRPr="00200F08">
        <w:rPr>
          <w:sz w:val="22"/>
          <w:szCs w:val="22"/>
          <w:lang w:val="lt-LT"/>
        </w:rPr>
        <w:t xml:space="preserve">o </w:t>
      </w:r>
      <w:r w:rsidR="003A5F2F">
        <w:rPr>
          <w:sz w:val="22"/>
          <w:szCs w:val="22"/>
          <w:lang w:val="lt-LT"/>
        </w:rPr>
        <w:t xml:space="preserve">preparato </w:t>
      </w:r>
      <w:r w:rsidRPr="00200F08">
        <w:rPr>
          <w:sz w:val="22"/>
          <w:szCs w:val="22"/>
          <w:lang w:val="lt-LT"/>
        </w:rPr>
        <w:t>dozę pacientams, kurių inkstų funkcija sutrikusi vidutiniškai (kreatinino klirensas lygus arba didesnis nei 30 ml/min., bet mažesnis nei 50 ml/min.), dozę reikia mažinti 25–33 </w:t>
      </w:r>
      <w:r w:rsidRPr="00200F08">
        <w:rPr>
          <w:rFonts w:hAnsi="Raavi" w:cs="Raavi"/>
          <w:sz w:val="22"/>
          <w:szCs w:val="22"/>
          <w:lang w:val="lt-LT"/>
        </w:rPr>
        <w:t>%</w:t>
      </w:r>
      <w:r w:rsidRPr="00200F08">
        <w:rPr>
          <w:sz w:val="22"/>
          <w:szCs w:val="22"/>
          <w:lang w:val="lt-LT"/>
        </w:rPr>
        <w:t>.</w:t>
      </w:r>
    </w:p>
    <w:p w14:paraId="71C01347" w14:textId="47202212" w:rsidR="00903C32" w:rsidRPr="00200F08" w:rsidRDefault="00903C32" w:rsidP="00903C32">
      <w:pPr>
        <w:pStyle w:val="listindent"/>
        <w:spacing w:after="0"/>
        <w:ind w:left="0"/>
        <w:rPr>
          <w:sz w:val="22"/>
          <w:szCs w:val="22"/>
          <w:lang w:val="lt-LT"/>
        </w:rPr>
      </w:pPr>
      <w:r w:rsidRPr="00200F08">
        <w:rPr>
          <w:sz w:val="22"/>
          <w:szCs w:val="22"/>
          <w:lang w:val="lt-LT"/>
        </w:rPr>
        <w:t>Pacientams, kurių inkstų funkcija sutrikusi sunkiai (kreatinino klirensas mažesnis nei 30 ml/min.), vaist</w:t>
      </w:r>
      <w:r w:rsidR="003A5F2F">
        <w:rPr>
          <w:sz w:val="22"/>
          <w:szCs w:val="22"/>
          <w:lang w:val="lt-LT"/>
        </w:rPr>
        <w:t>ini</w:t>
      </w:r>
      <w:r w:rsidRPr="00200F08">
        <w:rPr>
          <w:sz w:val="22"/>
          <w:szCs w:val="22"/>
          <w:lang w:val="lt-LT"/>
        </w:rPr>
        <w:t xml:space="preserve">o </w:t>
      </w:r>
      <w:r w:rsidR="003A5F2F">
        <w:rPr>
          <w:sz w:val="22"/>
          <w:szCs w:val="22"/>
          <w:lang w:val="lt-LT"/>
        </w:rPr>
        <w:t xml:space="preserve">preparato </w:t>
      </w:r>
      <w:r w:rsidRPr="00200F08">
        <w:rPr>
          <w:sz w:val="22"/>
          <w:szCs w:val="22"/>
          <w:lang w:val="lt-LT"/>
        </w:rPr>
        <w:t>dozę reikia sumažinti 25–33 </w:t>
      </w:r>
      <w:r w:rsidRPr="00200F08">
        <w:rPr>
          <w:rFonts w:hAnsi="Raavi" w:cs="Raavi"/>
          <w:sz w:val="22"/>
          <w:szCs w:val="22"/>
          <w:lang w:val="lt-LT"/>
        </w:rPr>
        <w:t>%</w:t>
      </w:r>
      <w:r w:rsidRPr="00200F08">
        <w:rPr>
          <w:sz w:val="22"/>
          <w:szCs w:val="22"/>
          <w:lang w:val="lt-LT"/>
        </w:rPr>
        <w:t xml:space="preserve"> (žr. 4.4 ir 5.2 skyrių).</w:t>
      </w:r>
    </w:p>
    <w:p w14:paraId="71C01348" w14:textId="77777777" w:rsidR="00903C32" w:rsidRPr="00200F08" w:rsidRDefault="00903C32" w:rsidP="00903C32">
      <w:pPr>
        <w:pStyle w:val="listindent"/>
        <w:spacing w:after="0"/>
        <w:ind w:left="0"/>
        <w:rPr>
          <w:sz w:val="22"/>
          <w:szCs w:val="22"/>
          <w:lang w:val="lt-LT"/>
        </w:rPr>
      </w:pPr>
    </w:p>
    <w:p w14:paraId="71C01349" w14:textId="77777777" w:rsidR="00903C32" w:rsidRPr="00200F08" w:rsidRDefault="00903C32" w:rsidP="00903C32">
      <w:pPr>
        <w:pStyle w:val="listindent"/>
        <w:spacing w:after="0"/>
        <w:ind w:left="0"/>
        <w:rPr>
          <w:i/>
          <w:sz w:val="22"/>
          <w:szCs w:val="22"/>
          <w:lang w:val="lt-LT"/>
        </w:rPr>
      </w:pPr>
      <w:r w:rsidRPr="00200F08">
        <w:rPr>
          <w:i/>
          <w:sz w:val="22"/>
          <w:szCs w:val="22"/>
          <w:lang w:val="lt-LT"/>
        </w:rPr>
        <w:t>Tromboembolijos, nestabilios krūtinės anginos ir miokardo infarkto be Q bangos [Q-] gydymas</w:t>
      </w:r>
    </w:p>
    <w:p w14:paraId="71C0134A" w14:textId="759D56ED" w:rsidR="00903C32" w:rsidRPr="00200F08" w:rsidRDefault="00903C32" w:rsidP="00903C32">
      <w:pPr>
        <w:pStyle w:val="listindent"/>
        <w:spacing w:after="0"/>
        <w:ind w:left="0"/>
        <w:rPr>
          <w:sz w:val="22"/>
          <w:szCs w:val="22"/>
          <w:lang w:val="lt-LT"/>
        </w:rPr>
      </w:pPr>
      <w:r w:rsidRPr="00200F08">
        <w:rPr>
          <w:sz w:val="22"/>
          <w:szCs w:val="22"/>
          <w:lang w:val="lt-LT"/>
        </w:rPr>
        <w:t>Pacientams, kurių inkstų funkcija sutrikusi lengvai (kreatinino klirensas lygus arba didesnis nei 50 ml/min.), vaist</w:t>
      </w:r>
      <w:r w:rsidR="003A5F2F">
        <w:rPr>
          <w:sz w:val="22"/>
          <w:szCs w:val="22"/>
          <w:lang w:val="lt-LT"/>
        </w:rPr>
        <w:t>ini</w:t>
      </w:r>
      <w:r w:rsidRPr="00200F08">
        <w:rPr>
          <w:sz w:val="22"/>
          <w:szCs w:val="22"/>
          <w:lang w:val="lt-LT"/>
        </w:rPr>
        <w:t xml:space="preserve">o </w:t>
      </w:r>
      <w:r w:rsidR="003A5F2F">
        <w:rPr>
          <w:sz w:val="22"/>
          <w:szCs w:val="22"/>
          <w:lang w:val="lt-LT"/>
        </w:rPr>
        <w:t xml:space="preserve">preparato </w:t>
      </w:r>
      <w:r w:rsidRPr="00200F08">
        <w:rPr>
          <w:sz w:val="22"/>
          <w:szCs w:val="22"/>
          <w:lang w:val="lt-LT"/>
        </w:rPr>
        <w:t>dozės mažinti nereikia.</w:t>
      </w:r>
    </w:p>
    <w:p w14:paraId="71C0134B" w14:textId="77777777" w:rsidR="00903C32" w:rsidRPr="00200F08" w:rsidRDefault="00903C32" w:rsidP="00903C32">
      <w:pPr>
        <w:pStyle w:val="listindent"/>
        <w:spacing w:after="0"/>
        <w:ind w:left="0"/>
        <w:rPr>
          <w:sz w:val="22"/>
          <w:szCs w:val="22"/>
          <w:lang w:val="lt-LT"/>
        </w:rPr>
      </w:pPr>
      <w:r w:rsidRPr="00200F08">
        <w:rPr>
          <w:sz w:val="22"/>
          <w:szCs w:val="22"/>
          <w:lang w:val="lt-LT"/>
        </w:rPr>
        <w:t xml:space="preserve">Pacientus, kurių inkstų funkcija sutrikusi vidutiniškai ir sunkiai, </w:t>
      </w:r>
      <w:proofErr w:type="spellStart"/>
      <w:r w:rsidRPr="00200F08">
        <w:rPr>
          <w:sz w:val="22"/>
          <w:szCs w:val="22"/>
          <w:lang w:val="lt-LT"/>
        </w:rPr>
        <w:t>nadroparinas</w:t>
      </w:r>
      <w:proofErr w:type="spellEnd"/>
      <w:r w:rsidRPr="00200F08">
        <w:rPr>
          <w:sz w:val="22"/>
          <w:szCs w:val="22"/>
          <w:lang w:val="lt-LT"/>
        </w:rPr>
        <w:t xml:space="preserve"> veikia stipriau. Šiems pacientams gresia didesnis tromboembolijų ir kraujavimo pavojus. </w:t>
      </w:r>
    </w:p>
    <w:p w14:paraId="71C0134C" w14:textId="30B4112E" w:rsidR="00903C32" w:rsidRPr="00200F08" w:rsidRDefault="00903C32" w:rsidP="00903C32">
      <w:pPr>
        <w:pStyle w:val="listindent"/>
        <w:spacing w:after="0"/>
        <w:ind w:left="0"/>
        <w:rPr>
          <w:sz w:val="22"/>
          <w:szCs w:val="22"/>
          <w:lang w:val="lt-LT"/>
        </w:rPr>
      </w:pPr>
      <w:r w:rsidRPr="00200F08">
        <w:rPr>
          <w:sz w:val="22"/>
          <w:szCs w:val="22"/>
          <w:lang w:val="lt-LT"/>
        </w:rPr>
        <w:t>Jeigu gydantis gydytojas, atsižvelgęs į individualius kraujavimo ir tromboembolijos rizikos veiksnius, nusprendžia sumažinti vaist</w:t>
      </w:r>
      <w:r w:rsidR="003A5F2F">
        <w:rPr>
          <w:sz w:val="22"/>
          <w:szCs w:val="22"/>
          <w:lang w:val="lt-LT"/>
        </w:rPr>
        <w:t>ini</w:t>
      </w:r>
      <w:r w:rsidRPr="00200F08">
        <w:rPr>
          <w:sz w:val="22"/>
          <w:szCs w:val="22"/>
          <w:lang w:val="lt-LT"/>
        </w:rPr>
        <w:t xml:space="preserve">o </w:t>
      </w:r>
      <w:r w:rsidR="003A5F2F">
        <w:rPr>
          <w:sz w:val="22"/>
          <w:szCs w:val="22"/>
          <w:lang w:val="lt-LT"/>
        </w:rPr>
        <w:t xml:space="preserve">preparato </w:t>
      </w:r>
      <w:r w:rsidRPr="00200F08">
        <w:rPr>
          <w:sz w:val="22"/>
          <w:szCs w:val="22"/>
          <w:lang w:val="lt-LT"/>
        </w:rPr>
        <w:t>dozę pacientams, kurių inkstų funkcija sutrikusi vidutiniškai (kreatinino klirensas lygus arba didesnis nei 30 ml/min., bet mažesnis nei 50 ml/min.), dozę reikia mažinti 25–33 </w:t>
      </w:r>
      <w:r w:rsidRPr="00200F08">
        <w:rPr>
          <w:rFonts w:hAnsi="Raavi" w:cs="Raavi"/>
          <w:sz w:val="22"/>
          <w:szCs w:val="22"/>
          <w:lang w:val="lt-LT"/>
        </w:rPr>
        <w:t>%</w:t>
      </w:r>
      <w:r w:rsidRPr="00200F08">
        <w:rPr>
          <w:sz w:val="22"/>
          <w:szCs w:val="22"/>
          <w:lang w:val="lt-LT"/>
        </w:rPr>
        <w:t xml:space="preserve"> (žr. 4.4 ir 5.2 skyrių).</w:t>
      </w:r>
    </w:p>
    <w:p w14:paraId="71C0134D" w14:textId="77777777" w:rsidR="00903C32" w:rsidRPr="00200F08" w:rsidRDefault="00903C32" w:rsidP="00903C32">
      <w:pPr>
        <w:pStyle w:val="listindent"/>
        <w:spacing w:after="0"/>
        <w:ind w:left="0"/>
        <w:rPr>
          <w:sz w:val="22"/>
          <w:szCs w:val="22"/>
          <w:lang w:val="lt-LT"/>
        </w:rPr>
      </w:pPr>
      <w:proofErr w:type="spellStart"/>
      <w:r w:rsidRPr="00200F08">
        <w:rPr>
          <w:sz w:val="22"/>
          <w:szCs w:val="22"/>
          <w:lang w:val="lt-LT"/>
        </w:rPr>
        <w:t>Nadropariną</w:t>
      </w:r>
      <w:proofErr w:type="spellEnd"/>
      <w:r w:rsidRPr="00200F08">
        <w:rPr>
          <w:sz w:val="22"/>
          <w:szCs w:val="22"/>
          <w:lang w:val="lt-LT"/>
        </w:rPr>
        <w:t xml:space="preserve"> draudžiama vartoti pacientams, kurių inkstų funkcija sunkiai sutrikusi (žr. 4.4 ir 5.2 skyrių).</w:t>
      </w:r>
    </w:p>
    <w:p w14:paraId="71C0134E" w14:textId="77777777" w:rsidR="00903C32" w:rsidRPr="00200F08" w:rsidRDefault="00903C32" w:rsidP="00903C32">
      <w:pPr>
        <w:pStyle w:val="Pagrindinistekstas"/>
        <w:spacing w:after="0"/>
        <w:rPr>
          <w:szCs w:val="22"/>
        </w:rPr>
      </w:pPr>
    </w:p>
    <w:p w14:paraId="71C0134F" w14:textId="77777777" w:rsidR="00903C32" w:rsidRPr="00200F08" w:rsidRDefault="00C510DA" w:rsidP="00903C32">
      <w:pPr>
        <w:pStyle w:val="Pagrindinistekstas"/>
        <w:spacing w:after="0"/>
        <w:rPr>
          <w:i/>
          <w:szCs w:val="22"/>
        </w:rPr>
      </w:pPr>
      <w:r w:rsidRPr="00200F08">
        <w:rPr>
          <w:i/>
          <w:iCs/>
          <w:color w:val="000000"/>
          <w:szCs w:val="22"/>
        </w:rPr>
        <w:t>Pacientams, kurių kepenų funkcija sutrikusi</w:t>
      </w:r>
    </w:p>
    <w:p w14:paraId="71C01350" w14:textId="77777777" w:rsidR="00903C32" w:rsidRPr="00200F08" w:rsidRDefault="00903C32" w:rsidP="00903C32">
      <w:pPr>
        <w:pStyle w:val="Pagrindinistekstas"/>
        <w:spacing w:after="0"/>
        <w:rPr>
          <w:szCs w:val="22"/>
        </w:rPr>
      </w:pPr>
      <w:r w:rsidRPr="00200F08">
        <w:rPr>
          <w:szCs w:val="22"/>
        </w:rPr>
        <w:t>Jokių tyrimų su pacientais, kuriems yra kepenų funkcijos sutrikimas, nėra atlikta.</w:t>
      </w:r>
    </w:p>
    <w:p w14:paraId="71C01351" w14:textId="77777777" w:rsidR="00903C32" w:rsidRPr="00200F08" w:rsidRDefault="00903C32" w:rsidP="00903C32">
      <w:pPr>
        <w:pStyle w:val="Pagrindinistekstas"/>
        <w:spacing w:after="0"/>
        <w:rPr>
          <w:szCs w:val="22"/>
        </w:rPr>
      </w:pPr>
    </w:p>
    <w:p w14:paraId="71C01352" w14:textId="77777777" w:rsidR="0056581B" w:rsidRDefault="0056581B" w:rsidP="0056581B">
      <w:pPr>
        <w:rPr>
          <w:szCs w:val="24"/>
          <w:u w:val="single"/>
          <w:lang w:val="lt-LT"/>
        </w:rPr>
      </w:pPr>
      <w:r w:rsidRPr="00FD6A65">
        <w:rPr>
          <w:szCs w:val="24"/>
          <w:u w:val="single"/>
          <w:lang w:val="lt-LT"/>
        </w:rPr>
        <w:t>Vartojimo metodas</w:t>
      </w:r>
    </w:p>
    <w:p w14:paraId="71C01353" w14:textId="77777777" w:rsidR="00E92A79" w:rsidRPr="00200F08" w:rsidRDefault="00E92A79" w:rsidP="0056581B">
      <w:pPr>
        <w:rPr>
          <w:szCs w:val="24"/>
          <w:u w:val="single"/>
          <w:lang w:val="lt-LT"/>
        </w:rPr>
      </w:pPr>
    </w:p>
    <w:p w14:paraId="71C01354" w14:textId="77777777" w:rsidR="007C70CE" w:rsidRPr="00200F08" w:rsidRDefault="007C70CE" w:rsidP="007C70CE">
      <w:pPr>
        <w:rPr>
          <w:iCs/>
          <w:lang w:val="lt-LT"/>
        </w:rPr>
      </w:pPr>
      <w:r w:rsidRPr="00200F08">
        <w:rPr>
          <w:iCs/>
          <w:lang w:val="lt-LT"/>
        </w:rPr>
        <w:t>Vartoti po oda.</w:t>
      </w:r>
    </w:p>
    <w:p w14:paraId="71C01355" w14:textId="77777777" w:rsidR="0056581B" w:rsidRPr="00200F08" w:rsidRDefault="0056581B" w:rsidP="00903C32">
      <w:pPr>
        <w:pStyle w:val="Pagrindinistekstas"/>
        <w:spacing w:after="0"/>
        <w:rPr>
          <w:szCs w:val="22"/>
        </w:rPr>
      </w:pPr>
    </w:p>
    <w:p w14:paraId="71C01356" w14:textId="77777777" w:rsidR="00903C32" w:rsidRPr="00200F08" w:rsidRDefault="00903C32" w:rsidP="00903C32">
      <w:pPr>
        <w:pStyle w:val="Antrat3"/>
      </w:pPr>
      <w:r w:rsidRPr="00200F08">
        <w:t>4.3</w:t>
      </w:r>
      <w:r w:rsidRPr="00200F08">
        <w:tab/>
        <w:t>Kontraindikacijos</w:t>
      </w:r>
    </w:p>
    <w:p w14:paraId="71C01357" w14:textId="77777777" w:rsidR="00903C32" w:rsidRPr="00200F08" w:rsidRDefault="00903C32" w:rsidP="00903C32">
      <w:pPr>
        <w:pStyle w:val="Pagrindinistekstas"/>
        <w:spacing w:after="0"/>
        <w:rPr>
          <w:szCs w:val="22"/>
        </w:rPr>
      </w:pPr>
    </w:p>
    <w:p w14:paraId="71C01358" w14:textId="77777777" w:rsidR="00903C32" w:rsidRPr="00200F08" w:rsidRDefault="00903C32" w:rsidP="00903C32">
      <w:pPr>
        <w:pStyle w:val="Pagrindinistekstas"/>
        <w:spacing w:after="0"/>
        <w:rPr>
          <w:szCs w:val="22"/>
        </w:rPr>
      </w:pPr>
      <w:proofErr w:type="spellStart"/>
      <w:r w:rsidRPr="00200F08">
        <w:rPr>
          <w:szCs w:val="22"/>
        </w:rPr>
        <w:t>Fraxiparine</w:t>
      </w:r>
      <w:proofErr w:type="spellEnd"/>
      <w:r w:rsidRPr="00200F08">
        <w:rPr>
          <w:szCs w:val="22"/>
        </w:rPr>
        <w:t xml:space="preserve"> Forte vartoti draudžiama:</w:t>
      </w:r>
    </w:p>
    <w:p w14:paraId="71C01359" w14:textId="77777777" w:rsidR="00903C32" w:rsidRPr="00200F08" w:rsidRDefault="00903C32" w:rsidP="00903C32">
      <w:pPr>
        <w:pStyle w:val="Pagrindinistekstas"/>
        <w:numPr>
          <w:ilvl w:val="0"/>
          <w:numId w:val="3"/>
        </w:numPr>
        <w:tabs>
          <w:tab w:val="num" w:pos="540"/>
        </w:tabs>
        <w:spacing w:after="0"/>
        <w:ind w:left="540" w:hanging="540"/>
        <w:rPr>
          <w:szCs w:val="22"/>
        </w:rPr>
      </w:pPr>
      <w:r w:rsidRPr="00200F08">
        <w:rPr>
          <w:szCs w:val="22"/>
        </w:rPr>
        <w:t xml:space="preserve">jei yra padidėjęs jautrumas </w:t>
      </w:r>
      <w:r w:rsidR="004354EE" w:rsidRPr="00FD6A65">
        <w:rPr>
          <w:szCs w:val="24"/>
        </w:rPr>
        <w:t xml:space="preserve">veikliajai </w:t>
      </w:r>
      <w:r w:rsidRPr="00200F08">
        <w:rPr>
          <w:szCs w:val="22"/>
        </w:rPr>
        <w:t xml:space="preserve">ar bet kuriai </w:t>
      </w:r>
      <w:r w:rsidR="004354EE" w:rsidRPr="00FD6A65">
        <w:rPr>
          <w:szCs w:val="24"/>
        </w:rPr>
        <w:t xml:space="preserve">6.1 skyriuje nurodytai </w:t>
      </w:r>
      <w:r w:rsidRPr="00200F08">
        <w:rPr>
          <w:szCs w:val="22"/>
        </w:rPr>
        <w:t>pagalbinei medžiagai;</w:t>
      </w:r>
    </w:p>
    <w:p w14:paraId="71C0135A" w14:textId="77777777" w:rsidR="00903C32" w:rsidRPr="00200F08" w:rsidRDefault="00903C32" w:rsidP="00903C32">
      <w:pPr>
        <w:pStyle w:val="Pagrindinistekstas"/>
        <w:numPr>
          <w:ilvl w:val="0"/>
          <w:numId w:val="3"/>
        </w:numPr>
        <w:tabs>
          <w:tab w:val="num" w:pos="540"/>
        </w:tabs>
        <w:spacing w:after="0"/>
        <w:ind w:left="540" w:hanging="540"/>
        <w:rPr>
          <w:szCs w:val="22"/>
        </w:rPr>
      </w:pPr>
      <w:r w:rsidRPr="00200F08">
        <w:rPr>
          <w:szCs w:val="22"/>
        </w:rPr>
        <w:t xml:space="preserve">jei vartojant </w:t>
      </w:r>
      <w:proofErr w:type="spellStart"/>
      <w:r w:rsidRPr="00200F08">
        <w:rPr>
          <w:szCs w:val="22"/>
        </w:rPr>
        <w:t>nadropariną</w:t>
      </w:r>
      <w:proofErr w:type="spellEnd"/>
      <w:r w:rsidRPr="00200F08">
        <w:rPr>
          <w:szCs w:val="22"/>
        </w:rPr>
        <w:t xml:space="preserve"> praeityje yra buvusi </w:t>
      </w:r>
      <w:proofErr w:type="spellStart"/>
      <w:r w:rsidRPr="00200F08">
        <w:rPr>
          <w:szCs w:val="22"/>
        </w:rPr>
        <w:t>trombocitopenija</w:t>
      </w:r>
      <w:proofErr w:type="spellEnd"/>
      <w:r w:rsidRPr="00200F08">
        <w:rPr>
          <w:szCs w:val="22"/>
        </w:rPr>
        <w:t xml:space="preserve"> (žr. 4.4 skyrių);</w:t>
      </w:r>
    </w:p>
    <w:p w14:paraId="71C0135B" w14:textId="77777777" w:rsidR="00903C32" w:rsidRPr="00200F08" w:rsidRDefault="00903C32" w:rsidP="00903C32">
      <w:pPr>
        <w:pStyle w:val="Pagrindinistekstas"/>
        <w:numPr>
          <w:ilvl w:val="0"/>
          <w:numId w:val="3"/>
        </w:numPr>
        <w:tabs>
          <w:tab w:val="num" w:pos="540"/>
        </w:tabs>
        <w:spacing w:after="0"/>
        <w:ind w:left="540" w:hanging="540"/>
        <w:rPr>
          <w:szCs w:val="22"/>
        </w:rPr>
      </w:pPr>
      <w:r w:rsidRPr="00200F08">
        <w:rPr>
          <w:szCs w:val="22"/>
        </w:rPr>
        <w:t xml:space="preserve">jei dėl krešėjimo sutrikimų (išskyrus ne heparino sukeltą </w:t>
      </w:r>
      <w:proofErr w:type="spellStart"/>
      <w:r w:rsidRPr="00200F08">
        <w:rPr>
          <w:szCs w:val="22"/>
        </w:rPr>
        <w:t>diseminuotą</w:t>
      </w:r>
      <w:proofErr w:type="spellEnd"/>
      <w:r w:rsidRPr="00200F08">
        <w:rPr>
          <w:szCs w:val="22"/>
        </w:rPr>
        <w:t xml:space="preserve"> </w:t>
      </w:r>
      <w:proofErr w:type="spellStart"/>
      <w:r w:rsidRPr="00200F08">
        <w:rPr>
          <w:szCs w:val="22"/>
        </w:rPr>
        <w:t>intravaskulinę</w:t>
      </w:r>
      <w:proofErr w:type="spellEnd"/>
      <w:r w:rsidRPr="00200F08">
        <w:rPr>
          <w:szCs w:val="22"/>
        </w:rPr>
        <w:t xml:space="preserve"> </w:t>
      </w:r>
      <w:proofErr w:type="spellStart"/>
      <w:r w:rsidRPr="00200F08">
        <w:rPr>
          <w:szCs w:val="22"/>
        </w:rPr>
        <w:t>koaguliaciją</w:t>
      </w:r>
      <w:proofErr w:type="spellEnd"/>
      <w:r w:rsidRPr="00200F08">
        <w:rPr>
          <w:szCs w:val="22"/>
        </w:rPr>
        <w:t>) yra aktyvus kraujavimas ar padidėjusi jo rizika;</w:t>
      </w:r>
    </w:p>
    <w:p w14:paraId="71C0135C" w14:textId="77777777" w:rsidR="00903C32" w:rsidRPr="00200F08" w:rsidRDefault="00903C32" w:rsidP="00903C32">
      <w:pPr>
        <w:pStyle w:val="Pagrindinistekstas"/>
        <w:numPr>
          <w:ilvl w:val="0"/>
          <w:numId w:val="3"/>
        </w:numPr>
        <w:tabs>
          <w:tab w:val="num" w:pos="540"/>
        </w:tabs>
        <w:spacing w:after="0"/>
        <w:ind w:left="540" w:hanging="540"/>
        <w:rPr>
          <w:szCs w:val="22"/>
        </w:rPr>
      </w:pPr>
      <w:r w:rsidRPr="00200F08">
        <w:rPr>
          <w:szCs w:val="22"/>
        </w:rPr>
        <w:t>jei yra organų pažeidimų, dėl kurių galimas kraujavimas (pvz., aktyvi skrandžio ar dvylikapirštės žarnos opa);</w:t>
      </w:r>
    </w:p>
    <w:p w14:paraId="71C0135D" w14:textId="77777777" w:rsidR="00903C32" w:rsidRPr="00200F08" w:rsidRDefault="00903C32" w:rsidP="00903C32">
      <w:pPr>
        <w:pStyle w:val="Pagrindinistekstas"/>
        <w:numPr>
          <w:ilvl w:val="0"/>
          <w:numId w:val="3"/>
        </w:numPr>
        <w:tabs>
          <w:tab w:val="num" w:pos="540"/>
        </w:tabs>
        <w:spacing w:after="0"/>
        <w:ind w:left="540" w:hanging="540"/>
        <w:rPr>
          <w:szCs w:val="22"/>
        </w:rPr>
      </w:pPr>
      <w:r w:rsidRPr="00200F08">
        <w:rPr>
          <w:szCs w:val="22"/>
        </w:rPr>
        <w:t>jei yra hemoraginis galvos smegenų insultas;</w:t>
      </w:r>
    </w:p>
    <w:p w14:paraId="71C0135E" w14:textId="77777777" w:rsidR="00903C32" w:rsidRPr="00200F08" w:rsidRDefault="00903C32" w:rsidP="00903C32">
      <w:pPr>
        <w:pStyle w:val="Pagrindinistekstas"/>
        <w:numPr>
          <w:ilvl w:val="0"/>
          <w:numId w:val="3"/>
        </w:numPr>
        <w:tabs>
          <w:tab w:val="num" w:pos="540"/>
        </w:tabs>
        <w:spacing w:after="0"/>
        <w:ind w:left="540" w:hanging="540"/>
        <w:rPr>
          <w:szCs w:val="22"/>
        </w:rPr>
      </w:pPr>
      <w:r w:rsidRPr="00200F08">
        <w:rPr>
          <w:szCs w:val="22"/>
        </w:rPr>
        <w:t xml:space="preserve">jei yra ūminis infekcinis </w:t>
      </w:r>
      <w:proofErr w:type="spellStart"/>
      <w:r w:rsidRPr="00200F08">
        <w:rPr>
          <w:szCs w:val="22"/>
        </w:rPr>
        <w:t>endokarditas</w:t>
      </w:r>
      <w:proofErr w:type="spellEnd"/>
      <w:r w:rsidRPr="00200F08">
        <w:rPr>
          <w:szCs w:val="22"/>
        </w:rPr>
        <w:t>;</w:t>
      </w:r>
    </w:p>
    <w:p w14:paraId="71C0135F" w14:textId="77777777" w:rsidR="00903C32" w:rsidRPr="00200F08" w:rsidRDefault="00903C32" w:rsidP="00903C32">
      <w:pPr>
        <w:pStyle w:val="Pagrindinistekstas"/>
        <w:numPr>
          <w:ilvl w:val="0"/>
          <w:numId w:val="3"/>
        </w:numPr>
        <w:tabs>
          <w:tab w:val="clear" w:pos="1080"/>
          <w:tab w:val="num" w:pos="540"/>
        </w:tabs>
        <w:spacing w:after="0"/>
        <w:ind w:left="540" w:hanging="540"/>
        <w:rPr>
          <w:szCs w:val="22"/>
        </w:rPr>
      </w:pPr>
      <w:r w:rsidRPr="00200F08">
        <w:rPr>
          <w:szCs w:val="22"/>
        </w:rPr>
        <w:t>jei yra sunkus inkstų funkcijos nepakankamumas (kreatinino klirensas &lt;30 ml/min.);</w:t>
      </w:r>
    </w:p>
    <w:p w14:paraId="71C01360" w14:textId="4AAF93C6" w:rsidR="00903C32" w:rsidRPr="00200F08" w:rsidRDefault="00903C32" w:rsidP="00903C32">
      <w:pPr>
        <w:pStyle w:val="Pagrindinistekstas"/>
        <w:numPr>
          <w:ilvl w:val="0"/>
          <w:numId w:val="3"/>
        </w:numPr>
        <w:tabs>
          <w:tab w:val="clear" w:pos="1080"/>
          <w:tab w:val="num" w:pos="540"/>
        </w:tabs>
        <w:spacing w:after="0"/>
        <w:ind w:left="540" w:hanging="540"/>
        <w:rPr>
          <w:szCs w:val="22"/>
        </w:rPr>
      </w:pPr>
      <w:r w:rsidRPr="00200F08">
        <w:rPr>
          <w:szCs w:val="22"/>
        </w:rPr>
        <w:lastRenderedPageBreak/>
        <w:t xml:space="preserve"> </w:t>
      </w:r>
      <w:r w:rsidR="003A5F2F">
        <w:rPr>
          <w:szCs w:val="22"/>
        </w:rPr>
        <w:t>pacientams</w:t>
      </w:r>
      <w:r w:rsidRPr="00200F08">
        <w:rPr>
          <w:szCs w:val="22"/>
        </w:rPr>
        <w:t>, gydomiems nuo tromboembolijos sukeltos ligos, nestabilios krūtinės anginos ir miokardo infarkto be Q bangos.</w:t>
      </w:r>
    </w:p>
    <w:p w14:paraId="71C01361" w14:textId="77777777" w:rsidR="00903C32" w:rsidRPr="00200F08" w:rsidRDefault="00903C32" w:rsidP="00903C32">
      <w:pPr>
        <w:pStyle w:val="Pagrindinistekstas"/>
        <w:spacing w:after="0"/>
        <w:rPr>
          <w:szCs w:val="22"/>
        </w:rPr>
      </w:pPr>
    </w:p>
    <w:p w14:paraId="71C01362" w14:textId="77777777" w:rsidR="00903C32" w:rsidRPr="00200F08" w:rsidRDefault="00903C32" w:rsidP="00903C32">
      <w:pPr>
        <w:pStyle w:val="Antrat3"/>
      </w:pPr>
      <w:r w:rsidRPr="00200F08">
        <w:t>4.4</w:t>
      </w:r>
      <w:r w:rsidRPr="00200F08">
        <w:tab/>
        <w:t>Specialūs įspėjimai ir atsargumo priemonės</w:t>
      </w:r>
    </w:p>
    <w:p w14:paraId="1901EF5D" w14:textId="77777777" w:rsidR="00FC3B6C" w:rsidRPr="00461542" w:rsidRDefault="00FC3B6C" w:rsidP="00FC3B6C">
      <w:pPr>
        <w:pStyle w:val="Pagrindinistekstas"/>
        <w:spacing w:after="0"/>
        <w:rPr>
          <w:i/>
          <w:iCs/>
          <w:szCs w:val="22"/>
        </w:rPr>
      </w:pPr>
    </w:p>
    <w:p w14:paraId="7A48920E" w14:textId="77777777" w:rsidR="00FC3B6C" w:rsidRPr="004C709E" w:rsidRDefault="00FC3B6C" w:rsidP="00FC3B6C">
      <w:pPr>
        <w:rPr>
          <w:i/>
          <w:iCs/>
          <w:color w:val="000000" w:themeColor="text1"/>
          <w:u w:val="single"/>
          <w:lang w:val="lt-LT"/>
        </w:rPr>
      </w:pPr>
      <w:r w:rsidRPr="004C709E">
        <w:rPr>
          <w:i/>
          <w:iCs/>
          <w:color w:val="000000" w:themeColor="text1"/>
          <w:u w:val="single"/>
          <w:lang w:val="lt-LT"/>
        </w:rPr>
        <w:t>Kryžminis reaktyvumas</w:t>
      </w:r>
    </w:p>
    <w:p w14:paraId="4D182A08" w14:textId="5BA89B39" w:rsidR="00FC3B6C" w:rsidRPr="00461542" w:rsidRDefault="00FC3B6C" w:rsidP="00FC3B6C">
      <w:pPr>
        <w:rPr>
          <w:color w:val="000000" w:themeColor="text1"/>
          <w:sz w:val="24"/>
          <w:szCs w:val="24"/>
          <w:lang w:val="lt-LT"/>
        </w:rPr>
      </w:pPr>
      <w:r w:rsidRPr="004C709E">
        <w:rPr>
          <w:color w:val="000000" w:themeColor="text1"/>
          <w:lang w:val="lt-LT"/>
        </w:rPr>
        <w:t>Kryžminis reaktyvumas tarp heparinų ir MM</w:t>
      </w:r>
      <w:r w:rsidR="003A5F2F" w:rsidRPr="004C709E">
        <w:rPr>
          <w:color w:val="000000" w:themeColor="text1"/>
          <w:lang w:val="lt-LT"/>
        </w:rPr>
        <w:t>M</w:t>
      </w:r>
      <w:r w:rsidRPr="004C709E">
        <w:rPr>
          <w:color w:val="000000" w:themeColor="text1"/>
          <w:lang w:val="lt-LT"/>
        </w:rPr>
        <w:t xml:space="preserve">H yra gerai dokumentuotas. Pranešta apie uždelstas padidėjusio jautrumo reakcijas pacientams, kuriems pasireiškė kryžminis reaktyvumas tarp </w:t>
      </w:r>
      <w:proofErr w:type="spellStart"/>
      <w:r w:rsidRPr="004C709E">
        <w:rPr>
          <w:color w:val="000000" w:themeColor="text1"/>
          <w:lang w:val="lt-LT"/>
        </w:rPr>
        <w:t>nefrakcionuotų</w:t>
      </w:r>
      <w:proofErr w:type="spellEnd"/>
      <w:r w:rsidRPr="004C709E">
        <w:rPr>
          <w:color w:val="000000" w:themeColor="text1"/>
          <w:lang w:val="lt-LT"/>
        </w:rPr>
        <w:t xml:space="preserve"> heparinų ir MM</w:t>
      </w:r>
      <w:r w:rsidR="003A5F2F" w:rsidRPr="004C709E">
        <w:rPr>
          <w:color w:val="000000" w:themeColor="text1"/>
          <w:lang w:val="lt-LT"/>
        </w:rPr>
        <w:t>M</w:t>
      </w:r>
      <w:r w:rsidRPr="004C709E">
        <w:rPr>
          <w:color w:val="000000" w:themeColor="text1"/>
          <w:lang w:val="lt-LT"/>
        </w:rPr>
        <w:t>H. Prieš pradedant gydymą MM</w:t>
      </w:r>
      <w:r w:rsidR="003A5F2F" w:rsidRPr="004C709E">
        <w:rPr>
          <w:color w:val="000000" w:themeColor="text1"/>
          <w:lang w:val="lt-LT"/>
        </w:rPr>
        <w:t>M</w:t>
      </w:r>
      <w:r w:rsidRPr="004C709E">
        <w:rPr>
          <w:color w:val="000000" w:themeColor="text1"/>
          <w:lang w:val="lt-LT"/>
        </w:rPr>
        <w:t xml:space="preserve">H reikia atidžiai įvertinti ankstesnes padidėjusio jautrumo reakcijas į </w:t>
      </w:r>
      <w:proofErr w:type="spellStart"/>
      <w:r w:rsidRPr="004C709E">
        <w:rPr>
          <w:color w:val="000000" w:themeColor="text1"/>
          <w:lang w:val="lt-LT"/>
        </w:rPr>
        <w:t>nefrakcionuotą</w:t>
      </w:r>
      <w:proofErr w:type="spellEnd"/>
      <w:r w:rsidRPr="004C709E">
        <w:rPr>
          <w:color w:val="000000" w:themeColor="text1"/>
          <w:lang w:val="lt-LT"/>
        </w:rPr>
        <w:t xml:space="preserve"> hepariną.</w:t>
      </w:r>
    </w:p>
    <w:p w14:paraId="4F1E8C52" w14:textId="77777777" w:rsidR="00461542" w:rsidRPr="00200F08" w:rsidRDefault="00461542" w:rsidP="00903C32">
      <w:pPr>
        <w:pStyle w:val="Pagrindinistekstas"/>
        <w:spacing w:after="0"/>
        <w:rPr>
          <w:szCs w:val="22"/>
        </w:rPr>
      </w:pPr>
    </w:p>
    <w:p w14:paraId="71C01364" w14:textId="77777777" w:rsidR="00903C32" w:rsidRPr="00200F08" w:rsidRDefault="00903C32" w:rsidP="00903C32">
      <w:pPr>
        <w:pStyle w:val="Antrat5"/>
        <w:rPr>
          <w:u w:val="single"/>
        </w:rPr>
      </w:pPr>
      <w:proofErr w:type="spellStart"/>
      <w:r w:rsidRPr="00200F08">
        <w:rPr>
          <w:u w:val="single"/>
        </w:rPr>
        <w:t>Trombocitopenija</w:t>
      </w:r>
      <w:proofErr w:type="spellEnd"/>
    </w:p>
    <w:p w14:paraId="71C01365" w14:textId="77777777" w:rsidR="00903C32" w:rsidRPr="00D62EDB" w:rsidRDefault="00903C32" w:rsidP="00903C32">
      <w:pPr>
        <w:pStyle w:val="Pagrindinistekstas"/>
        <w:spacing w:after="0"/>
        <w:rPr>
          <w:bCs/>
          <w:szCs w:val="22"/>
          <w:u w:val="single"/>
          <w:lang w:eastAsia="en-US"/>
        </w:rPr>
      </w:pPr>
      <w:r w:rsidRPr="00200F08">
        <w:rPr>
          <w:szCs w:val="22"/>
          <w:lang w:eastAsia="en-US"/>
        </w:rPr>
        <w:t xml:space="preserve">Kadangi heparinas gali sukelti </w:t>
      </w:r>
      <w:proofErr w:type="spellStart"/>
      <w:r w:rsidRPr="00200F08">
        <w:rPr>
          <w:szCs w:val="22"/>
          <w:lang w:eastAsia="en-US"/>
        </w:rPr>
        <w:t>trombocitopeniją</w:t>
      </w:r>
      <w:proofErr w:type="spellEnd"/>
      <w:r w:rsidRPr="00200F08">
        <w:rPr>
          <w:szCs w:val="22"/>
          <w:lang w:eastAsia="en-US"/>
        </w:rPr>
        <w:t xml:space="preserve">, </w:t>
      </w:r>
      <w:r w:rsidRPr="00D62EDB">
        <w:rPr>
          <w:bCs/>
          <w:szCs w:val="22"/>
          <w:u w:val="single"/>
          <w:lang w:eastAsia="en-US"/>
        </w:rPr>
        <w:t xml:space="preserve">viso gydymo kurso </w:t>
      </w:r>
      <w:proofErr w:type="spellStart"/>
      <w:r w:rsidRPr="00D62EDB">
        <w:rPr>
          <w:bCs/>
          <w:szCs w:val="22"/>
          <w:u w:val="single"/>
          <w:lang w:eastAsia="en-US"/>
        </w:rPr>
        <w:t>nadroparinu</w:t>
      </w:r>
      <w:proofErr w:type="spellEnd"/>
      <w:r w:rsidRPr="00D62EDB">
        <w:rPr>
          <w:bCs/>
          <w:szCs w:val="22"/>
          <w:u w:val="single"/>
          <w:lang w:eastAsia="en-US"/>
        </w:rPr>
        <w:t xml:space="preserve"> metu būtina reguliariai tikrinti trombocitų kiekį.</w:t>
      </w:r>
    </w:p>
    <w:p w14:paraId="71C01366" w14:textId="77777777" w:rsidR="00903C32" w:rsidRPr="00200F08" w:rsidRDefault="00903C32" w:rsidP="00903C32">
      <w:pPr>
        <w:rPr>
          <w:lang w:val="lt-LT"/>
        </w:rPr>
      </w:pPr>
      <w:r w:rsidRPr="00200F08">
        <w:rPr>
          <w:lang w:val="lt-LT"/>
        </w:rPr>
        <w:t xml:space="preserve">Retai pasitaikė </w:t>
      </w:r>
      <w:proofErr w:type="spellStart"/>
      <w:r w:rsidRPr="00200F08">
        <w:rPr>
          <w:lang w:val="lt-LT"/>
        </w:rPr>
        <w:t>trombocitopenijos</w:t>
      </w:r>
      <w:proofErr w:type="spellEnd"/>
      <w:r w:rsidRPr="00200F08">
        <w:rPr>
          <w:lang w:val="lt-LT"/>
        </w:rPr>
        <w:t>, kuri buvo susijusi su arterijų ar venų tromboze, atvejų (kai kurie iš jų buvo sunkūs). Tokią galimybę reikia turėti omenyje, jeigu pasireiškia:</w:t>
      </w:r>
    </w:p>
    <w:p w14:paraId="71C01367" w14:textId="77777777" w:rsidR="00903C32" w:rsidRPr="00FD6A65" w:rsidRDefault="00903C32" w:rsidP="00903C32">
      <w:pPr>
        <w:numPr>
          <w:ilvl w:val="0"/>
          <w:numId w:val="9"/>
        </w:numPr>
        <w:tabs>
          <w:tab w:val="clear" w:pos="360"/>
        </w:tabs>
        <w:suppressAutoHyphens w:val="0"/>
        <w:autoSpaceDN/>
        <w:ind w:left="540" w:hanging="540"/>
        <w:textAlignment w:val="auto"/>
        <w:rPr>
          <w:lang w:val="lt-LT"/>
        </w:rPr>
      </w:pPr>
      <w:proofErr w:type="spellStart"/>
      <w:r w:rsidRPr="00FD6A65">
        <w:rPr>
          <w:lang w:val="lt-LT"/>
        </w:rPr>
        <w:t>trombocitopenija</w:t>
      </w:r>
      <w:proofErr w:type="spellEnd"/>
      <w:r w:rsidRPr="00FD6A65">
        <w:rPr>
          <w:lang w:val="lt-LT"/>
        </w:rPr>
        <w:t>;</w:t>
      </w:r>
    </w:p>
    <w:p w14:paraId="71C01368" w14:textId="77777777" w:rsidR="00903C32" w:rsidRPr="00FD6A65" w:rsidRDefault="00903C32" w:rsidP="00903C32">
      <w:pPr>
        <w:numPr>
          <w:ilvl w:val="0"/>
          <w:numId w:val="9"/>
        </w:numPr>
        <w:tabs>
          <w:tab w:val="clear" w:pos="360"/>
        </w:tabs>
        <w:suppressAutoHyphens w:val="0"/>
        <w:autoSpaceDN/>
        <w:ind w:left="540" w:hanging="540"/>
        <w:textAlignment w:val="auto"/>
        <w:rPr>
          <w:lang w:val="lt-LT"/>
        </w:rPr>
      </w:pPr>
      <w:r w:rsidRPr="00FD6A65">
        <w:rPr>
          <w:lang w:val="lt-LT"/>
        </w:rPr>
        <w:t>bet koks žymus trombocitų kiekio sumažėjimas (30–50</w:t>
      </w:r>
      <w:r w:rsidR="00FB3B2D" w:rsidRPr="00FD6A65">
        <w:rPr>
          <w:lang w:val="lt-LT"/>
        </w:rPr>
        <w:t> </w:t>
      </w:r>
      <w:r w:rsidRPr="00FD6A65">
        <w:rPr>
          <w:lang w:val="lt-LT"/>
        </w:rPr>
        <w:t>% pradinio trombocitų kiekio);</w:t>
      </w:r>
    </w:p>
    <w:p w14:paraId="71C01369" w14:textId="77777777" w:rsidR="00903C32" w:rsidRPr="00FD6A65" w:rsidRDefault="00903C32" w:rsidP="00903C32">
      <w:pPr>
        <w:numPr>
          <w:ilvl w:val="0"/>
          <w:numId w:val="9"/>
        </w:numPr>
        <w:tabs>
          <w:tab w:val="clear" w:pos="360"/>
        </w:tabs>
        <w:suppressAutoHyphens w:val="0"/>
        <w:autoSpaceDN/>
        <w:ind w:left="540" w:hanging="540"/>
        <w:textAlignment w:val="auto"/>
        <w:rPr>
          <w:lang w:val="lt-LT"/>
        </w:rPr>
      </w:pPr>
      <w:r w:rsidRPr="00FD6A65">
        <w:rPr>
          <w:lang w:val="lt-LT"/>
        </w:rPr>
        <w:t>trombozės sunkėjimas gydymo metu;</w:t>
      </w:r>
    </w:p>
    <w:p w14:paraId="71C0136A" w14:textId="77777777" w:rsidR="00903C32" w:rsidRPr="00FD6A65" w:rsidRDefault="00903C32" w:rsidP="00903C32">
      <w:pPr>
        <w:numPr>
          <w:ilvl w:val="0"/>
          <w:numId w:val="9"/>
        </w:numPr>
        <w:tabs>
          <w:tab w:val="clear" w:pos="360"/>
        </w:tabs>
        <w:suppressAutoHyphens w:val="0"/>
        <w:autoSpaceDN/>
        <w:ind w:left="540" w:hanging="540"/>
        <w:textAlignment w:val="auto"/>
        <w:rPr>
          <w:lang w:val="lt-LT"/>
        </w:rPr>
      </w:pPr>
      <w:r w:rsidRPr="00FD6A65">
        <w:rPr>
          <w:lang w:val="lt-LT"/>
        </w:rPr>
        <w:t>trombozė, atsiradusi gydymo metu;</w:t>
      </w:r>
    </w:p>
    <w:p w14:paraId="71C0136B" w14:textId="77777777" w:rsidR="00903C32" w:rsidRPr="00FD6A65" w:rsidRDefault="00903C32" w:rsidP="00903C32">
      <w:pPr>
        <w:numPr>
          <w:ilvl w:val="0"/>
          <w:numId w:val="9"/>
        </w:numPr>
        <w:tabs>
          <w:tab w:val="clear" w:pos="360"/>
        </w:tabs>
        <w:suppressAutoHyphens w:val="0"/>
        <w:autoSpaceDN/>
        <w:ind w:left="540" w:hanging="540"/>
        <w:textAlignment w:val="auto"/>
        <w:rPr>
          <w:lang w:val="lt-LT"/>
        </w:rPr>
      </w:pPr>
      <w:proofErr w:type="spellStart"/>
      <w:r w:rsidRPr="00FD6A65">
        <w:rPr>
          <w:lang w:val="lt-LT"/>
        </w:rPr>
        <w:t>diseminuota</w:t>
      </w:r>
      <w:proofErr w:type="spellEnd"/>
      <w:r w:rsidRPr="00FD6A65">
        <w:rPr>
          <w:lang w:val="lt-LT"/>
        </w:rPr>
        <w:t xml:space="preserve"> </w:t>
      </w:r>
      <w:proofErr w:type="spellStart"/>
      <w:r w:rsidRPr="00FD6A65">
        <w:rPr>
          <w:lang w:val="lt-LT"/>
        </w:rPr>
        <w:t>intravaskulinė</w:t>
      </w:r>
      <w:proofErr w:type="spellEnd"/>
      <w:r w:rsidRPr="00FD6A65">
        <w:rPr>
          <w:lang w:val="lt-LT"/>
        </w:rPr>
        <w:t xml:space="preserve"> </w:t>
      </w:r>
      <w:proofErr w:type="spellStart"/>
      <w:r w:rsidRPr="00FD6A65">
        <w:rPr>
          <w:lang w:val="lt-LT"/>
        </w:rPr>
        <w:t>koaguliacija</w:t>
      </w:r>
      <w:proofErr w:type="spellEnd"/>
      <w:r w:rsidRPr="00FD6A65">
        <w:rPr>
          <w:lang w:val="lt-LT"/>
        </w:rPr>
        <w:t>.</w:t>
      </w:r>
    </w:p>
    <w:p w14:paraId="71C0136C" w14:textId="77777777" w:rsidR="00903C32" w:rsidRPr="00200F08" w:rsidRDefault="00903C32" w:rsidP="00903C32">
      <w:pPr>
        <w:pStyle w:val="Pagrindinistekstas3"/>
        <w:rPr>
          <w:szCs w:val="22"/>
          <w:lang w:val="lt-LT"/>
        </w:rPr>
      </w:pPr>
      <w:r w:rsidRPr="00200F08">
        <w:rPr>
          <w:szCs w:val="22"/>
          <w:lang w:val="lt-LT"/>
        </w:rPr>
        <w:t xml:space="preserve">Tokiais atvejais gydymą </w:t>
      </w:r>
      <w:proofErr w:type="spellStart"/>
      <w:r w:rsidRPr="00200F08">
        <w:rPr>
          <w:szCs w:val="22"/>
          <w:lang w:val="lt-LT"/>
        </w:rPr>
        <w:t>nadroparinu</w:t>
      </w:r>
      <w:proofErr w:type="spellEnd"/>
      <w:r w:rsidRPr="00200F08">
        <w:rPr>
          <w:szCs w:val="22"/>
          <w:lang w:val="lt-LT"/>
        </w:rPr>
        <w:t xml:space="preserve"> reikia nutraukti.</w:t>
      </w:r>
    </w:p>
    <w:p w14:paraId="71C0136D" w14:textId="77777777" w:rsidR="00903C32" w:rsidRPr="00FD6A65" w:rsidRDefault="00903C32" w:rsidP="00903C32">
      <w:pPr>
        <w:widowControl w:val="0"/>
        <w:jc w:val="both"/>
        <w:rPr>
          <w:lang w:val="lt-LT"/>
        </w:rPr>
      </w:pPr>
    </w:p>
    <w:p w14:paraId="71C0136E" w14:textId="77777777" w:rsidR="00903C32" w:rsidRPr="008533C7" w:rsidRDefault="00903C32" w:rsidP="00903C32">
      <w:pPr>
        <w:pStyle w:val="Pagrindinistekstas"/>
        <w:spacing w:after="0"/>
        <w:rPr>
          <w:szCs w:val="22"/>
          <w:lang w:eastAsia="en-US"/>
        </w:rPr>
      </w:pPr>
      <w:r w:rsidRPr="00200F08">
        <w:rPr>
          <w:szCs w:val="22"/>
          <w:lang w:eastAsia="en-US"/>
        </w:rPr>
        <w:t xml:space="preserve">Šie reiškiniai tikriausiai yra imuninės - alerginės kilmės ir pirmojo gydymo kurso metu paprastai pasireiškia 5–21 gydymo dieną, bet gali atsirasti ir anksčiau, jei kada nors anksčiau buvo </w:t>
      </w:r>
      <w:proofErr w:type="spellStart"/>
      <w:r w:rsidRPr="00200F08">
        <w:rPr>
          <w:szCs w:val="22"/>
          <w:lang w:eastAsia="en-US"/>
        </w:rPr>
        <w:t>trombocitopenija</w:t>
      </w:r>
      <w:proofErr w:type="spellEnd"/>
      <w:r w:rsidRPr="00200F08">
        <w:rPr>
          <w:szCs w:val="22"/>
          <w:lang w:eastAsia="en-US"/>
        </w:rPr>
        <w:t>, atsiradusi gydymo heparinu metu.</w:t>
      </w:r>
    </w:p>
    <w:p w14:paraId="71C0136F" w14:textId="77777777" w:rsidR="00903C32" w:rsidRPr="008533C7" w:rsidRDefault="00903C32" w:rsidP="00903C32">
      <w:pPr>
        <w:pStyle w:val="Pagrindinistekstas"/>
        <w:spacing w:after="0"/>
        <w:rPr>
          <w:szCs w:val="22"/>
        </w:rPr>
      </w:pPr>
    </w:p>
    <w:p w14:paraId="71C01370" w14:textId="37953C41" w:rsidR="00903C32" w:rsidRPr="00200F08" w:rsidRDefault="00903C32" w:rsidP="00903C32">
      <w:pPr>
        <w:pStyle w:val="Pagrindinistekstas"/>
        <w:spacing w:after="0"/>
        <w:rPr>
          <w:szCs w:val="22"/>
        </w:rPr>
      </w:pPr>
      <w:r w:rsidRPr="00784CC4">
        <w:rPr>
          <w:szCs w:val="22"/>
          <w:lang w:eastAsia="en-US"/>
        </w:rPr>
        <w:t xml:space="preserve">Jei pacientui kada nors anksčiau yra buvusi </w:t>
      </w:r>
      <w:proofErr w:type="spellStart"/>
      <w:r w:rsidRPr="00784CC4">
        <w:rPr>
          <w:szCs w:val="22"/>
          <w:lang w:eastAsia="en-US"/>
        </w:rPr>
        <w:t>trombocitopenija</w:t>
      </w:r>
      <w:proofErr w:type="spellEnd"/>
      <w:r w:rsidRPr="00784CC4">
        <w:rPr>
          <w:szCs w:val="22"/>
          <w:lang w:eastAsia="en-US"/>
        </w:rPr>
        <w:t xml:space="preserve">, kuri atsirado gydymo heparinu </w:t>
      </w:r>
      <w:r w:rsidRPr="00200F08">
        <w:rPr>
          <w:szCs w:val="22"/>
        </w:rPr>
        <w:t>(standartiniu ar mažo</w:t>
      </w:r>
      <w:r w:rsidR="003A5F2F">
        <w:rPr>
          <w:szCs w:val="22"/>
        </w:rPr>
        <w:t>s</w:t>
      </w:r>
      <w:r w:rsidRPr="00200F08">
        <w:rPr>
          <w:szCs w:val="22"/>
        </w:rPr>
        <w:t xml:space="preserve"> molekulin</w:t>
      </w:r>
      <w:r w:rsidR="003A5F2F">
        <w:rPr>
          <w:szCs w:val="22"/>
        </w:rPr>
        <w:t>ės</w:t>
      </w:r>
      <w:r w:rsidRPr="00200F08">
        <w:rPr>
          <w:szCs w:val="22"/>
        </w:rPr>
        <w:t xml:space="preserve"> </w:t>
      </w:r>
      <w:r w:rsidR="003A5F2F">
        <w:rPr>
          <w:szCs w:val="22"/>
        </w:rPr>
        <w:t>masės</w:t>
      </w:r>
      <w:r w:rsidRPr="00200F08">
        <w:rPr>
          <w:szCs w:val="22"/>
        </w:rPr>
        <w:t xml:space="preserve">) </w:t>
      </w:r>
      <w:r w:rsidRPr="00200F08">
        <w:rPr>
          <w:szCs w:val="22"/>
          <w:lang w:eastAsia="en-US"/>
        </w:rPr>
        <w:t>metu</w:t>
      </w:r>
      <w:r w:rsidRPr="00200F08">
        <w:rPr>
          <w:szCs w:val="22"/>
        </w:rPr>
        <w:t xml:space="preserve">, esant būtinybei, </w:t>
      </w:r>
      <w:proofErr w:type="spellStart"/>
      <w:r w:rsidRPr="00200F08">
        <w:rPr>
          <w:szCs w:val="22"/>
        </w:rPr>
        <w:t>nadroparinu</w:t>
      </w:r>
      <w:proofErr w:type="spellEnd"/>
      <w:r w:rsidRPr="00200F08">
        <w:rPr>
          <w:szCs w:val="22"/>
        </w:rPr>
        <w:t xml:space="preserve"> gydyti galima, tačiau tada reikia ypač atidžiai stebėti pacientą ir ne rečiau kaip kartą per parą tikrinti trombocitų kiekį. Jei atsiranda </w:t>
      </w:r>
      <w:proofErr w:type="spellStart"/>
      <w:r w:rsidRPr="00200F08">
        <w:rPr>
          <w:szCs w:val="22"/>
        </w:rPr>
        <w:t>trombocitopenija</w:t>
      </w:r>
      <w:proofErr w:type="spellEnd"/>
      <w:r w:rsidRPr="00200F08">
        <w:rPr>
          <w:szCs w:val="22"/>
        </w:rPr>
        <w:t xml:space="preserve">, gydymą </w:t>
      </w:r>
      <w:proofErr w:type="spellStart"/>
      <w:r w:rsidRPr="00200F08">
        <w:rPr>
          <w:szCs w:val="22"/>
        </w:rPr>
        <w:t>nadroparinu</w:t>
      </w:r>
      <w:proofErr w:type="spellEnd"/>
      <w:r w:rsidRPr="00200F08">
        <w:rPr>
          <w:szCs w:val="22"/>
        </w:rPr>
        <w:t xml:space="preserve"> būtina nedelsiant nutraukti.</w:t>
      </w:r>
    </w:p>
    <w:p w14:paraId="71C01371" w14:textId="77777777" w:rsidR="00903C32" w:rsidRPr="00200F08" w:rsidRDefault="00903C32" w:rsidP="00903C32">
      <w:pPr>
        <w:pStyle w:val="Pagrindinistekstas"/>
        <w:spacing w:after="0"/>
        <w:rPr>
          <w:szCs w:val="22"/>
        </w:rPr>
      </w:pPr>
    </w:p>
    <w:p w14:paraId="71C01372" w14:textId="0066EF3E" w:rsidR="00903C32" w:rsidRPr="00200F08" w:rsidRDefault="00903C32" w:rsidP="00903C32">
      <w:pPr>
        <w:pStyle w:val="Pagrindinistekstas"/>
        <w:spacing w:after="0"/>
        <w:rPr>
          <w:szCs w:val="22"/>
        </w:rPr>
      </w:pPr>
      <w:r w:rsidRPr="00200F08">
        <w:rPr>
          <w:szCs w:val="22"/>
        </w:rPr>
        <w:t>Gydymo heparinu (standartiniu ar mažo</w:t>
      </w:r>
      <w:r w:rsidR="003A5F2F">
        <w:rPr>
          <w:szCs w:val="22"/>
        </w:rPr>
        <w:t>s</w:t>
      </w:r>
      <w:r w:rsidRPr="00200F08">
        <w:rPr>
          <w:szCs w:val="22"/>
        </w:rPr>
        <w:t xml:space="preserve"> molekulin</w:t>
      </w:r>
      <w:r w:rsidR="003A5F2F">
        <w:rPr>
          <w:szCs w:val="22"/>
        </w:rPr>
        <w:t>ės</w:t>
      </w:r>
      <w:r w:rsidRPr="00200F08">
        <w:rPr>
          <w:szCs w:val="22"/>
        </w:rPr>
        <w:t xml:space="preserve"> </w:t>
      </w:r>
      <w:r w:rsidR="003A5F2F">
        <w:rPr>
          <w:szCs w:val="22"/>
        </w:rPr>
        <w:t>masės</w:t>
      </w:r>
      <w:r w:rsidRPr="00200F08">
        <w:rPr>
          <w:szCs w:val="22"/>
        </w:rPr>
        <w:t xml:space="preserve">) metu atsiradus </w:t>
      </w:r>
      <w:proofErr w:type="spellStart"/>
      <w:r w:rsidRPr="00200F08">
        <w:rPr>
          <w:szCs w:val="22"/>
        </w:rPr>
        <w:t>trombocitopenijai</w:t>
      </w:r>
      <w:proofErr w:type="spellEnd"/>
      <w:r w:rsidRPr="00200F08">
        <w:rPr>
          <w:szCs w:val="22"/>
        </w:rPr>
        <w:t xml:space="preserve">, reikia apsvarstyti heparino keitimo kitos rūšies </w:t>
      </w:r>
      <w:proofErr w:type="spellStart"/>
      <w:r w:rsidRPr="00200F08">
        <w:rPr>
          <w:szCs w:val="22"/>
        </w:rPr>
        <w:t>antitromboziniais</w:t>
      </w:r>
      <w:proofErr w:type="spellEnd"/>
      <w:r w:rsidRPr="00200F08">
        <w:rPr>
          <w:szCs w:val="22"/>
        </w:rPr>
        <w:t xml:space="preserve"> </w:t>
      </w:r>
      <w:r w:rsidR="003A5F2F">
        <w:rPr>
          <w:szCs w:val="22"/>
        </w:rPr>
        <w:t xml:space="preserve">vaistiniais </w:t>
      </w:r>
      <w:r w:rsidRPr="00200F08">
        <w:rPr>
          <w:szCs w:val="22"/>
        </w:rPr>
        <w:t>preparatais galimybę. Jei to padaryti neįmanoma, o hepariną skirti būtina, tada reikia apsvarstyti kitų mažo</w:t>
      </w:r>
      <w:r w:rsidR="003A5F2F">
        <w:rPr>
          <w:szCs w:val="22"/>
        </w:rPr>
        <w:t>s</w:t>
      </w:r>
      <w:r w:rsidRPr="00200F08">
        <w:rPr>
          <w:szCs w:val="22"/>
        </w:rPr>
        <w:t xml:space="preserve"> molekulin</w:t>
      </w:r>
      <w:r w:rsidR="003A5F2F">
        <w:rPr>
          <w:szCs w:val="22"/>
        </w:rPr>
        <w:t>ės</w:t>
      </w:r>
      <w:r w:rsidRPr="00200F08">
        <w:rPr>
          <w:szCs w:val="22"/>
        </w:rPr>
        <w:t xml:space="preserve"> </w:t>
      </w:r>
      <w:r w:rsidR="003A5F2F">
        <w:rPr>
          <w:szCs w:val="22"/>
        </w:rPr>
        <w:t>masės</w:t>
      </w:r>
      <w:r w:rsidRPr="00200F08">
        <w:rPr>
          <w:szCs w:val="22"/>
        </w:rPr>
        <w:t xml:space="preserve"> heparino </w:t>
      </w:r>
      <w:r w:rsidR="003A5F2F">
        <w:rPr>
          <w:szCs w:val="22"/>
        </w:rPr>
        <w:t xml:space="preserve">vaistinių </w:t>
      </w:r>
      <w:r w:rsidRPr="00200F08">
        <w:rPr>
          <w:szCs w:val="22"/>
        </w:rPr>
        <w:t xml:space="preserve">preparatų skyrimo galimybę. Tokiu atveju trombocitų kiekį reikia sekti kartą per dieną ir gydymą tuoj pat nutraukti, jei pakeitus </w:t>
      </w:r>
      <w:r w:rsidR="003A5F2F">
        <w:rPr>
          <w:szCs w:val="22"/>
        </w:rPr>
        <w:t xml:space="preserve">vaistinį </w:t>
      </w:r>
      <w:r w:rsidRPr="00200F08">
        <w:rPr>
          <w:szCs w:val="22"/>
        </w:rPr>
        <w:t>preparatą toliau mažėja trombocitų skaičius (žr. 4.3 skyrių).</w:t>
      </w:r>
    </w:p>
    <w:p w14:paraId="71C01373" w14:textId="77777777" w:rsidR="00903C32" w:rsidRPr="00200F08" w:rsidRDefault="00903C32" w:rsidP="00903C32">
      <w:pPr>
        <w:pStyle w:val="Pagrindinistekstas"/>
        <w:spacing w:after="0"/>
        <w:rPr>
          <w:szCs w:val="22"/>
        </w:rPr>
      </w:pPr>
    </w:p>
    <w:p w14:paraId="71C01374" w14:textId="77777777" w:rsidR="00903C32" w:rsidRPr="00200F08" w:rsidRDefault="00903C32" w:rsidP="00903C32">
      <w:pPr>
        <w:rPr>
          <w:lang w:val="lt-LT"/>
        </w:rPr>
      </w:pPr>
      <w:r w:rsidRPr="00200F08">
        <w:rPr>
          <w:lang w:val="lt-LT"/>
        </w:rPr>
        <w:t xml:space="preserve">Trombocitų </w:t>
      </w:r>
      <w:proofErr w:type="spellStart"/>
      <w:r w:rsidRPr="00200F08">
        <w:rPr>
          <w:lang w:val="lt-LT"/>
        </w:rPr>
        <w:t>agregacijos</w:t>
      </w:r>
      <w:proofErr w:type="spellEnd"/>
      <w:r w:rsidRPr="00200F08">
        <w:rPr>
          <w:lang w:val="lt-LT"/>
        </w:rPr>
        <w:t xml:space="preserve"> mėginys </w:t>
      </w:r>
      <w:proofErr w:type="spellStart"/>
      <w:r w:rsidRPr="00200F08">
        <w:rPr>
          <w:i/>
          <w:lang w:val="lt-LT"/>
        </w:rPr>
        <w:t>in</w:t>
      </w:r>
      <w:proofErr w:type="spellEnd"/>
      <w:r w:rsidRPr="00200F08">
        <w:rPr>
          <w:i/>
          <w:lang w:val="lt-LT"/>
        </w:rPr>
        <w:t xml:space="preserve"> </w:t>
      </w:r>
      <w:proofErr w:type="spellStart"/>
      <w:r w:rsidRPr="00200F08">
        <w:rPr>
          <w:i/>
          <w:lang w:val="lt-LT"/>
        </w:rPr>
        <w:t>vitro</w:t>
      </w:r>
      <w:proofErr w:type="spellEnd"/>
      <w:r w:rsidRPr="00200F08">
        <w:rPr>
          <w:lang w:val="lt-LT"/>
        </w:rPr>
        <w:t xml:space="preserve">, diagnozuojant heparino sukeltą </w:t>
      </w:r>
      <w:proofErr w:type="spellStart"/>
      <w:r w:rsidRPr="00200F08">
        <w:rPr>
          <w:lang w:val="lt-LT"/>
        </w:rPr>
        <w:t>trombocitopeniją</w:t>
      </w:r>
      <w:proofErr w:type="spellEnd"/>
      <w:r w:rsidRPr="00200F08">
        <w:rPr>
          <w:lang w:val="lt-LT"/>
        </w:rPr>
        <w:t>, yra mažai naudingas.</w:t>
      </w:r>
    </w:p>
    <w:p w14:paraId="71C01375" w14:textId="77777777" w:rsidR="00903C32" w:rsidRPr="00200F08" w:rsidRDefault="00903C32" w:rsidP="00903C32">
      <w:pPr>
        <w:pStyle w:val="Pagrindinistekstas"/>
        <w:spacing w:after="0"/>
        <w:rPr>
          <w:szCs w:val="22"/>
        </w:rPr>
      </w:pPr>
    </w:p>
    <w:p w14:paraId="71C01376" w14:textId="77777777" w:rsidR="00903C32" w:rsidRPr="00200F08" w:rsidRDefault="00903C32" w:rsidP="00903C32">
      <w:pPr>
        <w:pStyle w:val="Pagrindinistekstas"/>
        <w:spacing w:after="0"/>
        <w:rPr>
          <w:i/>
          <w:iCs/>
          <w:szCs w:val="22"/>
        </w:rPr>
      </w:pPr>
      <w:r w:rsidRPr="00200F08">
        <w:rPr>
          <w:i/>
          <w:iCs/>
          <w:szCs w:val="22"/>
        </w:rPr>
        <w:t xml:space="preserve">Atsargiai reikia skirti </w:t>
      </w:r>
      <w:proofErr w:type="spellStart"/>
      <w:r w:rsidRPr="00200F08">
        <w:rPr>
          <w:i/>
          <w:iCs/>
          <w:szCs w:val="22"/>
        </w:rPr>
        <w:t>nadropariną</w:t>
      </w:r>
      <w:proofErr w:type="spellEnd"/>
      <w:r w:rsidRPr="00200F08">
        <w:rPr>
          <w:i/>
          <w:iCs/>
          <w:szCs w:val="22"/>
        </w:rPr>
        <w:t xml:space="preserve">, </w:t>
      </w:r>
      <w:r w:rsidRPr="00200F08">
        <w:rPr>
          <w:i/>
          <w:szCs w:val="22"/>
        </w:rPr>
        <w:t>esant toliau aprašytoms būklėms, nes jos gali būti susijusios su padidėjusia kraujavimo rizika</w:t>
      </w:r>
      <w:r w:rsidRPr="00200F08">
        <w:rPr>
          <w:i/>
          <w:iCs/>
          <w:szCs w:val="22"/>
        </w:rPr>
        <w:t>:</w:t>
      </w:r>
    </w:p>
    <w:p w14:paraId="71C01377" w14:textId="77777777" w:rsidR="00903C32" w:rsidRPr="00200F08" w:rsidRDefault="00903C32" w:rsidP="00903C32">
      <w:pPr>
        <w:pStyle w:val="Pagrindinistekstas"/>
        <w:spacing w:after="0"/>
        <w:rPr>
          <w:i/>
          <w:iCs/>
          <w:szCs w:val="22"/>
        </w:rPr>
      </w:pPr>
    </w:p>
    <w:p w14:paraId="71C01378" w14:textId="77777777" w:rsidR="00903C32" w:rsidRPr="00200F08" w:rsidRDefault="00903C32" w:rsidP="00903C32">
      <w:pPr>
        <w:pStyle w:val="Pagrindinistekstas"/>
        <w:numPr>
          <w:ilvl w:val="0"/>
          <w:numId w:val="3"/>
        </w:numPr>
        <w:tabs>
          <w:tab w:val="num" w:pos="540"/>
        </w:tabs>
        <w:spacing w:after="0"/>
        <w:ind w:left="540" w:hanging="540"/>
        <w:rPr>
          <w:szCs w:val="22"/>
        </w:rPr>
      </w:pPr>
      <w:r w:rsidRPr="00200F08">
        <w:rPr>
          <w:szCs w:val="22"/>
        </w:rPr>
        <w:t>kepenų nepakankamumas;</w:t>
      </w:r>
    </w:p>
    <w:p w14:paraId="71C01379" w14:textId="77777777" w:rsidR="00903C32" w:rsidRPr="00200F08" w:rsidRDefault="00903C32" w:rsidP="00903C32">
      <w:pPr>
        <w:pStyle w:val="Pagrindinistekstas"/>
        <w:numPr>
          <w:ilvl w:val="0"/>
          <w:numId w:val="3"/>
        </w:numPr>
        <w:tabs>
          <w:tab w:val="num" w:pos="540"/>
        </w:tabs>
        <w:spacing w:after="0"/>
        <w:ind w:left="540" w:hanging="540"/>
        <w:rPr>
          <w:szCs w:val="22"/>
        </w:rPr>
      </w:pPr>
      <w:r w:rsidRPr="00200F08">
        <w:rPr>
          <w:szCs w:val="22"/>
        </w:rPr>
        <w:t>inkstų funkcijos sutrikimas (žr. 4.2, 4.3 ir 5.2 skyrius);</w:t>
      </w:r>
    </w:p>
    <w:p w14:paraId="71C0137A" w14:textId="77777777" w:rsidR="00903C32" w:rsidRPr="00200F08" w:rsidRDefault="00903C32" w:rsidP="00903C32">
      <w:pPr>
        <w:pStyle w:val="Pagrindinistekstas"/>
        <w:numPr>
          <w:ilvl w:val="0"/>
          <w:numId w:val="3"/>
        </w:numPr>
        <w:tabs>
          <w:tab w:val="num" w:pos="540"/>
        </w:tabs>
        <w:spacing w:after="0"/>
        <w:ind w:left="540" w:hanging="540"/>
        <w:rPr>
          <w:szCs w:val="22"/>
        </w:rPr>
      </w:pPr>
      <w:r w:rsidRPr="00200F08">
        <w:rPr>
          <w:szCs w:val="22"/>
        </w:rPr>
        <w:t>sunki arterinė hipertenzija;</w:t>
      </w:r>
    </w:p>
    <w:p w14:paraId="71C0137B" w14:textId="77777777" w:rsidR="00903C32" w:rsidRPr="00200F08" w:rsidRDefault="00903C32" w:rsidP="00903C32">
      <w:pPr>
        <w:numPr>
          <w:ilvl w:val="0"/>
          <w:numId w:val="3"/>
        </w:numPr>
        <w:tabs>
          <w:tab w:val="num" w:pos="540"/>
        </w:tabs>
        <w:suppressAutoHyphens w:val="0"/>
        <w:autoSpaceDN/>
        <w:ind w:left="540" w:hanging="540"/>
        <w:textAlignment w:val="auto"/>
        <w:rPr>
          <w:lang w:val="lt-LT"/>
        </w:rPr>
      </w:pPr>
      <w:r w:rsidRPr="00200F08">
        <w:rPr>
          <w:lang w:val="lt-LT"/>
        </w:rPr>
        <w:t xml:space="preserve">praeityje yra buvusi opa ar kitoks organų pažeidimas, dėl kurio gali prasidėti kraujavimas; </w:t>
      </w:r>
    </w:p>
    <w:p w14:paraId="71C0137C" w14:textId="77777777" w:rsidR="00903C32" w:rsidRPr="00200F08" w:rsidRDefault="00903C32" w:rsidP="00903C32">
      <w:pPr>
        <w:pStyle w:val="Pagrindinistekstas"/>
        <w:numPr>
          <w:ilvl w:val="0"/>
          <w:numId w:val="3"/>
        </w:numPr>
        <w:tabs>
          <w:tab w:val="num" w:pos="540"/>
        </w:tabs>
        <w:spacing w:after="0"/>
        <w:ind w:left="540" w:hanging="540"/>
        <w:rPr>
          <w:szCs w:val="22"/>
        </w:rPr>
      </w:pPr>
      <w:proofErr w:type="spellStart"/>
      <w:r w:rsidRPr="00200F08">
        <w:rPr>
          <w:szCs w:val="22"/>
        </w:rPr>
        <w:t>gyslainės</w:t>
      </w:r>
      <w:proofErr w:type="spellEnd"/>
      <w:r w:rsidRPr="00200F08">
        <w:rPr>
          <w:szCs w:val="22"/>
        </w:rPr>
        <w:t xml:space="preserve"> ir tinklainės kraujotakos sutrikimai;</w:t>
      </w:r>
    </w:p>
    <w:p w14:paraId="71C0137D" w14:textId="77777777" w:rsidR="00903C32" w:rsidRPr="00200F08" w:rsidRDefault="00903C32" w:rsidP="00903C32">
      <w:pPr>
        <w:pStyle w:val="Pagrindinistekstas"/>
        <w:numPr>
          <w:ilvl w:val="0"/>
          <w:numId w:val="3"/>
        </w:numPr>
        <w:tabs>
          <w:tab w:val="num" w:pos="540"/>
        </w:tabs>
        <w:spacing w:after="0"/>
        <w:ind w:left="540" w:hanging="540"/>
        <w:rPr>
          <w:szCs w:val="22"/>
        </w:rPr>
      </w:pPr>
      <w:r w:rsidRPr="00200F08">
        <w:rPr>
          <w:szCs w:val="22"/>
        </w:rPr>
        <w:t>pooperacinis laikotarpis po galvos, nugaros smegenų arba akies operacijų.</w:t>
      </w:r>
    </w:p>
    <w:p w14:paraId="71C0137E" w14:textId="77777777" w:rsidR="00903C32" w:rsidRPr="00200F08" w:rsidRDefault="00903C32" w:rsidP="00903C32">
      <w:pPr>
        <w:pStyle w:val="Pagrindinistekstas"/>
        <w:spacing w:after="0"/>
        <w:rPr>
          <w:szCs w:val="22"/>
        </w:rPr>
      </w:pPr>
    </w:p>
    <w:p w14:paraId="71C0137F" w14:textId="77777777" w:rsidR="00903C32" w:rsidRPr="00200F08" w:rsidRDefault="00903C32" w:rsidP="00903C32">
      <w:pPr>
        <w:jc w:val="both"/>
        <w:rPr>
          <w:i/>
          <w:u w:val="single"/>
          <w:lang w:val="lt-LT"/>
        </w:rPr>
      </w:pPr>
      <w:r w:rsidRPr="00200F08">
        <w:rPr>
          <w:i/>
          <w:u w:val="single"/>
          <w:lang w:val="lt-LT"/>
        </w:rPr>
        <w:t>Inkstų funkcijos sutrikimas</w:t>
      </w:r>
    </w:p>
    <w:p w14:paraId="71C01380" w14:textId="77777777" w:rsidR="00903C32" w:rsidRPr="00200F08" w:rsidRDefault="00903C32" w:rsidP="00FD6A65">
      <w:pPr>
        <w:rPr>
          <w:lang w:val="lt-LT"/>
        </w:rPr>
      </w:pPr>
      <w:r w:rsidRPr="00200F08">
        <w:rPr>
          <w:lang w:val="lt-LT"/>
        </w:rPr>
        <w:t xml:space="preserve">Žinoma, kad </w:t>
      </w:r>
      <w:proofErr w:type="spellStart"/>
      <w:r w:rsidRPr="00200F08">
        <w:rPr>
          <w:lang w:val="lt-LT"/>
        </w:rPr>
        <w:t>nadroparinas</w:t>
      </w:r>
      <w:proofErr w:type="spellEnd"/>
      <w:r w:rsidRPr="00200F08">
        <w:rPr>
          <w:lang w:val="lt-LT"/>
        </w:rPr>
        <w:t xml:space="preserve"> išskiriamas daugiausia per inkstus, todėl jo poveikis sustiprėja tiems pacientams, kurių inkstų funkcija sutrikusi (žr. 5.2 skyrių). Pacientams, kurių inkstų funkcija sutrikusi, padidėja kraujavimo pavojus, todėl juos reikia gydyti atsargiai. </w:t>
      </w:r>
    </w:p>
    <w:p w14:paraId="71C01381" w14:textId="49125EA3" w:rsidR="00903C32" w:rsidRPr="00200F08" w:rsidRDefault="00903C32" w:rsidP="00FD6A65">
      <w:pPr>
        <w:rPr>
          <w:lang w:val="lt-LT"/>
        </w:rPr>
      </w:pPr>
      <w:r w:rsidRPr="00200F08">
        <w:rPr>
          <w:lang w:val="lt-LT"/>
        </w:rPr>
        <w:lastRenderedPageBreak/>
        <w:t>Sumažinti vaist</w:t>
      </w:r>
      <w:r w:rsidR="003A5F2F">
        <w:rPr>
          <w:lang w:val="lt-LT"/>
        </w:rPr>
        <w:t>ini</w:t>
      </w:r>
      <w:r w:rsidRPr="00200F08">
        <w:rPr>
          <w:lang w:val="lt-LT"/>
        </w:rPr>
        <w:t xml:space="preserve">o </w:t>
      </w:r>
      <w:r w:rsidR="003A5F2F">
        <w:rPr>
          <w:lang w:val="lt-LT"/>
        </w:rPr>
        <w:t xml:space="preserve">preparato </w:t>
      </w:r>
      <w:r w:rsidRPr="00200F08">
        <w:rPr>
          <w:lang w:val="lt-LT"/>
        </w:rPr>
        <w:t>dozę, kai kreatinino klirensas yra 30–50 ml/min., gydytojas gali nuspręsti įvertinęs individualų kraujavimo ir tromboembolijos pavojų pacientui (žr. 4.2 skyrių).</w:t>
      </w:r>
    </w:p>
    <w:p w14:paraId="71C01382" w14:textId="77777777" w:rsidR="00903C32" w:rsidRPr="00200F08" w:rsidRDefault="00903C32" w:rsidP="00903C32">
      <w:pPr>
        <w:pStyle w:val="Pagrindinistekstas"/>
        <w:spacing w:after="0"/>
        <w:rPr>
          <w:szCs w:val="22"/>
        </w:rPr>
      </w:pPr>
    </w:p>
    <w:p w14:paraId="71C01383" w14:textId="77777777" w:rsidR="00903C32" w:rsidRPr="00200F08" w:rsidRDefault="00903C32" w:rsidP="00903C32">
      <w:pPr>
        <w:pStyle w:val="Pagrindinistekstas"/>
        <w:spacing w:after="0"/>
        <w:rPr>
          <w:i/>
          <w:iCs/>
          <w:szCs w:val="22"/>
          <w:u w:val="single"/>
        </w:rPr>
      </w:pPr>
      <w:r w:rsidRPr="00200F08">
        <w:rPr>
          <w:i/>
          <w:iCs/>
          <w:szCs w:val="22"/>
          <w:u w:val="single"/>
        </w:rPr>
        <w:t>Senyvo amžiaus pacientai</w:t>
      </w:r>
    </w:p>
    <w:p w14:paraId="71C01384" w14:textId="77777777" w:rsidR="00903C32" w:rsidRPr="00200F08" w:rsidRDefault="00903C32" w:rsidP="00903C32">
      <w:pPr>
        <w:pStyle w:val="Pagrindinistekstas"/>
        <w:spacing w:after="0"/>
        <w:rPr>
          <w:szCs w:val="22"/>
        </w:rPr>
      </w:pPr>
      <w:r w:rsidRPr="00200F08">
        <w:rPr>
          <w:szCs w:val="22"/>
        </w:rPr>
        <w:t>Jei inkstų funkcija nesutrikusi, dozės koreguoti nereikia.</w:t>
      </w:r>
      <w:r w:rsidR="009F0F32" w:rsidRPr="00200F08">
        <w:rPr>
          <w:szCs w:val="22"/>
        </w:rPr>
        <w:t xml:space="preserve"> </w:t>
      </w:r>
      <w:r w:rsidRPr="00200F08">
        <w:rPr>
          <w:szCs w:val="22"/>
        </w:rPr>
        <w:t>Prieš pradedant gydymą rekomenduojama ištirti inkstų funkciją (žr. 4.3 skyrių).</w:t>
      </w:r>
    </w:p>
    <w:p w14:paraId="71C01385" w14:textId="77777777" w:rsidR="00903C32" w:rsidRPr="00200F08" w:rsidRDefault="00903C32" w:rsidP="00903C32">
      <w:pPr>
        <w:pStyle w:val="Pagrindinistekstas"/>
        <w:spacing w:after="0"/>
        <w:ind w:firstLine="720"/>
        <w:rPr>
          <w:szCs w:val="22"/>
        </w:rPr>
      </w:pPr>
    </w:p>
    <w:p w14:paraId="71C01386" w14:textId="77777777" w:rsidR="00903C32" w:rsidRPr="00200F08" w:rsidRDefault="00903C32" w:rsidP="00903C32">
      <w:pPr>
        <w:pStyle w:val="Pagrindinistekstas"/>
        <w:spacing w:after="0"/>
        <w:rPr>
          <w:i/>
          <w:iCs/>
          <w:szCs w:val="22"/>
          <w:u w:val="single"/>
        </w:rPr>
      </w:pPr>
      <w:proofErr w:type="spellStart"/>
      <w:r w:rsidRPr="00200F08">
        <w:rPr>
          <w:i/>
          <w:iCs/>
          <w:szCs w:val="22"/>
          <w:u w:val="single"/>
        </w:rPr>
        <w:t>Hiperkalemija</w:t>
      </w:r>
      <w:proofErr w:type="spellEnd"/>
    </w:p>
    <w:p w14:paraId="71C01387" w14:textId="3BAD3762" w:rsidR="00903C32" w:rsidRPr="00200F08" w:rsidRDefault="00903C32" w:rsidP="00903C32">
      <w:pPr>
        <w:rPr>
          <w:lang w:val="lt-LT"/>
        </w:rPr>
      </w:pPr>
      <w:bookmarkStart w:id="0" w:name="pirma"/>
      <w:bookmarkEnd w:id="0"/>
      <w:r w:rsidRPr="00200F08">
        <w:rPr>
          <w:lang w:val="lt-LT"/>
        </w:rPr>
        <w:t xml:space="preserve">Heparino </w:t>
      </w:r>
      <w:r w:rsidR="003A5F2F">
        <w:rPr>
          <w:lang w:val="lt-LT"/>
        </w:rPr>
        <w:t xml:space="preserve">vaistiniai </w:t>
      </w:r>
      <w:r w:rsidRPr="00200F08">
        <w:rPr>
          <w:lang w:val="lt-LT"/>
        </w:rPr>
        <w:t xml:space="preserve">preparatai gali slopinti antinksčių gaminamo </w:t>
      </w:r>
      <w:proofErr w:type="spellStart"/>
      <w:r w:rsidRPr="00200F08">
        <w:rPr>
          <w:lang w:val="lt-LT"/>
        </w:rPr>
        <w:t>aldosterono</w:t>
      </w:r>
      <w:proofErr w:type="spellEnd"/>
      <w:r w:rsidRPr="00200F08">
        <w:rPr>
          <w:lang w:val="lt-LT"/>
        </w:rPr>
        <w:t xml:space="preserve"> išsiskyrimą ir sukelti </w:t>
      </w:r>
      <w:proofErr w:type="spellStart"/>
      <w:r w:rsidRPr="00200F08">
        <w:rPr>
          <w:lang w:val="lt-LT"/>
        </w:rPr>
        <w:t>hiperkalemiją</w:t>
      </w:r>
      <w:proofErr w:type="spellEnd"/>
      <w:r w:rsidRPr="00200F08">
        <w:rPr>
          <w:lang w:val="lt-LT"/>
        </w:rPr>
        <w:t xml:space="preserve">, ypač jeigu paciento kraujyje yra padidėjęs kalio kiekis. Taip atsitinka, kai pacientas serga cukriniu diabetu, lėtiniu inkstų funkcijos nepakankamumu, kai pacientui yra buvusi </w:t>
      </w:r>
      <w:proofErr w:type="spellStart"/>
      <w:r w:rsidRPr="00200F08">
        <w:rPr>
          <w:lang w:val="lt-LT"/>
        </w:rPr>
        <w:t>metabolinė</w:t>
      </w:r>
      <w:proofErr w:type="spellEnd"/>
      <w:r w:rsidRPr="00200F08">
        <w:rPr>
          <w:lang w:val="lt-LT"/>
        </w:rPr>
        <w:t xml:space="preserve"> </w:t>
      </w:r>
      <w:proofErr w:type="spellStart"/>
      <w:r w:rsidRPr="00200F08">
        <w:rPr>
          <w:lang w:val="lt-LT"/>
        </w:rPr>
        <w:t>acidozė</w:t>
      </w:r>
      <w:proofErr w:type="spellEnd"/>
      <w:r w:rsidRPr="00200F08">
        <w:rPr>
          <w:lang w:val="lt-LT"/>
        </w:rPr>
        <w:t>, ar vartoja kalį sulaikančių vaist</w:t>
      </w:r>
      <w:r w:rsidR="003A5F2F">
        <w:rPr>
          <w:lang w:val="lt-LT"/>
        </w:rPr>
        <w:t>ini</w:t>
      </w:r>
      <w:r w:rsidRPr="00200F08">
        <w:rPr>
          <w:lang w:val="lt-LT"/>
        </w:rPr>
        <w:t xml:space="preserve">ų </w:t>
      </w:r>
      <w:r w:rsidR="003A5F2F">
        <w:rPr>
          <w:lang w:val="lt-LT"/>
        </w:rPr>
        <w:t xml:space="preserve">preparatų </w:t>
      </w:r>
      <w:r w:rsidRPr="00200F08">
        <w:rPr>
          <w:lang w:val="lt-LT"/>
        </w:rPr>
        <w:t>(pvz., AKF inhibitorių, NV</w:t>
      </w:r>
      <w:r w:rsidR="003A5F2F">
        <w:rPr>
          <w:lang w:val="lt-LT"/>
        </w:rPr>
        <w:t>P</w:t>
      </w:r>
      <w:r w:rsidRPr="00200F08">
        <w:rPr>
          <w:lang w:val="lt-LT"/>
        </w:rPr>
        <w:t>NU).</w:t>
      </w:r>
    </w:p>
    <w:p w14:paraId="71C01388" w14:textId="77777777" w:rsidR="00903C32" w:rsidRPr="00200F08" w:rsidRDefault="00903C32" w:rsidP="00903C32">
      <w:pPr>
        <w:rPr>
          <w:lang w:val="lt-LT"/>
        </w:rPr>
      </w:pPr>
    </w:p>
    <w:p w14:paraId="71C01389" w14:textId="77777777" w:rsidR="00903C32" w:rsidRPr="00200F08" w:rsidRDefault="00903C32" w:rsidP="00903C32">
      <w:pPr>
        <w:rPr>
          <w:lang w:val="lt-LT"/>
        </w:rPr>
      </w:pPr>
      <w:proofErr w:type="spellStart"/>
      <w:r w:rsidRPr="00200F08">
        <w:rPr>
          <w:lang w:val="lt-LT"/>
        </w:rPr>
        <w:t>Hiperkalemijos</w:t>
      </w:r>
      <w:proofErr w:type="spellEnd"/>
      <w:r w:rsidRPr="00200F08">
        <w:rPr>
          <w:lang w:val="lt-LT"/>
        </w:rPr>
        <w:t xml:space="preserve"> rizika didėja, ilgėjant gydymo trukmei, bet paprastai šis pokytis yra laikinas. </w:t>
      </w:r>
    </w:p>
    <w:p w14:paraId="71C0138A" w14:textId="77777777" w:rsidR="00903C32" w:rsidRPr="00200F08" w:rsidRDefault="00903C32" w:rsidP="00903C32">
      <w:pPr>
        <w:rPr>
          <w:lang w:val="lt-LT"/>
        </w:rPr>
      </w:pPr>
    </w:p>
    <w:p w14:paraId="71C0138B" w14:textId="77777777" w:rsidR="00903C32" w:rsidRPr="00200F08" w:rsidRDefault="00903C32" w:rsidP="00903C32">
      <w:pPr>
        <w:rPr>
          <w:lang w:val="lt-LT"/>
        </w:rPr>
      </w:pPr>
      <w:r w:rsidRPr="00200F08">
        <w:rPr>
          <w:lang w:val="lt-LT"/>
        </w:rPr>
        <w:t>Pacientams, kuriems yra tokia rizika, reikia nuolat tirti kalio koncentraciją kraujo plazmoje.</w:t>
      </w:r>
    </w:p>
    <w:p w14:paraId="71C0138C" w14:textId="77777777" w:rsidR="00903C32" w:rsidRPr="00200F08" w:rsidRDefault="00903C32" w:rsidP="00903C32">
      <w:pPr>
        <w:pStyle w:val="Pagrindinistekstas"/>
        <w:spacing w:after="0"/>
        <w:rPr>
          <w:szCs w:val="22"/>
        </w:rPr>
      </w:pPr>
    </w:p>
    <w:p w14:paraId="71C0138D" w14:textId="52BB0ACF" w:rsidR="00903C32" w:rsidRPr="00200F08" w:rsidRDefault="00903C32" w:rsidP="00903C32">
      <w:pPr>
        <w:pStyle w:val="Pagrindinistekstas"/>
        <w:spacing w:after="0"/>
        <w:rPr>
          <w:i/>
          <w:iCs/>
          <w:szCs w:val="22"/>
          <w:u w:val="single"/>
        </w:rPr>
      </w:pPr>
      <w:proofErr w:type="spellStart"/>
      <w:r w:rsidRPr="00200F08">
        <w:rPr>
          <w:i/>
          <w:iCs/>
          <w:szCs w:val="22"/>
          <w:u w:val="single"/>
        </w:rPr>
        <w:t>Spinalinė</w:t>
      </w:r>
      <w:proofErr w:type="spellEnd"/>
      <w:r w:rsidRPr="00200F08">
        <w:rPr>
          <w:i/>
          <w:iCs/>
          <w:szCs w:val="22"/>
          <w:u w:val="single"/>
        </w:rPr>
        <w:t xml:space="preserve">, </w:t>
      </w:r>
      <w:proofErr w:type="spellStart"/>
      <w:r w:rsidRPr="00200F08">
        <w:rPr>
          <w:i/>
          <w:iCs/>
          <w:szCs w:val="22"/>
          <w:u w:val="single"/>
        </w:rPr>
        <w:t>epidurinė</w:t>
      </w:r>
      <w:proofErr w:type="spellEnd"/>
      <w:r w:rsidRPr="00200F08">
        <w:rPr>
          <w:i/>
          <w:iCs/>
          <w:szCs w:val="22"/>
          <w:u w:val="single"/>
        </w:rPr>
        <w:t xml:space="preserve"> anestezija, </w:t>
      </w:r>
      <w:proofErr w:type="spellStart"/>
      <w:r w:rsidRPr="00200F08">
        <w:rPr>
          <w:i/>
          <w:iCs/>
          <w:szCs w:val="22"/>
          <w:u w:val="single"/>
        </w:rPr>
        <w:t>spinalinė</w:t>
      </w:r>
      <w:proofErr w:type="spellEnd"/>
      <w:r w:rsidRPr="00200F08">
        <w:rPr>
          <w:i/>
          <w:iCs/>
          <w:szCs w:val="22"/>
          <w:u w:val="single"/>
        </w:rPr>
        <w:t xml:space="preserve"> punkcija ir kartu vartojami vaist</w:t>
      </w:r>
      <w:r w:rsidR="003A5F2F">
        <w:rPr>
          <w:i/>
          <w:iCs/>
          <w:szCs w:val="22"/>
          <w:u w:val="single"/>
        </w:rPr>
        <w:t>ini</w:t>
      </w:r>
      <w:r w:rsidRPr="00200F08">
        <w:rPr>
          <w:i/>
          <w:iCs/>
          <w:szCs w:val="22"/>
          <w:u w:val="single"/>
        </w:rPr>
        <w:t>ai</w:t>
      </w:r>
      <w:r w:rsidR="003A5F2F">
        <w:rPr>
          <w:i/>
          <w:iCs/>
          <w:szCs w:val="22"/>
          <w:u w:val="single"/>
        </w:rPr>
        <w:t xml:space="preserve"> preparatai</w:t>
      </w:r>
    </w:p>
    <w:p w14:paraId="71C0138E" w14:textId="01D66DC2" w:rsidR="00903C32" w:rsidRPr="00200F08" w:rsidRDefault="00903C32" w:rsidP="00903C32">
      <w:pPr>
        <w:pStyle w:val="Pagrindinistekstas"/>
        <w:spacing w:after="0"/>
        <w:rPr>
          <w:szCs w:val="22"/>
        </w:rPr>
      </w:pPr>
      <w:proofErr w:type="spellStart"/>
      <w:r w:rsidRPr="00200F08">
        <w:rPr>
          <w:szCs w:val="22"/>
        </w:rPr>
        <w:t>Spinalinės</w:t>
      </w:r>
      <w:proofErr w:type="spellEnd"/>
      <w:r w:rsidRPr="00200F08">
        <w:rPr>
          <w:szCs w:val="22"/>
        </w:rPr>
        <w:t xml:space="preserve">, </w:t>
      </w:r>
      <w:proofErr w:type="spellStart"/>
      <w:r w:rsidRPr="00200F08">
        <w:rPr>
          <w:szCs w:val="22"/>
        </w:rPr>
        <w:t>epidurinės</w:t>
      </w:r>
      <w:proofErr w:type="spellEnd"/>
      <w:r w:rsidRPr="00200F08">
        <w:rPr>
          <w:szCs w:val="22"/>
        </w:rPr>
        <w:t xml:space="preserve"> </w:t>
      </w:r>
      <w:proofErr w:type="spellStart"/>
      <w:r w:rsidRPr="00200F08">
        <w:rPr>
          <w:szCs w:val="22"/>
        </w:rPr>
        <w:t>hematomos</w:t>
      </w:r>
      <w:proofErr w:type="spellEnd"/>
      <w:r w:rsidRPr="00200F08">
        <w:rPr>
          <w:szCs w:val="22"/>
        </w:rPr>
        <w:t xml:space="preserve"> rizika padidėja, kai įvedamas </w:t>
      </w:r>
      <w:proofErr w:type="spellStart"/>
      <w:r w:rsidRPr="00200F08">
        <w:rPr>
          <w:szCs w:val="22"/>
        </w:rPr>
        <w:t>epidurinis</w:t>
      </w:r>
      <w:proofErr w:type="spellEnd"/>
      <w:r w:rsidRPr="00200F08">
        <w:rPr>
          <w:szCs w:val="22"/>
        </w:rPr>
        <w:t xml:space="preserve"> kateteris arba kartu vartojama vaist</w:t>
      </w:r>
      <w:r w:rsidR="003A5F2F">
        <w:rPr>
          <w:szCs w:val="22"/>
        </w:rPr>
        <w:t>ini</w:t>
      </w:r>
      <w:r w:rsidRPr="00200F08">
        <w:rPr>
          <w:szCs w:val="22"/>
        </w:rPr>
        <w:t>ų</w:t>
      </w:r>
      <w:r w:rsidR="003A5F2F">
        <w:rPr>
          <w:szCs w:val="22"/>
        </w:rPr>
        <w:t xml:space="preserve"> preparatų</w:t>
      </w:r>
      <w:r w:rsidRPr="00200F08">
        <w:rPr>
          <w:szCs w:val="22"/>
        </w:rPr>
        <w:t>, galinčių paveikti kraujo krešėjimą, pvz., nesteroidinių vaist</w:t>
      </w:r>
      <w:r w:rsidR="003A5F2F">
        <w:rPr>
          <w:szCs w:val="22"/>
        </w:rPr>
        <w:t>ini</w:t>
      </w:r>
      <w:r w:rsidRPr="00200F08">
        <w:rPr>
          <w:szCs w:val="22"/>
        </w:rPr>
        <w:t xml:space="preserve">ų </w:t>
      </w:r>
      <w:r w:rsidR="003A5F2F">
        <w:rPr>
          <w:szCs w:val="22"/>
        </w:rPr>
        <w:t xml:space="preserve">preparatų </w:t>
      </w:r>
      <w:r w:rsidRPr="00200F08">
        <w:rPr>
          <w:szCs w:val="22"/>
        </w:rPr>
        <w:t>nuo uždegimo (NV</w:t>
      </w:r>
      <w:r w:rsidR="003A5F2F">
        <w:rPr>
          <w:szCs w:val="22"/>
        </w:rPr>
        <w:t>P</w:t>
      </w:r>
      <w:r w:rsidRPr="00200F08">
        <w:rPr>
          <w:szCs w:val="22"/>
        </w:rPr>
        <w:t>NU), vaist</w:t>
      </w:r>
      <w:r w:rsidR="003A5F2F">
        <w:rPr>
          <w:szCs w:val="22"/>
        </w:rPr>
        <w:t>ini</w:t>
      </w:r>
      <w:r w:rsidRPr="00200F08">
        <w:rPr>
          <w:szCs w:val="22"/>
        </w:rPr>
        <w:t>ų</w:t>
      </w:r>
      <w:r w:rsidR="003A5F2F">
        <w:rPr>
          <w:szCs w:val="22"/>
        </w:rPr>
        <w:t xml:space="preserve"> preparatų</w:t>
      </w:r>
      <w:r w:rsidRPr="00200F08">
        <w:rPr>
          <w:szCs w:val="22"/>
        </w:rPr>
        <w:t xml:space="preserve">, kurie slopina trombocitų </w:t>
      </w:r>
      <w:proofErr w:type="spellStart"/>
      <w:r w:rsidRPr="00200F08">
        <w:rPr>
          <w:szCs w:val="22"/>
        </w:rPr>
        <w:t>agregaciją</w:t>
      </w:r>
      <w:proofErr w:type="spellEnd"/>
      <w:r w:rsidRPr="00200F08">
        <w:rPr>
          <w:szCs w:val="22"/>
        </w:rPr>
        <w:t xml:space="preserve">, ar kitų antikoaguliantų. Rizika taip pat didėja atliekant kartotinę bei traumuojančią </w:t>
      </w:r>
      <w:proofErr w:type="spellStart"/>
      <w:r w:rsidRPr="00200F08">
        <w:rPr>
          <w:szCs w:val="22"/>
        </w:rPr>
        <w:t>spinalinę</w:t>
      </w:r>
      <w:proofErr w:type="spellEnd"/>
      <w:r w:rsidRPr="00200F08">
        <w:rPr>
          <w:szCs w:val="22"/>
        </w:rPr>
        <w:t xml:space="preserve"> arba </w:t>
      </w:r>
      <w:proofErr w:type="spellStart"/>
      <w:r w:rsidRPr="00200F08">
        <w:rPr>
          <w:szCs w:val="22"/>
        </w:rPr>
        <w:t>epidurinę</w:t>
      </w:r>
      <w:proofErr w:type="spellEnd"/>
      <w:r w:rsidRPr="00200F08">
        <w:rPr>
          <w:szCs w:val="22"/>
        </w:rPr>
        <w:t xml:space="preserve"> punkciją.</w:t>
      </w:r>
    </w:p>
    <w:p w14:paraId="71C0138F" w14:textId="77777777" w:rsidR="00903C32" w:rsidRPr="00200F08" w:rsidRDefault="00903C32" w:rsidP="00903C32">
      <w:pPr>
        <w:pStyle w:val="Pagrindinistekstas"/>
        <w:spacing w:after="0"/>
        <w:rPr>
          <w:szCs w:val="22"/>
        </w:rPr>
      </w:pPr>
    </w:p>
    <w:p w14:paraId="71C01390" w14:textId="07F4D859" w:rsidR="00903C32" w:rsidRPr="00200F08" w:rsidRDefault="00903C32" w:rsidP="00903C32">
      <w:pPr>
        <w:pStyle w:val="Pagrindinistekstas"/>
        <w:spacing w:after="0"/>
        <w:rPr>
          <w:szCs w:val="22"/>
        </w:rPr>
      </w:pPr>
      <w:proofErr w:type="spellStart"/>
      <w:r w:rsidRPr="00200F08">
        <w:rPr>
          <w:szCs w:val="22"/>
        </w:rPr>
        <w:t>Neuraksialinės</w:t>
      </w:r>
      <w:proofErr w:type="spellEnd"/>
      <w:r w:rsidRPr="00200F08">
        <w:rPr>
          <w:szCs w:val="22"/>
        </w:rPr>
        <w:t xml:space="preserve"> blokados skyrimas pacientams, vartojantiems antikoaguliantų, tur</w:t>
      </w:r>
      <w:r w:rsidR="003A5F2F">
        <w:rPr>
          <w:szCs w:val="22"/>
        </w:rPr>
        <w:t>i</w:t>
      </w:r>
      <w:r w:rsidRPr="00200F08">
        <w:rPr>
          <w:szCs w:val="22"/>
        </w:rPr>
        <w:t xml:space="preserve"> būti gerai apgalvotas, įvertinant laukiamą naudą ir galimą riziką. Pacientams, kuriems reikia atlikti operaciją taikant </w:t>
      </w:r>
      <w:proofErr w:type="spellStart"/>
      <w:r w:rsidRPr="00200F08">
        <w:rPr>
          <w:szCs w:val="22"/>
        </w:rPr>
        <w:t>neuraksialinę</w:t>
      </w:r>
      <w:proofErr w:type="spellEnd"/>
      <w:r w:rsidRPr="00200F08">
        <w:rPr>
          <w:szCs w:val="22"/>
        </w:rPr>
        <w:t xml:space="preserve"> anesteziją, reikia gerai apsvarstyti antikoaguliantų skyrimo būtinybę ir laukiamos naudos bei galimos rizikos santykį.</w:t>
      </w:r>
    </w:p>
    <w:p w14:paraId="71C01391" w14:textId="77777777" w:rsidR="00903C32" w:rsidRPr="00200F08" w:rsidRDefault="00903C32" w:rsidP="00903C32">
      <w:pPr>
        <w:pStyle w:val="Pagrindinistekstas"/>
        <w:spacing w:after="0"/>
        <w:rPr>
          <w:szCs w:val="22"/>
        </w:rPr>
      </w:pPr>
    </w:p>
    <w:p w14:paraId="71C01392" w14:textId="77777777" w:rsidR="00903C32" w:rsidRPr="00200F08" w:rsidRDefault="00903C32" w:rsidP="00903C32">
      <w:pPr>
        <w:pStyle w:val="Pagrindinistekstas"/>
        <w:spacing w:after="0"/>
        <w:rPr>
          <w:szCs w:val="22"/>
        </w:rPr>
      </w:pPr>
      <w:r w:rsidRPr="00200F08">
        <w:rPr>
          <w:szCs w:val="22"/>
        </w:rPr>
        <w:t xml:space="preserve">Pacientams, kurie yra gydomi </w:t>
      </w:r>
      <w:proofErr w:type="spellStart"/>
      <w:r w:rsidRPr="00200F08">
        <w:rPr>
          <w:szCs w:val="22"/>
        </w:rPr>
        <w:t>nadroparinu</w:t>
      </w:r>
      <w:proofErr w:type="spellEnd"/>
      <w:r w:rsidRPr="00200F08">
        <w:rPr>
          <w:szCs w:val="22"/>
        </w:rPr>
        <w:t xml:space="preserve">, atliekant </w:t>
      </w:r>
      <w:proofErr w:type="spellStart"/>
      <w:r w:rsidRPr="00200F08">
        <w:rPr>
          <w:szCs w:val="22"/>
        </w:rPr>
        <w:t>liumbalinę</w:t>
      </w:r>
      <w:proofErr w:type="spellEnd"/>
      <w:r w:rsidRPr="00200F08">
        <w:rPr>
          <w:szCs w:val="22"/>
        </w:rPr>
        <w:t xml:space="preserve"> punkciją, </w:t>
      </w:r>
      <w:proofErr w:type="spellStart"/>
      <w:r w:rsidRPr="00200F08">
        <w:rPr>
          <w:szCs w:val="22"/>
        </w:rPr>
        <w:t>spinalinę</w:t>
      </w:r>
      <w:proofErr w:type="spellEnd"/>
      <w:r w:rsidRPr="00200F08">
        <w:rPr>
          <w:szCs w:val="22"/>
        </w:rPr>
        <w:t xml:space="preserve"> ar </w:t>
      </w:r>
      <w:proofErr w:type="spellStart"/>
      <w:r w:rsidRPr="00200F08">
        <w:rPr>
          <w:szCs w:val="22"/>
        </w:rPr>
        <w:t>epidurinę</w:t>
      </w:r>
      <w:proofErr w:type="spellEnd"/>
      <w:r w:rsidRPr="00200F08">
        <w:rPr>
          <w:szCs w:val="22"/>
        </w:rPr>
        <w:t xml:space="preserve"> anesteziją, tarp </w:t>
      </w:r>
      <w:proofErr w:type="spellStart"/>
      <w:r w:rsidRPr="00200F08">
        <w:rPr>
          <w:szCs w:val="22"/>
        </w:rPr>
        <w:t>nadroparino</w:t>
      </w:r>
      <w:proofErr w:type="spellEnd"/>
      <w:r w:rsidRPr="00200F08">
        <w:rPr>
          <w:szCs w:val="22"/>
        </w:rPr>
        <w:t xml:space="preserve"> injekcijos ir </w:t>
      </w:r>
      <w:proofErr w:type="spellStart"/>
      <w:r w:rsidRPr="00200F08">
        <w:rPr>
          <w:szCs w:val="22"/>
        </w:rPr>
        <w:t>spinalinio</w:t>
      </w:r>
      <w:proofErr w:type="spellEnd"/>
      <w:r w:rsidRPr="00200F08">
        <w:rPr>
          <w:szCs w:val="22"/>
        </w:rPr>
        <w:t xml:space="preserve"> arba </w:t>
      </w:r>
      <w:proofErr w:type="spellStart"/>
      <w:r w:rsidRPr="00200F08">
        <w:rPr>
          <w:szCs w:val="22"/>
        </w:rPr>
        <w:t>epidurinio</w:t>
      </w:r>
      <w:proofErr w:type="spellEnd"/>
      <w:r w:rsidRPr="00200F08">
        <w:rPr>
          <w:szCs w:val="22"/>
        </w:rPr>
        <w:t xml:space="preserve"> kateterio ar adatos įvedimo ir ištraukimo turi praeiti pakankamas laiko tarpas.</w:t>
      </w:r>
    </w:p>
    <w:p w14:paraId="71C01393" w14:textId="77777777" w:rsidR="00903C32" w:rsidRPr="00200F08" w:rsidRDefault="00903C32" w:rsidP="00903C32">
      <w:pPr>
        <w:pStyle w:val="Pagrindinistekstas"/>
        <w:spacing w:after="0"/>
        <w:rPr>
          <w:szCs w:val="22"/>
        </w:rPr>
      </w:pPr>
    </w:p>
    <w:p w14:paraId="71C01394" w14:textId="77777777" w:rsidR="00903C32" w:rsidRPr="00200F08" w:rsidRDefault="00903C32" w:rsidP="00903C32">
      <w:pPr>
        <w:pStyle w:val="Pagrindinistekstas"/>
        <w:spacing w:after="0"/>
        <w:rPr>
          <w:szCs w:val="22"/>
        </w:rPr>
      </w:pPr>
      <w:r w:rsidRPr="00200F08">
        <w:rPr>
          <w:szCs w:val="22"/>
        </w:rPr>
        <w:t>Pacientus būtina atidžiai stebėti ir dažnai tikrinti, ar neatsiranda neurologinio pažeidimo požymių ar simptomų, kuriuos pastebėjus reikia imtis neatidėliotinų gydymo priemonių.</w:t>
      </w:r>
    </w:p>
    <w:p w14:paraId="71C01395" w14:textId="77777777" w:rsidR="00903C32" w:rsidRPr="00200F08" w:rsidRDefault="00903C32" w:rsidP="00903C32">
      <w:pPr>
        <w:pStyle w:val="Pagrindinistekstas"/>
        <w:spacing w:after="0"/>
        <w:rPr>
          <w:szCs w:val="22"/>
        </w:rPr>
      </w:pPr>
    </w:p>
    <w:p w14:paraId="71C01396" w14:textId="0CC4AFC6" w:rsidR="00903C32" w:rsidRPr="00200F08" w:rsidRDefault="00903C32" w:rsidP="00903C32">
      <w:pPr>
        <w:pStyle w:val="Pagrindinistekstas"/>
        <w:spacing w:after="0"/>
        <w:rPr>
          <w:i/>
          <w:iCs/>
          <w:szCs w:val="22"/>
          <w:u w:val="single"/>
        </w:rPr>
      </w:pPr>
      <w:proofErr w:type="spellStart"/>
      <w:r w:rsidRPr="00200F08">
        <w:rPr>
          <w:i/>
          <w:iCs/>
          <w:szCs w:val="22"/>
          <w:u w:val="single"/>
        </w:rPr>
        <w:t>Salicilatai</w:t>
      </w:r>
      <w:proofErr w:type="spellEnd"/>
      <w:r w:rsidRPr="00200F08">
        <w:rPr>
          <w:i/>
          <w:iCs/>
          <w:szCs w:val="22"/>
          <w:u w:val="single"/>
        </w:rPr>
        <w:t>, NV</w:t>
      </w:r>
      <w:r w:rsidR="00AC77BD">
        <w:rPr>
          <w:i/>
          <w:iCs/>
          <w:szCs w:val="22"/>
          <w:u w:val="single"/>
        </w:rPr>
        <w:t>P</w:t>
      </w:r>
      <w:r w:rsidRPr="00200F08">
        <w:rPr>
          <w:i/>
          <w:iCs/>
          <w:szCs w:val="22"/>
          <w:u w:val="single"/>
        </w:rPr>
        <w:t xml:space="preserve">NU ir trombocitų </w:t>
      </w:r>
      <w:proofErr w:type="spellStart"/>
      <w:r w:rsidRPr="00200F08">
        <w:rPr>
          <w:i/>
          <w:iCs/>
          <w:szCs w:val="22"/>
          <w:u w:val="single"/>
        </w:rPr>
        <w:t>agregaciją</w:t>
      </w:r>
      <w:proofErr w:type="spellEnd"/>
      <w:r w:rsidRPr="00200F08">
        <w:rPr>
          <w:i/>
          <w:iCs/>
          <w:szCs w:val="22"/>
          <w:u w:val="single"/>
        </w:rPr>
        <w:t xml:space="preserve"> slopinantys vaist</w:t>
      </w:r>
      <w:r w:rsidR="00AC77BD">
        <w:rPr>
          <w:i/>
          <w:iCs/>
          <w:szCs w:val="22"/>
          <w:u w:val="single"/>
        </w:rPr>
        <w:t>ini</w:t>
      </w:r>
      <w:r w:rsidRPr="00200F08">
        <w:rPr>
          <w:i/>
          <w:iCs/>
          <w:szCs w:val="22"/>
          <w:u w:val="single"/>
        </w:rPr>
        <w:t>ai</w:t>
      </w:r>
      <w:r w:rsidR="00AC77BD">
        <w:rPr>
          <w:i/>
          <w:iCs/>
          <w:szCs w:val="22"/>
          <w:u w:val="single"/>
        </w:rPr>
        <w:t xml:space="preserve"> preparatai</w:t>
      </w:r>
    </w:p>
    <w:p w14:paraId="71C01397" w14:textId="571C7200" w:rsidR="00903C32" w:rsidRPr="00200F08" w:rsidRDefault="00903C32" w:rsidP="00903C32">
      <w:pPr>
        <w:pStyle w:val="Pagrindinistekstas"/>
        <w:spacing w:after="0"/>
        <w:rPr>
          <w:szCs w:val="22"/>
        </w:rPr>
      </w:pPr>
      <w:r w:rsidRPr="00200F08">
        <w:rPr>
          <w:szCs w:val="22"/>
        </w:rPr>
        <w:t xml:space="preserve">Venų tromboembolijos profilaktikai ar gydymui ir krešėjimo profilaktikai hemodializės metu, nerekomenduojama kartu su </w:t>
      </w:r>
      <w:proofErr w:type="spellStart"/>
      <w:r w:rsidRPr="00200F08">
        <w:rPr>
          <w:szCs w:val="22"/>
        </w:rPr>
        <w:t>nadroparinu</w:t>
      </w:r>
      <w:proofErr w:type="spellEnd"/>
      <w:r w:rsidRPr="00200F08">
        <w:rPr>
          <w:szCs w:val="22"/>
        </w:rPr>
        <w:t xml:space="preserve"> vartoti </w:t>
      </w:r>
      <w:proofErr w:type="spellStart"/>
      <w:r w:rsidRPr="00200F08">
        <w:rPr>
          <w:szCs w:val="22"/>
        </w:rPr>
        <w:t>salicilatų</w:t>
      </w:r>
      <w:proofErr w:type="spellEnd"/>
      <w:r w:rsidRPr="00200F08">
        <w:rPr>
          <w:szCs w:val="22"/>
        </w:rPr>
        <w:t>, nesteroidinių vaist</w:t>
      </w:r>
      <w:r w:rsidR="00AC77BD">
        <w:rPr>
          <w:szCs w:val="22"/>
        </w:rPr>
        <w:t>ini</w:t>
      </w:r>
      <w:r w:rsidRPr="00200F08">
        <w:rPr>
          <w:szCs w:val="22"/>
        </w:rPr>
        <w:t xml:space="preserve">ų </w:t>
      </w:r>
      <w:r w:rsidR="00AC77BD">
        <w:rPr>
          <w:szCs w:val="22"/>
        </w:rPr>
        <w:t xml:space="preserve">preparatų </w:t>
      </w:r>
      <w:r w:rsidRPr="00200F08">
        <w:rPr>
          <w:szCs w:val="22"/>
        </w:rPr>
        <w:t xml:space="preserve">nuo uždegimo ir trombocitų </w:t>
      </w:r>
      <w:proofErr w:type="spellStart"/>
      <w:r w:rsidRPr="00200F08">
        <w:rPr>
          <w:szCs w:val="22"/>
        </w:rPr>
        <w:t>agregaciją</w:t>
      </w:r>
      <w:proofErr w:type="spellEnd"/>
      <w:r w:rsidRPr="00200F08">
        <w:rPr>
          <w:szCs w:val="22"/>
        </w:rPr>
        <w:t xml:space="preserve"> slopinančių </w:t>
      </w:r>
      <w:r w:rsidR="00AC77BD">
        <w:rPr>
          <w:szCs w:val="22"/>
        </w:rPr>
        <w:t>vaistinių preparatų</w:t>
      </w:r>
      <w:r w:rsidRPr="00200F08">
        <w:rPr>
          <w:szCs w:val="22"/>
        </w:rPr>
        <w:t>, nes gali padidėti kraujavimo rizika (žr. 4.5 skyrių). Jeigu šių vaist</w:t>
      </w:r>
      <w:r w:rsidR="00AC77BD">
        <w:rPr>
          <w:szCs w:val="22"/>
        </w:rPr>
        <w:t>ini</w:t>
      </w:r>
      <w:r w:rsidRPr="00200F08">
        <w:rPr>
          <w:szCs w:val="22"/>
        </w:rPr>
        <w:t xml:space="preserve">ų </w:t>
      </w:r>
      <w:r w:rsidR="00AC77BD">
        <w:rPr>
          <w:szCs w:val="22"/>
        </w:rPr>
        <w:t xml:space="preserve">preparatų </w:t>
      </w:r>
      <w:r w:rsidRPr="00200F08">
        <w:rPr>
          <w:szCs w:val="22"/>
        </w:rPr>
        <w:t>kartu vartoti yra būtina, reikia atidžiai stebėti pacientą.</w:t>
      </w:r>
    </w:p>
    <w:p w14:paraId="71C01398" w14:textId="77777777" w:rsidR="00903C32" w:rsidRPr="00200F08" w:rsidRDefault="00903C32" w:rsidP="00903C32">
      <w:pPr>
        <w:pStyle w:val="Pagrindinistekstas"/>
        <w:spacing w:after="0"/>
        <w:rPr>
          <w:szCs w:val="22"/>
        </w:rPr>
      </w:pPr>
      <w:r w:rsidRPr="00200F08">
        <w:rPr>
          <w:szCs w:val="22"/>
        </w:rPr>
        <w:t xml:space="preserve">Klinikinių tyrimų metu gydant nestabilią krūtinės anginą ir miokardo infarktą be Q bangos, </w:t>
      </w:r>
      <w:proofErr w:type="spellStart"/>
      <w:r w:rsidRPr="00200F08">
        <w:rPr>
          <w:szCs w:val="22"/>
        </w:rPr>
        <w:t>nadroparino</w:t>
      </w:r>
      <w:proofErr w:type="spellEnd"/>
      <w:r w:rsidRPr="00200F08">
        <w:rPr>
          <w:szCs w:val="22"/>
        </w:rPr>
        <w:t xml:space="preserve"> buvo skiriama kartu su aspirinu, kurio dozė buvo ne didesnė kaip 325 mg per parą (žr. 4.2 skyrių).</w:t>
      </w:r>
    </w:p>
    <w:p w14:paraId="71C01399" w14:textId="77777777" w:rsidR="00903C32" w:rsidRPr="00200F08" w:rsidRDefault="00903C32" w:rsidP="00903C32">
      <w:pPr>
        <w:pStyle w:val="Pagrindinistekstas"/>
        <w:spacing w:after="0"/>
        <w:rPr>
          <w:szCs w:val="22"/>
        </w:rPr>
      </w:pPr>
    </w:p>
    <w:p w14:paraId="71C0139A" w14:textId="77777777" w:rsidR="00903C32" w:rsidRPr="00200F08" w:rsidRDefault="00903C32" w:rsidP="00903C32">
      <w:pPr>
        <w:pStyle w:val="Pagrindinistekstas"/>
        <w:spacing w:after="0"/>
        <w:rPr>
          <w:i/>
          <w:szCs w:val="22"/>
        </w:rPr>
      </w:pPr>
      <w:r w:rsidRPr="00200F08">
        <w:rPr>
          <w:i/>
          <w:szCs w:val="22"/>
        </w:rPr>
        <w:t>Alergija lateksui</w:t>
      </w:r>
    </w:p>
    <w:p w14:paraId="71C0139B" w14:textId="77777777" w:rsidR="00903C32" w:rsidRPr="00200F08" w:rsidRDefault="00903C32" w:rsidP="00903C32">
      <w:pPr>
        <w:pStyle w:val="Pagrindinistekstas"/>
        <w:spacing w:after="0"/>
        <w:rPr>
          <w:szCs w:val="22"/>
        </w:rPr>
      </w:pPr>
      <w:r w:rsidRPr="00200F08">
        <w:rPr>
          <w:szCs w:val="22"/>
        </w:rPr>
        <w:t xml:space="preserve">Užpildyto švirkšto adatos apsauginiame </w:t>
      </w:r>
      <w:proofErr w:type="spellStart"/>
      <w:r w:rsidRPr="00200F08">
        <w:rPr>
          <w:szCs w:val="22"/>
        </w:rPr>
        <w:t>gaubtelyje</w:t>
      </w:r>
      <w:proofErr w:type="spellEnd"/>
      <w:r w:rsidRPr="00200F08">
        <w:rPr>
          <w:szCs w:val="22"/>
        </w:rPr>
        <w:t xml:space="preserve"> yra sausos natūralios latekso gumos, kuri gali sukelti alergines reakcijas jautriems lateksui asmenims.</w:t>
      </w:r>
    </w:p>
    <w:p w14:paraId="71C0139C" w14:textId="77777777" w:rsidR="00903C32" w:rsidRPr="00200F08" w:rsidRDefault="00903C32" w:rsidP="00903C32">
      <w:pPr>
        <w:pStyle w:val="Pagrindinistekstas"/>
        <w:spacing w:after="0"/>
        <w:rPr>
          <w:szCs w:val="22"/>
        </w:rPr>
      </w:pPr>
    </w:p>
    <w:p w14:paraId="71C0139D" w14:textId="77777777" w:rsidR="00903C32" w:rsidRPr="00200F08" w:rsidRDefault="00903C32" w:rsidP="00903C32">
      <w:pPr>
        <w:pStyle w:val="Antrat3"/>
      </w:pPr>
      <w:r w:rsidRPr="00200F08">
        <w:t>4.5</w:t>
      </w:r>
      <w:r w:rsidRPr="00200F08">
        <w:tab/>
        <w:t>Sąveika su kitais vaistiniais preparatais ir kitokia sąveika</w:t>
      </w:r>
    </w:p>
    <w:p w14:paraId="71C0139E" w14:textId="77777777" w:rsidR="00903C32" w:rsidRPr="00200F08" w:rsidRDefault="00903C32" w:rsidP="00903C32">
      <w:pPr>
        <w:pStyle w:val="Pagrindinistekstas"/>
        <w:spacing w:after="0"/>
        <w:rPr>
          <w:szCs w:val="22"/>
        </w:rPr>
      </w:pPr>
    </w:p>
    <w:p w14:paraId="71C0139F" w14:textId="77777777" w:rsidR="00903C32" w:rsidRPr="00200F08" w:rsidRDefault="00903C32" w:rsidP="00903C32">
      <w:pPr>
        <w:pStyle w:val="Pagrindinistekstas"/>
        <w:spacing w:after="0"/>
        <w:rPr>
          <w:szCs w:val="22"/>
        </w:rPr>
      </w:pPr>
      <w:r w:rsidRPr="00200F08">
        <w:rPr>
          <w:szCs w:val="22"/>
        </w:rPr>
        <w:t xml:space="preserve">Pacientams, kurie yra gydomi geriamais antikoaguliantais, sisteminiais </w:t>
      </w:r>
      <w:proofErr w:type="spellStart"/>
      <w:r w:rsidRPr="00200F08">
        <w:rPr>
          <w:szCs w:val="22"/>
        </w:rPr>
        <w:t>gliukokortikosteroidais</w:t>
      </w:r>
      <w:proofErr w:type="spellEnd"/>
      <w:r w:rsidRPr="00200F08">
        <w:rPr>
          <w:szCs w:val="22"/>
        </w:rPr>
        <w:t xml:space="preserve"> ir </w:t>
      </w:r>
      <w:proofErr w:type="spellStart"/>
      <w:r w:rsidRPr="00200F08">
        <w:rPr>
          <w:szCs w:val="22"/>
        </w:rPr>
        <w:t>dekstranais</w:t>
      </w:r>
      <w:proofErr w:type="spellEnd"/>
      <w:r w:rsidRPr="00200F08">
        <w:rPr>
          <w:szCs w:val="22"/>
        </w:rPr>
        <w:t xml:space="preserve">, </w:t>
      </w:r>
      <w:proofErr w:type="spellStart"/>
      <w:r w:rsidRPr="00200F08">
        <w:rPr>
          <w:szCs w:val="22"/>
        </w:rPr>
        <w:t>nadropariną</w:t>
      </w:r>
      <w:proofErr w:type="spellEnd"/>
      <w:r w:rsidRPr="00200F08">
        <w:rPr>
          <w:szCs w:val="22"/>
        </w:rPr>
        <w:t xml:space="preserve"> reikia skirti atsargiai. Kai pacientams, kurie yra gydomi </w:t>
      </w:r>
      <w:proofErr w:type="spellStart"/>
      <w:r w:rsidRPr="00200F08">
        <w:rPr>
          <w:szCs w:val="22"/>
        </w:rPr>
        <w:t>nadroparinu</w:t>
      </w:r>
      <w:proofErr w:type="spellEnd"/>
      <w:r w:rsidRPr="00200F08">
        <w:rPr>
          <w:szCs w:val="22"/>
        </w:rPr>
        <w:t xml:space="preserve">, pradedamas gydymas geriamaisiais antikoaguliantais, gydymas </w:t>
      </w:r>
      <w:proofErr w:type="spellStart"/>
      <w:r w:rsidRPr="00200F08">
        <w:rPr>
          <w:szCs w:val="22"/>
        </w:rPr>
        <w:t>nadroparinu</w:t>
      </w:r>
      <w:proofErr w:type="spellEnd"/>
      <w:r w:rsidRPr="00200F08">
        <w:rPr>
          <w:szCs w:val="22"/>
        </w:rPr>
        <w:t xml:space="preserve"> turi būti tęsiamas tol, kol bus pasiektas reikiamas tarptautinis normalizuotas santykis (INR).</w:t>
      </w:r>
    </w:p>
    <w:p w14:paraId="71C013A0" w14:textId="794E3D88" w:rsidR="00903C32" w:rsidRPr="00200F08" w:rsidRDefault="00903C32" w:rsidP="00903C32">
      <w:pPr>
        <w:pStyle w:val="Pagrindinistekstas"/>
        <w:spacing w:after="0"/>
        <w:rPr>
          <w:szCs w:val="22"/>
        </w:rPr>
      </w:pPr>
      <w:r w:rsidRPr="00200F08">
        <w:rPr>
          <w:szCs w:val="22"/>
        </w:rPr>
        <w:t xml:space="preserve">Nerekomenduojama kartu su </w:t>
      </w:r>
      <w:proofErr w:type="spellStart"/>
      <w:r w:rsidRPr="00200F08">
        <w:rPr>
          <w:szCs w:val="22"/>
        </w:rPr>
        <w:t>nadroparinu</w:t>
      </w:r>
      <w:proofErr w:type="spellEnd"/>
      <w:r w:rsidRPr="00200F08">
        <w:rPr>
          <w:szCs w:val="22"/>
        </w:rPr>
        <w:t xml:space="preserve"> vartoti </w:t>
      </w:r>
      <w:proofErr w:type="spellStart"/>
      <w:r w:rsidRPr="00200F08">
        <w:rPr>
          <w:szCs w:val="22"/>
        </w:rPr>
        <w:t>salicilatų</w:t>
      </w:r>
      <w:proofErr w:type="spellEnd"/>
      <w:r w:rsidRPr="00200F08">
        <w:rPr>
          <w:szCs w:val="22"/>
        </w:rPr>
        <w:t>, nesteroidinių vaist</w:t>
      </w:r>
      <w:r w:rsidR="00AC77BD">
        <w:rPr>
          <w:szCs w:val="22"/>
        </w:rPr>
        <w:t>ini</w:t>
      </w:r>
      <w:r w:rsidRPr="00200F08">
        <w:rPr>
          <w:szCs w:val="22"/>
        </w:rPr>
        <w:t xml:space="preserve">ų </w:t>
      </w:r>
      <w:r w:rsidR="00AC77BD">
        <w:rPr>
          <w:szCs w:val="22"/>
        </w:rPr>
        <w:t xml:space="preserve">preparatų </w:t>
      </w:r>
      <w:r w:rsidRPr="00200F08">
        <w:rPr>
          <w:szCs w:val="22"/>
        </w:rPr>
        <w:t xml:space="preserve">nuo uždegimo ir trombocitų </w:t>
      </w:r>
      <w:proofErr w:type="spellStart"/>
      <w:r w:rsidRPr="00200F08">
        <w:rPr>
          <w:szCs w:val="22"/>
        </w:rPr>
        <w:t>agregaciją</w:t>
      </w:r>
      <w:proofErr w:type="spellEnd"/>
      <w:r w:rsidRPr="00200F08">
        <w:rPr>
          <w:szCs w:val="22"/>
        </w:rPr>
        <w:t xml:space="preserve"> slopinančių </w:t>
      </w:r>
      <w:r w:rsidR="00AC77BD">
        <w:rPr>
          <w:szCs w:val="22"/>
        </w:rPr>
        <w:t>vaistinių preparatų</w:t>
      </w:r>
      <w:r w:rsidRPr="00200F08">
        <w:rPr>
          <w:szCs w:val="22"/>
        </w:rPr>
        <w:t xml:space="preserve">, nes gali padidėti kraujavimo rizika: slopinama trombocitų funkcija ir gali pasireikšti </w:t>
      </w:r>
      <w:proofErr w:type="spellStart"/>
      <w:r w:rsidRPr="00200F08">
        <w:rPr>
          <w:szCs w:val="22"/>
        </w:rPr>
        <w:t>ulcerogeninis</w:t>
      </w:r>
      <w:proofErr w:type="spellEnd"/>
      <w:r w:rsidRPr="00200F08">
        <w:rPr>
          <w:szCs w:val="22"/>
        </w:rPr>
        <w:t xml:space="preserve"> poveikis skrandžio bei dvylikapirštės žarnos gleivinei (žr. 4.4 skyrių).</w:t>
      </w:r>
    </w:p>
    <w:p w14:paraId="71C013A1" w14:textId="77777777" w:rsidR="00903C32" w:rsidRPr="00200F08" w:rsidRDefault="00903C32" w:rsidP="00903C32">
      <w:pPr>
        <w:pStyle w:val="Pagrindinistekstas"/>
        <w:spacing w:after="0"/>
        <w:rPr>
          <w:szCs w:val="22"/>
        </w:rPr>
      </w:pPr>
    </w:p>
    <w:p w14:paraId="71C013A2" w14:textId="77777777" w:rsidR="00903C32" w:rsidRPr="00200F08" w:rsidRDefault="00903C32" w:rsidP="00903C32">
      <w:pPr>
        <w:pStyle w:val="Antrat3"/>
      </w:pPr>
      <w:r w:rsidRPr="00200F08">
        <w:t>4.6</w:t>
      </w:r>
      <w:r w:rsidRPr="00200F08">
        <w:tab/>
        <w:t>Nėštumo ir žindymo laikotarpis</w:t>
      </w:r>
    </w:p>
    <w:p w14:paraId="71C013A3" w14:textId="77777777" w:rsidR="00903C32" w:rsidRPr="00200F08" w:rsidRDefault="00903C32" w:rsidP="00903C32">
      <w:pPr>
        <w:pStyle w:val="Pagrindinistekstas"/>
        <w:spacing w:after="0"/>
        <w:rPr>
          <w:szCs w:val="22"/>
        </w:rPr>
      </w:pPr>
    </w:p>
    <w:p w14:paraId="71C013A4" w14:textId="77777777" w:rsidR="00903C32" w:rsidRPr="00200F08" w:rsidRDefault="00903C32" w:rsidP="00903C32">
      <w:pPr>
        <w:pStyle w:val="Pagrindinistekstas"/>
        <w:spacing w:after="0"/>
        <w:rPr>
          <w:i/>
          <w:szCs w:val="22"/>
        </w:rPr>
      </w:pPr>
      <w:r w:rsidRPr="00200F08">
        <w:rPr>
          <w:i/>
          <w:szCs w:val="22"/>
        </w:rPr>
        <w:t>Vaisingumas</w:t>
      </w:r>
    </w:p>
    <w:p w14:paraId="71C013A5" w14:textId="77777777" w:rsidR="00903C32" w:rsidRPr="00200F08" w:rsidRDefault="00903C32" w:rsidP="00903C32">
      <w:pPr>
        <w:rPr>
          <w:lang w:val="lt-LT"/>
        </w:rPr>
      </w:pPr>
      <w:r w:rsidRPr="00200F08">
        <w:rPr>
          <w:lang w:val="lt-LT"/>
        </w:rPr>
        <w:t xml:space="preserve">Klinikinių </w:t>
      </w:r>
      <w:proofErr w:type="spellStart"/>
      <w:r w:rsidRPr="00200F08">
        <w:rPr>
          <w:lang w:val="lt-LT"/>
        </w:rPr>
        <w:t>nadroparino</w:t>
      </w:r>
      <w:proofErr w:type="spellEnd"/>
      <w:r w:rsidRPr="00200F08">
        <w:rPr>
          <w:lang w:val="lt-LT"/>
        </w:rPr>
        <w:t xml:space="preserve"> poveikio vaisingumui tyrimų nėra atlikta.</w:t>
      </w:r>
    </w:p>
    <w:p w14:paraId="71C013A6" w14:textId="77777777" w:rsidR="00903C32" w:rsidRPr="00200F08" w:rsidRDefault="00903C32" w:rsidP="00903C32">
      <w:pPr>
        <w:rPr>
          <w:lang w:val="lt-LT"/>
        </w:rPr>
      </w:pPr>
    </w:p>
    <w:p w14:paraId="71C013A7" w14:textId="77777777" w:rsidR="00903C32" w:rsidRPr="00200F08" w:rsidRDefault="00903C32" w:rsidP="00903C32">
      <w:pPr>
        <w:pStyle w:val="Antrat4"/>
      </w:pPr>
      <w:r w:rsidRPr="00200F08">
        <w:t>Nėštum</w:t>
      </w:r>
      <w:r w:rsidR="009F0F32" w:rsidRPr="00200F08">
        <w:t>as</w:t>
      </w:r>
    </w:p>
    <w:p w14:paraId="71C013A8" w14:textId="3B4E4DB5" w:rsidR="00903C32" w:rsidRPr="00200F08" w:rsidRDefault="00903C32" w:rsidP="00903C32">
      <w:pPr>
        <w:rPr>
          <w:lang w:val="lt-LT"/>
        </w:rPr>
      </w:pPr>
      <w:r w:rsidRPr="00200F08">
        <w:rPr>
          <w:lang w:val="lt-LT"/>
        </w:rPr>
        <w:t xml:space="preserve">Tyrimų su gyvūnais metu </w:t>
      </w:r>
      <w:proofErr w:type="spellStart"/>
      <w:r w:rsidRPr="00200F08">
        <w:rPr>
          <w:lang w:val="lt-LT"/>
        </w:rPr>
        <w:t>teratogeninio</w:t>
      </w:r>
      <w:proofErr w:type="spellEnd"/>
      <w:r w:rsidRPr="00200F08">
        <w:rPr>
          <w:lang w:val="lt-LT"/>
        </w:rPr>
        <w:t xml:space="preserve"> ir toksinio poveikio vaisiui nepastebėta. Tačiau klinikinių duomenų apie vaist</w:t>
      </w:r>
      <w:r w:rsidR="00AC77BD">
        <w:rPr>
          <w:lang w:val="lt-LT"/>
        </w:rPr>
        <w:t>ini</w:t>
      </w:r>
      <w:r w:rsidRPr="00200F08">
        <w:rPr>
          <w:lang w:val="lt-LT"/>
        </w:rPr>
        <w:t xml:space="preserve">o </w:t>
      </w:r>
      <w:r w:rsidR="00AC77BD">
        <w:rPr>
          <w:lang w:val="lt-LT"/>
        </w:rPr>
        <w:t xml:space="preserve">preparato </w:t>
      </w:r>
      <w:r w:rsidRPr="00200F08">
        <w:rPr>
          <w:lang w:val="lt-LT"/>
        </w:rPr>
        <w:t xml:space="preserve">prasiskverbimą per placentą yra labai nedaug. Todėl, vartoti </w:t>
      </w:r>
      <w:proofErr w:type="spellStart"/>
      <w:r w:rsidRPr="00200F08">
        <w:rPr>
          <w:lang w:val="lt-LT"/>
        </w:rPr>
        <w:t>nadropariną</w:t>
      </w:r>
      <w:proofErr w:type="spellEnd"/>
      <w:r w:rsidRPr="00200F08">
        <w:rPr>
          <w:lang w:val="lt-LT"/>
        </w:rPr>
        <w:t xml:space="preserve"> nėštumo laikotarpiu nerekomenduojama, nebent gydymo nauda yra didesnė už galimą riziką.</w:t>
      </w:r>
    </w:p>
    <w:p w14:paraId="71C013A9" w14:textId="77777777" w:rsidR="00903C32" w:rsidRPr="00200F08" w:rsidRDefault="00903C32" w:rsidP="00903C32">
      <w:pPr>
        <w:pStyle w:val="Pagrindinistekstas"/>
        <w:spacing w:after="0"/>
        <w:rPr>
          <w:szCs w:val="22"/>
        </w:rPr>
      </w:pPr>
    </w:p>
    <w:p w14:paraId="71C013AA" w14:textId="77777777" w:rsidR="00903C32" w:rsidRPr="00200F08" w:rsidRDefault="00903C32" w:rsidP="00903C32">
      <w:pPr>
        <w:pStyle w:val="Pagrindinistekstas"/>
        <w:spacing w:after="0"/>
        <w:rPr>
          <w:i/>
          <w:iCs/>
          <w:szCs w:val="22"/>
        </w:rPr>
      </w:pPr>
      <w:r w:rsidRPr="00200F08">
        <w:rPr>
          <w:i/>
          <w:iCs/>
          <w:szCs w:val="22"/>
        </w:rPr>
        <w:t>Žindym</w:t>
      </w:r>
      <w:r w:rsidR="009F0F32" w:rsidRPr="00200F08">
        <w:rPr>
          <w:i/>
          <w:iCs/>
          <w:szCs w:val="22"/>
        </w:rPr>
        <w:t>as</w:t>
      </w:r>
    </w:p>
    <w:p w14:paraId="71C013AB" w14:textId="5B3D2B3A" w:rsidR="00903C32" w:rsidRPr="00200F08" w:rsidRDefault="00903C32" w:rsidP="00903C32">
      <w:pPr>
        <w:pStyle w:val="Pagrindinistekstas"/>
        <w:spacing w:after="0"/>
        <w:rPr>
          <w:szCs w:val="22"/>
        </w:rPr>
      </w:pPr>
      <w:r w:rsidRPr="00200F08">
        <w:rPr>
          <w:szCs w:val="22"/>
        </w:rPr>
        <w:t xml:space="preserve">Apie </w:t>
      </w:r>
      <w:proofErr w:type="spellStart"/>
      <w:r w:rsidRPr="00200F08">
        <w:rPr>
          <w:szCs w:val="22"/>
        </w:rPr>
        <w:t>nadroparino</w:t>
      </w:r>
      <w:proofErr w:type="spellEnd"/>
      <w:r w:rsidRPr="00200F08">
        <w:rPr>
          <w:szCs w:val="22"/>
        </w:rPr>
        <w:t xml:space="preserve"> patekimą į žindyvės pieną duomenų yra mažai, todėl šio </w:t>
      </w:r>
      <w:r w:rsidR="00AC77BD">
        <w:rPr>
          <w:szCs w:val="22"/>
        </w:rPr>
        <w:t xml:space="preserve">vaistinio </w:t>
      </w:r>
      <w:r w:rsidRPr="00200F08">
        <w:rPr>
          <w:szCs w:val="22"/>
        </w:rPr>
        <w:t>preparato vartoti žindymo laikotarpiu nerekomenduojama.</w:t>
      </w:r>
    </w:p>
    <w:p w14:paraId="71C013AC" w14:textId="77777777" w:rsidR="00903C32" w:rsidRPr="00200F08" w:rsidRDefault="00903C32" w:rsidP="00903C32">
      <w:pPr>
        <w:pStyle w:val="Pagrindinistekstas"/>
        <w:spacing w:after="0"/>
        <w:rPr>
          <w:szCs w:val="22"/>
        </w:rPr>
      </w:pPr>
    </w:p>
    <w:p w14:paraId="71C013AD" w14:textId="77777777" w:rsidR="00903C32" w:rsidRPr="00200F08" w:rsidRDefault="00903C32" w:rsidP="00903C32">
      <w:pPr>
        <w:pStyle w:val="Antrat3"/>
      </w:pPr>
      <w:r w:rsidRPr="00200F08">
        <w:t>4.7</w:t>
      </w:r>
      <w:r w:rsidRPr="00200F08">
        <w:tab/>
        <w:t>Poveikis gebėjimui vairuoti ir valdyti mechanizmus</w:t>
      </w:r>
    </w:p>
    <w:p w14:paraId="71C013AE" w14:textId="77777777" w:rsidR="00903C32" w:rsidRPr="00200F08" w:rsidRDefault="00903C32" w:rsidP="00903C32">
      <w:pPr>
        <w:pStyle w:val="Pagrindinistekstas"/>
        <w:spacing w:after="0"/>
        <w:rPr>
          <w:szCs w:val="22"/>
        </w:rPr>
      </w:pPr>
    </w:p>
    <w:p w14:paraId="71C013AF" w14:textId="77777777" w:rsidR="00903C32" w:rsidRPr="00200F08" w:rsidRDefault="00903C32" w:rsidP="00903C32">
      <w:pPr>
        <w:pStyle w:val="Pagrindinistekstas"/>
        <w:spacing w:after="0"/>
        <w:rPr>
          <w:szCs w:val="22"/>
        </w:rPr>
      </w:pPr>
      <w:r w:rsidRPr="00200F08">
        <w:rPr>
          <w:szCs w:val="22"/>
        </w:rPr>
        <w:t xml:space="preserve">Apie </w:t>
      </w:r>
      <w:proofErr w:type="spellStart"/>
      <w:r w:rsidRPr="00200F08">
        <w:rPr>
          <w:szCs w:val="22"/>
        </w:rPr>
        <w:t>nadroparino</w:t>
      </w:r>
      <w:proofErr w:type="spellEnd"/>
      <w:r w:rsidRPr="00200F08">
        <w:rPr>
          <w:szCs w:val="22"/>
        </w:rPr>
        <w:t xml:space="preserve"> poveikį gebėjimui vairuoti ir valdyti mechanizmus duomenų nėra.</w:t>
      </w:r>
    </w:p>
    <w:p w14:paraId="71C013B0" w14:textId="77777777" w:rsidR="00903C32" w:rsidRPr="00200F08" w:rsidRDefault="00903C32" w:rsidP="00903C32">
      <w:pPr>
        <w:pStyle w:val="Pagrindinistekstas"/>
        <w:spacing w:after="0"/>
        <w:rPr>
          <w:szCs w:val="22"/>
        </w:rPr>
      </w:pPr>
    </w:p>
    <w:p w14:paraId="71C013B1" w14:textId="77777777" w:rsidR="00903C32" w:rsidRPr="00200F08" w:rsidRDefault="00903C32" w:rsidP="00903C32">
      <w:pPr>
        <w:pStyle w:val="Antrat3"/>
      </w:pPr>
      <w:r w:rsidRPr="00200F08">
        <w:t>4.8</w:t>
      </w:r>
      <w:r w:rsidRPr="00200F08">
        <w:tab/>
        <w:t>Nepageidaujamas poveikis</w:t>
      </w:r>
    </w:p>
    <w:p w14:paraId="71C013B2" w14:textId="77777777" w:rsidR="00903C32" w:rsidRPr="00200F08" w:rsidRDefault="00903C32" w:rsidP="00903C32">
      <w:pPr>
        <w:pStyle w:val="Pagrindinistekstas"/>
        <w:spacing w:after="0"/>
        <w:rPr>
          <w:szCs w:val="22"/>
        </w:rPr>
      </w:pPr>
    </w:p>
    <w:p w14:paraId="71C013B3" w14:textId="77777777" w:rsidR="00903C32" w:rsidRPr="00200F08" w:rsidRDefault="00903C32" w:rsidP="00903C32">
      <w:pPr>
        <w:pStyle w:val="Pagrindinistekstas"/>
        <w:spacing w:after="0"/>
        <w:rPr>
          <w:szCs w:val="22"/>
        </w:rPr>
      </w:pPr>
      <w:r w:rsidRPr="00200F08">
        <w:rPr>
          <w:szCs w:val="22"/>
        </w:rPr>
        <w:t>Toliau išvardyti nepageidaujamo poveikio simptomai pagal organų sistemas ir dažnį.</w:t>
      </w:r>
    </w:p>
    <w:p w14:paraId="71C013B4" w14:textId="77777777" w:rsidR="00903C32" w:rsidRPr="00200F08" w:rsidRDefault="00903C32" w:rsidP="00903C32">
      <w:pPr>
        <w:pStyle w:val="Dokumentoinaostekstas"/>
        <w:tabs>
          <w:tab w:val="clear" w:pos="567"/>
        </w:tabs>
        <w:spacing w:line="260" w:lineRule="exact"/>
        <w:rPr>
          <w:szCs w:val="22"/>
          <w:lang w:val="lt-LT"/>
        </w:rPr>
      </w:pPr>
      <w:r w:rsidRPr="00200F08">
        <w:rPr>
          <w:szCs w:val="22"/>
          <w:lang w:val="lt-LT"/>
        </w:rPr>
        <w:t>Nepageidaujamo poveikio dažnis apibūdintas taip: labai dažn</w:t>
      </w:r>
      <w:r w:rsidR="00773422" w:rsidRPr="00200F08">
        <w:rPr>
          <w:szCs w:val="22"/>
          <w:lang w:val="lt-LT"/>
        </w:rPr>
        <w:t>as</w:t>
      </w:r>
      <w:r w:rsidRPr="00200F08">
        <w:rPr>
          <w:szCs w:val="22"/>
          <w:lang w:val="lt-LT"/>
        </w:rPr>
        <w:t xml:space="preserve"> (≥1/10), dažn</w:t>
      </w:r>
      <w:r w:rsidR="00773422" w:rsidRPr="00200F08">
        <w:rPr>
          <w:szCs w:val="22"/>
          <w:lang w:val="lt-LT"/>
        </w:rPr>
        <w:t>as</w:t>
      </w:r>
      <w:r w:rsidRPr="00200F08">
        <w:rPr>
          <w:szCs w:val="22"/>
          <w:lang w:val="lt-LT"/>
        </w:rPr>
        <w:t xml:space="preserve"> (nuo ≥1/100 iki &lt;1/10), nedažn</w:t>
      </w:r>
      <w:r w:rsidR="00773422" w:rsidRPr="00200F08">
        <w:rPr>
          <w:szCs w:val="22"/>
          <w:lang w:val="lt-LT"/>
        </w:rPr>
        <w:t>as</w:t>
      </w:r>
      <w:r w:rsidRPr="00200F08">
        <w:rPr>
          <w:szCs w:val="22"/>
          <w:lang w:val="lt-LT"/>
        </w:rPr>
        <w:t xml:space="preserve"> (nuo ≥1/1 000 iki &lt;1/100), ret</w:t>
      </w:r>
      <w:r w:rsidR="007F1CD9" w:rsidRPr="00200F08">
        <w:rPr>
          <w:szCs w:val="22"/>
          <w:lang w:val="lt-LT"/>
        </w:rPr>
        <w:t>as</w:t>
      </w:r>
      <w:r w:rsidRPr="00200F08">
        <w:rPr>
          <w:szCs w:val="22"/>
          <w:lang w:val="lt-LT"/>
        </w:rPr>
        <w:t xml:space="preserve"> (nuo ≥1/10 000 iki &lt;1/1 000), labai ret</w:t>
      </w:r>
      <w:r w:rsidR="007F1CD9" w:rsidRPr="00200F08">
        <w:rPr>
          <w:szCs w:val="22"/>
          <w:lang w:val="lt-LT"/>
        </w:rPr>
        <w:t>as</w:t>
      </w:r>
      <w:r w:rsidRPr="00200F08">
        <w:rPr>
          <w:szCs w:val="22"/>
          <w:lang w:val="lt-LT"/>
        </w:rPr>
        <w:t xml:space="preserve"> (&lt;1/10 000)</w:t>
      </w:r>
      <w:r w:rsidR="004D291A" w:rsidRPr="00200F08">
        <w:rPr>
          <w:szCs w:val="22"/>
          <w:lang w:val="lt-LT"/>
        </w:rPr>
        <w:t xml:space="preserve">, </w:t>
      </w:r>
      <w:r w:rsidR="004D291A" w:rsidRPr="00200F08">
        <w:rPr>
          <w:lang w:val="lt-LT"/>
        </w:rPr>
        <w:t xml:space="preserve">dažnis nežinomas (negali būti </w:t>
      </w:r>
      <w:r w:rsidR="007F1CD9" w:rsidRPr="00200F08">
        <w:rPr>
          <w:lang w:val="lt-LT"/>
        </w:rPr>
        <w:t xml:space="preserve">apskaičiuotas </w:t>
      </w:r>
      <w:r w:rsidR="004D291A" w:rsidRPr="00200F08">
        <w:rPr>
          <w:lang w:val="lt-LT"/>
        </w:rPr>
        <w:t>pagal turimus duomenis)</w:t>
      </w:r>
      <w:r w:rsidRPr="00200F08">
        <w:rPr>
          <w:szCs w:val="22"/>
          <w:lang w:val="lt-LT"/>
        </w:rPr>
        <w:t>.</w:t>
      </w:r>
    </w:p>
    <w:p w14:paraId="71C013B5" w14:textId="77777777" w:rsidR="00903C32" w:rsidRPr="00200F08" w:rsidRDefault="00903C32" w:rsidP="00903C32">
      <w:pPr>
        <w:pStyle w:val="Pagrindinistekstas"/>
        <w:spacing w:after="0"/>
        <w:rPr>
          <w:szCs w:val="22"/>
        </w:rPr>
      </w:pPr>
    </w:p>
    <w:p w14:paraId="71C013B6" w14:textId="77777777" w:rsidR="00903C32" w:rsidRPr="00200F08" w:rsidRDefault="00903C32" w:rsidP="00903C32">
      <w:pPr>
        <w:pStyle w:val="Pagrindinistekstas"/>
        <w:spacing w:after="0"/>
        <w:rPr>
          <w:szCs w:val="22"/>
        </w:rPr>
      </w:pPr>
      <w:r w:rsidRPr="00200F08">
        <w:rPr>
          <w:szCs w:val="22"/>
          <w:u w:val="single"/>
        </w:rPr>
        <w:t>Kraujo ir limfinės sistemos sutrikimai</w:t>
      </w:r>
    </w:p>
    <w:p w14:paraId="71C013B7" w14:textId="6FE1EBD3" w:rsidR="00903C32" w:rsidRPr="00200F08" w:rsidRDefault="00903C32" w:rsidP="00903C32">
      <w:pPr>
        <w:pStyle w:val="Pagrindinistekstas"/>
        <w:spacing w:after="0"/>
        <w:ind w:left="1620" w:hanging="1620"/>
        <w:rPr>
          <w:szCs w:val="22"/>
        </w:rPr>
      </w:pPr>
      <w:r w:rsidRPr="00200F08">
        <w:rPr>
          <w:szCs w:val="22"/>
        </w:rPr>
        <w:t>Labai dažn</w:t>
      </w:r>
      <w:r w:rsidR="00AC77BD">
        <w:rPr>
          <w:szCs w:val="22"/>
        </w:rPr>
        <w:t>as</w:t>
      </w:r>
      <w:r w:rsidRPr="00200F08">
        <w:rPr>
          <w:szCs w:val="22"/>
        </w:rPr>
        <w:t xml:space="preserve">: </w:t>
      </w:r>
      <w:r w:rsidRPr="00200F08">
        <w:rPr>
          <w:szCs w:val="22"/>
        </w:rPr>
        <w:tab/>
        <w:t xml:space="preserve">įvairių vietų kraujavimas, ypač </w:t>
      </w:r>
      <w:r w:rsidR="00AC77BD">
        <w:rPr>
          <w:szCs w:val="22"/>
        </w:rPr>
        <w:t>pacientams</w:t>
      </w:r>
      <w:r w:rsidRPr="00200F08">
        <w:rPr>
          <w:szCs w:val="22"/>
        </w:rPr>
        <w:t xml:space="preserve">, kuriems yra ir kitų rizikos veiksnių (žr. 4.3 ir 4.5 skyrius). </w:t>
      </w:r>
    </w:p>
    <w:p w14:paraId="71C013B8" w14:textId="77777777" w:rsidR="00903C32" w:rsidRPr="00200F08" w:rsidRDefault="00903C32" w:rsidP="00903C32">
      <w:pPr>
        <w:pStyle w:val="Pagrindinistekstas"/>
        <w:spacing w:after="0"/>
        <w:rPr>
          <w:szCs w:val="22"/>
        </w:rPr>
      </w:pPr>
    </w:p>
    <w:p w14:paraId="71C013B9" w14:textId="492103C6" w:rsidR="00903C32" w:rsidRPr="00200F08" w:rsidRDefault="00903C32" w:rsidP="00903C32">
      <w:pPr>
        <w:pStyle w:val="Pagrindinistekstas"/>
        <w:tabs>
          <w:tab w:val="left" w:pos="1620"/>
        </w:tabs>
        <w:spacing w:after="0"/>
        <w:rPr>
          <w:szCs w:val="22"/>
        </w:rPr>
      </w:pPr>
      <w:r w:rsidRPr="00200F08">
        <w:rPr>
          <w:szCs w:val="22"/>
        </w:rPr>
        <w:t>Ret</w:t>
      </w:r>
      <w:r w:rsidR="00AC77BD">
        <w:rPr>
          <w:szCs w:val="22"/>
        </w:rPr>
        <w:t>as</w:t>
      </w:r>
      <w:r w:rsidRPr="00200F08">
        <w:rPr>
          <w:szCs w:val="22"/>
        </w:rPr>
        <w:t>:</w:t>
      </w:r>
      <w:r w:rsidRPr="00200F08">
        <w:rPr>
          <w:szCs w:val="22"/>
        </w:rPr>
        <w:tab/>
      </w:r>
      <w:proofErr w:type="spellStart"/>
      <w:r w:rsidRPr="00200F08">
        <w:rPr>
          <w:szCs w:val="22"/>
        </w:rPr>
        <w:t>trombocitopenija</w:t>
      </w:r>
      <w:proofErr w:type="spellEnd"/>
      <w:r w:rsidRPr="00200F08">
        <w:rPr>
          <w:szCs w:val="22"/>
        </w:rPr>
        <w:t xml:space="preserve">, kartais </w:t>
      </w:r>
      <w:proofErr w:type="spellStart"/>
      <w:r w:rsidRPr="00200F08">
        <w:rPr>
          <w:szCs w:val="22"/>
        </w:rPr>
        <w:t>trombogeninė</w:t>
      </w:r>
      <w:proofErr w:type="spellEnd"/>
      <w:r w:rsidRPr="00200F08">
        <w:rPr>
          <w:szCs w:val="22"/>
        </w:rPr>
        <w:t xml:space="preserve"> (žr. 4.4 skyrių), </w:t>
      </w:r>
      <w:proofErr w:type="spellStart"/>
      <w:r w:rsidRPr="00200F08">
        <w:rPr>
          <w:szCs w:val="22"/>
        </w:rPr>
        <w:t>trombocitozė</w:t>
      </w:r>
      <w:proofErr w:type="spellEnd"/>
      <w:r w:rsidRPr="00200F08">
        <w:rPr>
          <w:szCs w:val="22"/>
        </w:rPr>
        <w:t>.</w:t>
      </w:r>
    </w:p>
    <w:p w14:paraId="71C013BA" w14:textId="77777777" w:rsidR="00903C32" w:rsidRPr="00200F08" w:rsidRDefault="00903C32" w:rsidP="00903C32">
      <w:pPr>
        <w:pStyle w:val="Pagrindinistekstas"/>
        <w:tabs>
          <w:tab w:val="left" w:pos="1620"/>
        </w:tabs>
        <w:spacing w:after="0"/>
        <w:rPr>
          <w:szCs w:val="22"/>
        </w:rPr>
      </w:pPr>
    </w:p>
    <w:p w14:paraId="71C013BB" w14:textId="77777777" w:rsidR="00903C32" w:rsidRPr="00200F08" w:rsidRDefault="00903C32" w:rsidP="00903C32">
      <w:pPr>
        <w:pStyle w:val="Pagrindinistekstas"/>
        <w:spacing w:after="0"/>
        <w:rPr>
          <w:szCs w:val="22"/>
        </w:rPr>
      </w:pPr>
    </w:p>
    <w:p w14:paraId="71C013BC" w14:textId="129AA22B" w:rsidR="00903C32" w:rsidRPr="00200F08" w:rsidRDefault="00903C32" w:rsidP="00903C32">
      <w:pPr>
        <w:pStyle w:val="Pagrindinistekstas"/>
        <w:tabs>
          <w:tab w:val="left" w:pos="1620"/>
        </w:tabs>
        <w:spacing w:after="0"/>
        <w:rPr>
          <w:szCs w:val="22"/>
        </w:rPr>
      </w:pPr>
      <w:r w:rsidRPr="00200F08">
        <w:rPr>
          <w:szCs w:val="22"/>
        </w:rPr>
        <w:t>Labai ret</w:t>
      </w:r>
      <w:r w:rsidR="00AC77BD">
        <w:rPr>
          <w:szCs w:val="22"/>
        </w:rPr>
        <w:t>as</w:t>
      </w:r>
      <w:r w:rsidRPr="00200F08">
        <w:rPr>
          <w:szCs w:val="22"/>
        </w:rPr>
        <w:t>:</w:t>
      </w:r>
      <w:r w:rsidRPr="00200F08">
        <w:rPr>
          <w:szCs w:val="22"/>
        </w:rPr>
        <w:tab/>
      </w:r>
      <w:proofErr w:type="spellStart"/>
      <w:r w:rsidRPr="00200F08">
        <w:rPr>
          <w:szCs w:val="22"/>
        </w:rPr>
        <w:t>eozinofilija</w:t>
      </w:r>
      <w:proofErr w:type="spellEnd"/>
      <w:r w:rsidRPr="00200F08">
        <w:rPr>
          <w:szCs w:val="22"/>
        </w:rPr>
        <w:t>, išnykstanti nutraukus gydymą.</w:t>
      </w:r>
    </w:p>
    <w:p w14:paraId="71C013BD" w14:textId="77777777" w:rsidR="00903C32" w:rsidRPr="00200F08" w:rsidRDefault="00903C32" w:rsidP="00903C32">
      <w:pPr>
        <w:pStyle w:val="Pagrindinistekstas"/>
        <w:spacing w:after="0"/>
        <w:rPr>
          <w:szCs w:val="22"/>
        </w:rPr>
      </w:pPr>
    </w:p>
    <w:p w14:paraId="71C013BE" w14:textId="77777777" w:rsidR="00903C32" w:rsidRPr="00200F08" w:rsidRDefault="00903C32" w:rsidP="00903C32">
      <w:pPr>
        <w:pStyle w:val="Pagrindinistekstas"/>
        <w:spacing w:after="0"/>
        <w:rPr>
          <w:szCs w:val="22"/>
          <w:u w:val="single"/>
        </w:rPr>
      </w:pPr>
      <w:r w:rsidRPr="00200F08">
        <w:rPr>
          <w:szCs w:val="22"/>
          <w:u w:val="single"/>
        </w:rPr>
        <w:t>Imuninės sistemos sutrikimai</w:t>
      </w:r>
    </w:p>
    <w:p w14:paraId="71C013BF" w14:textId="514BF9ED" w:rsidR="00903C32" w:rsidRPr="00200F08" w:rsidRDefault="00903C32" w:rsidP="00903C32">
      <w:pPr>
        <w:pStyle w:val="Pagrindinistekstas"/>
        <w:spacing w:after="0"/>
        <w:ind w:left="1620" w:hanging="1620"/>
        <w:rPr>
          <w:szCs w:val="22"/>
        </w:rPr>
      </w:pPr>
      <w:r w:rsidRPr="00200F08">
        <w:rPr>
          <w:szCs w:val="22"/>
        </w:rPr>
        <w:t>Labai ret</w:t>
      </w:r>
      <w:r w:rsidR="00AC77BD">
        <w:rPr>
          <w:szCs w:val="22"/>
        </w:rPr>
        <w:t>as</w:t>
      </w:r>
      <w:r w:rsidRPr="00200F08">
        <w:rPr>
          <w:szCs w:val="22"/>
        </w:rPr>
        <w:t>:</w:t>
      </w:r>
      <w:r w:rsidRPr="00200F08">
        <w:rPr>
          <w:szCs w:val="22"/>
        </w:rPr>
        <w:tab/>
        <w:t xml:space="preserve">padidėjusio jautrumo reakcijos, įskaitant </w:t>
      </w:r>
      <w:proofErr w:type="spellStart"/>
      <w:r w:rsidRPr="00200F08">
        <w:rPr>
          <w:szCs w:val="22"/>
        </w:rPr>
        <w:t>angio</w:t>
      </w:r>
      <w:r w:rsidR="00AC77BD">
        <w:rPr>
          <w:szCs w:val="22"/>
        </w:rPr>
        <w:t>neurozinę</w:t>
      </w:r>
      <w:proofErr w:type="spellEnd"/>
      <w:r w:rsidR="00AC77BD">
        <w:rPr>
          <w:szCs w:val="22"/>
        </w:rPr>
        <w:t xml:space="preserve"> </w:t>
      </w:r>
      <w:r w:rsidRPr="00200F08">
        <w:rPr>
          <w:szCs w:val="22"/>
        </w:rPr>
        <w:t>edemą ir odos reakcijas, anafilaksinė reakcija.</w:t>
      </w:r>
    </w:p>
    <w:p w14:paraId="71C013C0" w14:textId="77777777" w:rsidR="00903C32" w:rsidRPr="00200F08" w:rsidRDefault="00903C32" w:rsidP="00903C32">
      <w:pPr>
        <w:pStyle w:val="Pagrindinistekstas"/>
        <w:spacing w:after="0"/>
        <w:ind w:left="1620" w:hanging="1620"/>
        <w:rPr>
          <w:szCs w:val="22"/>
        </w:rPr>
      </w:pPr>
    </w:p>
    <w:p w14:paraId="71C013C1" w14:textId="77777777" w:rsidR="004D291A" w:rsidRPr="00200F08" w:rsidRDefault="004D291A" w:rsidP="004D291A">
      <w:pPr>
        <w:autoSpaceDE w:val="0"/>
        <w:adjustRightInd w:val="0"/>
        <w:rPr>
          <w:color w:val="000000"/>
          <w:u w:val="single"/>
          <w:lang w:val="lt-LT"/>
        </w:rPr>
      </w:pPr>
      <w:r w:rsidRPr="00200F08">
        <w:rPr>
          <w:color w:val="000000"/>
          <w:u w:val="single"/>
          <w:lang w:val="lt-LT"/>
        </w:rPr>
        <w:t>Nervų sistemos sutrikimai</w:t>
      </w:r>
    </w:p>
    <w:p w14:paraId="71C013C2" w14:textId="77777777" w:rsidR="004D291A" w:rsidRPr="00200F08" w:rsidRDefault="004D291A" w:rsidP="004D291A">
      <w:pPr>
        <w:ind w:left="3600" w:hanging="3600"/>
        <w:rPr>
          <w:rFonts w:eastAsia="Times New Roman"/>
          <w:u w:val="single"/>
          <w:lang w:val="lt-LT" w:eastAsia="lt-LT"/>
        </w:rPr>
      </w:pPr>
      <w:r w:rsidRPr="00200F08">
        <w:rPr>
          <w:rFonts w:eastAsia="Times New Roman"/>
          <w:lang w:val="lt-LT" w:eastAsia="lt-LT"/>
        </w:rPr>
        <w:t>Dažnis nežinomas: galvos skausmas, migrena</w:t>
      </w:r>
      <w:r w:rsidR="00615E19" w:rsidRPr="00200F08">
        <w:rPr>
          <w:rFonts w:eastAsia="Times New Roman"/>
          <w:lang w:val="lt-LT" w:eastAsia="lt-LT"/>
        </w:rPr>
        <w:t>.</w:t>
      </w:r>
    </w:p>
    <w:p w14:paraId="71C013C3" w14:textId="77777777" w:rsidR="00903C32" w:rsidRPr="00200F08" w:rsidRDefault="00903C32" w:rsidP="00903C32">
      <w:pPr>
        <w:pStyle w:val="Pagrindinistekstas"/>
        <w:spacing w:after="0"/>
        <w:rPr>
          <w:szCs w:val="22"/>
        </w:rPr>
      </w:pPr>
    </w:p>
    <w:p w14:paraId="71C013C4" w14:textId="77777777" w:rsidR="00903C32" w:rsidRPr="00200F08" w:rsidRDefault="00903C32" w:rsidP="00903C32">
      <w:pPr>
        <w:pStyle w:val="Pagrindinistekstas"/>
        <w:spacing w:after="0"/>
        <w:ind w:left="3600" w:hanging="3600"/>
        <w:rPr>
          <w:szCs w:val="22"/>
        </w:rPr>
      </w:pPr>
      <w:r w:rsidRPr="00200F08">
        <w:rPr>
          <w:szCs w:val="22"/>
          <w:u w:val="single"/>
        </w:rPr>
        <w:t>Metabolizmo ir mitybos sutrikimai</w:t>
      </w:r>
    </w:p>
    <w:p w14:paraId="71C013C5" w14:textId="6ABFDCAD" w:rsidR="00903C32" w:rsidRPr="00200F08" w:rsidRDefault="00903C32" w:rsidP="00903C32">
      <w:pPr>
        <w:pStyle w:val="Pagrindinistekstas"/>
        <w:spacing w:after="0"/>
        <w:ind w:left="1620" w:hanging="1620"/>
        <w:rPr>
          <w:szCs w:val="22"/>
        </w:rPr>
      </w:pPr>
      <w:r w:rsidRPr="00200F08">
        <w:rPr>
          <w:szCs w:val="22"/>
        </w:rPr>
        <w:t>Labai ret</w:t>
      </w:r>
      <w:r w:rsidR="00AC77BD">
        <w:rPr>
          <w:szCs w:val="22"/>
        </w:rPr>
        <w:t>as</w:t>
      </w:r>
      <w:r w:rsidRPr="00200F08">
        <w:rPr>
          <w:szCs w:val="22"/>
        </w:rPr>
        <w:t>:</w:t>
      </w:r>
      <w:r w:rsidRPr="00200F08">
        <w:rPr>
          <w:szCs w:val="22"/>
        </w:rPr>
        <w:tab/>
        <w:t xml:space="preserve">laikina </w:t>
      </w:r>
      <w:proofErr w:type="spellStart"/>
      <w:r w:rsidRPr="00200F08">
        <w:rPr>
          <w:szCs w:val="22"/>
        </w:rPr>
        <w:t>hiperkalemija</w:t>
      </w:r>
      <w:proofErr w:type="spellEnd"/>
      <w:r w:rsidRPr="00200F08">
        <w:rPr>
          <w:szCs w:val="22"/>
        </w:rPr>
        <w:t xml:space="preserve"> dėl heparino slopinančio poveikio </w:t>
      </w:r>
      <w:proofErr w:type="spellStart"/>
      <w:r w:rsidRPr="00200F08">
        <w:rPr>
          <w:szCs w:val="22"/>
        </w:rPr>
        <w:t>aldosteronui</w:t>
      </w:r>
      <w:proofErr w:type="spellEnd"/>
      <w:r w:rsidRPr="00200F08">
        <w:rPr>
          <w:szCs w:val="22"/>
        </w:rPr>
        <w:t>, ypač pacientams, kuriems yra rizikos veiksnių (žr. 4.4 skyrių).</w:t>
      </w:r>
    </w:p>
    <w:p w14:paraId="71C013C6" w14:textId="77777777" w:rsidR="00903C32" w:rsidRPr="00200F08" w:rsidRDefault="00903C32" w:rsidP="00903C32">
      <w:pPr>
        <w:pStyle w:val="Pagrindinistekstas"/>
        <w:spacing w:after="0"/>
        <w:rPr>
          <w:szCs w:val="22"/>
        </w:rPr>
      </w:pPr>
    </w:p>
    <w:p w14:paraId="71C013C7" w14:textId="77777777" w:rsidR="00903C32" w:rsidRPr="00200F08" w:rsidRDefault="00903C32" w:rsidP="00903C32">
      <w:pPr>
        <w:pStyle w:val="Pagrindinistekstas"/>
        <w:spacing w:after="0"/>
        <w:rPr>
          <w:szCs w:val="22"/>
          <w:u w:val="single"/>
        </w:rPr>
      </w:pPr>
      <w:r w:rsidRPr="00200F08">
        <w:rPr>
          <w:szCs w:val="22"/>
          <w:u w:val="single"/>
        </w:rPr>
        <w:t>Kepenų, tulžies pūslės ir latakų sutrikimai</w:t>
      </w:r>
    </w:p>
    <w:p w14:paraId="71C013C8" w14:textId="5D81C20C" w:rsidR="00903C32" w:rsidRPr="00200F08" w:rsidRDefault="00903C32" w:rsidP="00903C32">
      <w:pPr>
        <w:pStyle w:val="Pagrindinistekstas"/>
        <w:tabs>
          <w:tab w:val="left" w:pos="1620"/>
        </w:tabs>
        <w:spacing w:after="0"/>
        <w:rPr>
          <w:szCs w:val="22"/>
        </w:rPr>
      </w:pPr>
      <w:r w:rsidRPr="00200F08">
        <w:rPr>
          <w:szCs w:val="22"/>
        </w:rPr>
        <w:t>Dažn</w:t>
      </w:r>
      <w:r w:rsidR="00AC77BD">
        <w:rPr>
          <w:szCs w:val="22"/>
        </w:rPr>
        <w:t>as</w:t>
      </w:r>
      <w:r w:rsidRPr="00200F08">
        <w:rPr>
          <w:szCs w:val="22"/>
        </w:rPr>
        <w:t>:</w:t>
      </w:r>
      <w:r w:rsidRPr="00200F08">
        <w:rPr>
          <w:szCs w:val="22"/>
        </w:rPr>
        <w:tab/>
      </w:r>
      <w:proofErr w:type="spellStart"/>
      <w:r w:rsidRPr="00200F08">
        <w:rPr>
          <w:szCs w:val="22"/>
        </w:rPr>
        <w:t>transaminazių</w:t>
      </w:r>
      <w:proofErr w:type="spellEnd"/>
      <w:r w:rsidRPr="00200F08">
        <w:rPr>
          <w:szCs w:val="22"/>
        </w:rPr>
        <w:t xml:space="preserve"> aktyvumo padidėjimas, dažniausiai laikinas.</w:t>
      </w:r>
    </w:p>
    <w:p w14:paraId="71C013C9" w14:textId="77777777" w:rsidR="00903C32" w:rsidRPr="00200F08" w:rsidRDefault="00903C32" w:rsidP="00903C32">
      <w:pPr>
        <w:pStyle w:val="Pagrindinistekstas"/>
        <w:spacing w:after="0"/>
        <w:rPr>
          <w:szCs w:val="22"/>
        </w:rPr>
      </w:pPr>
    </w:p>
    <w:p w14:paraId="71C013CA" w14:textId="77777777" w:rsidR="00903C32" w:rsidRPr="00FD6A65" w:rsidRDefault="00903C32" w:rsidP="00903C32">
      <w:pPr>
        <w:pStyle w:val="Pagrindinistekstas"/>
        <w:tabs>
          <w:tab w:val="left" w:pos="1620"/>
        </w:tabs>
        <w:spacing w:after="0"/>
        <w:rPr>
          <w:szCs w:val="22"/>
          <w:u w:val="single"/>
        </w:rPr>
      </w:pPr>
      <w:r w:rsidRPr="00FD6A65">
        <w:rPr>
          <w:szCs w:val="22"/>
          <w:u w:val="single"/>
        </w:rPr>
        <w:t>Bendrieji sutrikimai ir vartojimo vietos pažeidimai</w:t>
      </w:r>
    </w:p>
    <w:p w14:paraId="71C013CB" w14:textId="77777777" w:rsidR="00903C32" w:rsidRPr="00200F08" w:rsidRDefault="00903C32" w:rsidP="00903C32">
      <w:pPr>
        <w:pStyle w:val="Pagrindinistekstas"/>
        <w:tabs>
          <w:tab w:val="left" w:pos="1620"/>
        </w:tabs>
        <w:spacing w:after="0"/>
        <w:rPr>
          <w:szCs w:val="22"/>
        </w:rPr>
      </w:pPr>
    </w:p>
    <w:p w14:paraId="71C013CC" w14:textId="55FE2119" w:rsidR="00903C32" w:rsidRPr="00200F08" w:rsidRDefault="00903C32" w:rsidP="00903C32">
      <w:pPr>
        <w:pStyle w:val="Pagrindinistekstas"/>
        <w:tabs>
          <w:tab w:val="left" w:pos="1620"/>
        </w:tabs>
        <w:spacing w:after="0"/>
        <w:rPr>
          <w:szCs w:val="22"/>
        </w:rPr>
      </w:pPr>
      <w:r w:rsidRPr="00200F08">
        <w:rPr>
          <w:szCs w:val="22"/>
        </w:rPr>
        <w:t>Labai dažn</w:t>
      </w:r>
      <w:r w:rsidR="00AC77BD">
        <w:rPr>
          <w:szCs w:val="22"/>
        </w:rPr>
        <w:t>as</w:t>
      </w:r>
      <w:r w:rsidRPr="00200F08">
        <w:rPr>
          <w:szCs w:val="22"/>
        </w:rPr>
        <w:t>:</w:t>
      </w:r>
      <w:r w:rsidRPr="00200F08">
        <w:rPr>
          <w:szCs w:val="22"/>
        </w:rPr>
        <w:tab/>
        <w:t>nedidelės kraujosruvos injekcijos vietoje.</w:t>
      </w:r>
    </w:p>
    <w:p w14:paraId="71C013CD" w14:textId="77777777" w:rsidR="00903C32" w:rsidRPr="00200F08" w:rsidRDefault="00903C32" w:rsidP="00903C32">
      <w:pPr>
        <w:pStyle w:val="Pagrindinistekstas"/>
        <w:spacing w:after="0"/>
        <w:rPr>
          <w:szCs w:val="22"/>
        </w:rPr>
      </w:pPr>
    </w:p>
    <w:p w14:paraId="71C013CE" w14:textId="77777777" w:rsidR="00903C32" w:rsidRPr="00200F08" w:rsidRDefault="00903C32" w:rsidP="00903C32">
      <w:pPr>
        <w:pStyle w:val="Pagrindinistekstas"/>
        <w:spacing w:after="0"/>
        <w:rPr>
          <w:szCs w:val="22"/>
        </w:rPr>
      </w:pPr>
      <w:r w:rsidRPr="00200F08">
        <w:rPr>
          <w:szCs w:val="22"/>
        </w:rPr>
        <w:t>Kartais gali atsirasti kietų mazgelių, tačiau tai nėra heparino inkapsuliacija. Šie mazgeliai paprastai išnyksta po kelių dienų.</w:t>
      </w:r>
    </w:p>
    <w:p w14:paraId="71C013CF" w14:textId="77777777" w:rsidR="00903C32" w:rsidRPr="00200F08" w:rsidRDefault="00903C32" w:rsidP="00903C32">
      <w:pPr>
        <w:pStyle w:val="Pagrindinistekstas"/>
        <w:spacing w:after="0"/>
        <w:rPr>
          <w:szCs w:val="22"/>
        </w:rPr>
      </w:pPr>
    </w:p>
    <w:p w14:paraId="71C013D0" w14:textId="114894A7" w:rsidR="00903C32" w:rsidRPr="00200F08" w:rsidRDefault="00903C32" w:rsidP="00903C32">
      <w:pPr>
        <w:pStyle w:val="Pagrindinistekstas"/>
        <w:spacing w:after="0"/>
        <w:rPr>
          <w:szCs w:val="22"/>
        </w:rPr>
      </w:pPr>
      <w:r w:rsidRPr="00200F08">
        <w:rPr>
          <w:szCs w:val="22"/>
        </w:rPr>
        <w:lastRenderedPageBreak/>
        <w:t>Dažn</w:t>
      </w:r>
      <w:r w:rsidR="00AC77BD">
        <w:rPr>
          <w:szCs w:val="22"/>
        </w:rPr>
        <w:t>as</w:t>
      </w:r>
      <w:r w:rsidRPr="00200F08">
        <w:rPr>
          <w:szCs w:val="22"/>
        </w:rPr>
        <w:t>:</w:t>
      </w:r>
      <w:r w:rsidRPr="00200F08">
        <w:rPr>
          <w:szCs w:val="22"/>
        </w:rPr>
        <w:tab/>
        <w:t xml:space="preserve">      reakcija injekcijos vietoje.</w:t>
      </w:r>
    </w:p>
    <w:p w14:paraId="71C013D1" w14:textId="287B729B" w:rsidR="00903C32" w:rsidRPr="00200F08" w:rsidRDefault="00903C32" w:rsidP="00903C32">
      <w:pPr>
        <w:pStyle w:val="Pagrindinistekstas"/>
        <w:spacing w:after="0"/>
        <w:rPr>
          <w:szCs w:val="22"/>
        </w:rPr>
      </w:pPr>
      <w:r w:rsidRPr="00200F08">
        <w:rPr>
          <w:szCs w:val="22"/>
        </w:rPr>
        <w:t>Ret</w:t>
      </w:r>
      <w:r w:rsidR="00AC77BD">
        <w:rPr>
          <w:szCs w:val="22"/>
        </w:rPr>
        <w:t>as</w:t>
      </w:r>
      <w:r w:rsidRPr="00200F08">
        <w:rPr>
          <w:szCs w:val="22"/>
        </w:rPr>
        <w:t>:</w:t>
      </w:r>
      <w:r w:rsidRPr="00200F08">
        <w:rPr>
          <w:szCs w:val="22"/>
        </w:rPr>
        <w:tab/>
        <w:t xml:space="preserve">      injekcijos vietos </w:t>
      </w:r>
      <w:proofErr w:type="spellStart"/>
      <w:r w:rsidRPr="00200F08">
        <w:rPr>
          <w:szCs w:val="22"/>
        </w:rPr>
        <w:t>kalcinozė</w:t>
      </w:r>
      <w:proofErr w:type="spellEnd"/>
      <w:r w:rsidRPr="00200F08">
        <w:rPr>
          <w:szCs w:val="22"/>
        </w:rPr>
        <w:t>.</w:t>
      </w:r>
    </w:p>
    <w:p w14:paraId="71C013D2" w14:textId="77777777" w:rsidR="00903C32" w:rsidRPr="00200F08" w:rsidRDefault="00903C32" w:rsidP="00903C32">
      <w:pPr>
        <w:pStyle w:val="Pagrindinistekstas"/>
        <w:spacing w:after="0"/>
        <w:rPr>
          <w:szCs w:val="22"/>
        </w:rPr>
      </w:pPr>
    </w:p>
    <w:p w14:paraId="71C013D3" w14:textId="77777777" w:rsidR="00903C32" w:rsidRPr="00200F08" w:rsidRDefault="00903C32" w:rsidP="00903C32">
      <w:pPr>
        <w:pStyle w:val="Pagrindinistekstas"/>
        <w:spacing w:after="0"/>
        <w:rPr>
          <w:szCs w:val="22"/>
        </w:rPr>
      </w:pPr>
      <w:proofErr w:type="spellStart"/>
      <w:r w:rsidRPr="00200F08">
        <w:rPr>
          <w:szCs w:val="22"/>
        </w:rPr>
        <w:t>Kalcinozė</w:t>
      </w:r>
      <w:proofErr w:type="spellEnd"/>
      <w:r w:rsidRPr="00200F08">
        <w:rPr>
          <w:szCs w:val="22"/>
        </w:rPr>
        <w:t xml:space="preserve"> dažniausiai pasitaiko asmenims, turintiems sutrikusią kalcio fosfato gamybą, pvz., kai kuriais lėtinio inkstų nepakankamumo atvejais.</w:t>
      </w:r>
    </w:p>
    <w:p w14:paraId="71C013D4" w14:textId="77777777" w:rsidR="00903C32" w:rsidRPr="00200F08" w:rsidRDefault="00903C32" w:rsidP="00903C32">
      <w:pPr>
        <w:pStyle w:val="Pagrindinistekstas"/>
        <w:spacing w:after="0"/>
        <w:rPr>
          <w:szCs w:val="22"/>
        </w:rPr>
      </w:pPr>
    </w:p>
    <w:p w14:paraId="71C013D5" w14:textId="22E87708" w:rsidR="00903C32" w:rsidRPr="00200F08" w:rsidRDefault="00903C32" w:rsidP="00903C32">
      <w:pPr>
        <w:pStyle w:val="Pagrindinistekstas"/>
        <w:tabs>
          <w:tab w:val="left" w:pos="1620"/>
        </w:tabs>
        <w:spacing w:after="0"/>
        <w:rPr>
          <w:szCs w:val="22"/>
        </w:rPr>
      </w:pPr>
      <w:r w:rsidRPr="00200F08">
        <w:rPr>
          <w:szCs w:val="22"/>
        </w:rPr>
        <w:t>Labai ret</w:t>
      </w:r>
      <w:r w:rsidR="00AC77BD">
        <w:rPr>
          <w:szCs w:val="22"/>
        </w:rPr>
        <w:t>as</w:t>
      </w:r>
      <w:r w:rsidRPr="00200F08">
        <w:rPr>
          <w:szCs w:val="22"/>
        </w:rPr>
        <w:t>:</w:t>
      </w:r>
      <w:r w:rsidRPr="00200F08">
        <w:rPr>
          <w:szCs w:val="22"/>
        </w:rPr>
        <w:tab/>
        <w:t>odos nekrozė, paprastai injekcijos vietoje.</w:t>
      </w:r>
    </w:p>
    <w:p w14:paraId="71C013D6" w14:textId="77777777" w:rsidR="00903C32" w:rsidRPr="00200F08" w:rsidRDefault="00903C32" w:rsidP="00903C32">
      <w:pPr>
        <w:pStyle w:val="Pagrindinistekstas"/>
        <w:spacing w:after="0"/>
        <w:rPr>
          <w:szCs w:val="22"/>
        </w:rPr>
      </w:pPr>
    </w:p>
    <w:p w14:paraId="71C013D7" w14:textId="77777777" w:rsidR="00903C32" w:rsidRPr="00200F08" w:rsidRDefault="00903C32" w:rsidP="00903C32">
      <w:pPr>
        <w:pStyle w:val="Pagrindinistekstas"/>
        <w:spacing w:after="0"/>
        <w:rPr>
          <w:szCs w:val="22"/>
          <w:lang w:eastAsia="en-US"/>
        </w:rPr>
      </w:pPr>
      <w:r w:rsidRPr="00200F08">
        <w:rPr>
          <w:szCs w:val="22"/>
          <w:lang w:eastAsia="en-US"/>
        </w:rPr>
        <w:t xml:space="preserve">Pirmiausia atsiranda purpura, </w:t>
      </w:r>
      <w:proofErr w:type="spellStart"/>
      <w:r w:rsidRPr="00200F08">
        <w:rPr>
          <w:szCs w:val="22"/>
          <w:lang w:eastAsia="en-US"/>
        </w:rPr>
        <w:t>infiltracija</w:t>
      </w:r>
      <w:proofErr w:type="spellEnd"/>
      <w:r w:rsidRPr="00200F08">
        <w:rPr>
          <w:szCs w:val="22"/>
          <w:lang w:eastAsia="en-US"/>
        </w:rPr>
        <w:t xml:space="preserve"> ar skausmingos </w:t>
      </w:r>
      <w:proofErr w:type="spellStart"/>
      <w:r w:rsidRPr="00200F08">
        <w:rPr>
          <w:szCs w:val="22"/>
          <w:lang w:eastAsia="en-US"/>
        </w:rPr>
        <w:t>eriteminės</w:t>
      </w:r>
      <w:proofErr w:type="spellEnd"/>
      <w:r w:rsidRPr="00200F08">
        <w:rPr>
          <w:szCs w:val="22"/>
          <w:lang w:eastAsia="en-US"/>
        </w:rPr>
        <w:t xml:space="preserve"> pūslės, kartu gali pasireikšti bendri požymiai, bet gali jų ir nebūti. Tokiu atveju gydymą būtina tuoj pat nutraukti.</w:t>
      </w:r>
    </w:p>
    <w:p w14:paraId="71C013D8" w14:textId="77777777" w:rsidR="00903C32" w:rsidRPr="00200F08" w:rsidRDefault="00903C32" w:rsidP="00903C32">
      <w:pPr>
        <w:pStyle w:val="Pagrindinistekstas"/>
        <w:spacing w:after="0"/>
        <w:rPr>
          <w:szCs w:val="22"/>
          <w:u w:val="single"/>
        </w:rPr>
      </w:pPr>
    </w:p>
    <w:p w14:paraId="71C013D9" w14:textId="77777777" w:rsidR="00903C32" w:rsidRPr="00200F08" w:rsidRDefault="00903C32" w:rsidP="00903C32">
      <w:pPr>
        <w:pStyle w:val="Pagrindinistekstas"/>
        <w:tabs>
          <w:tab w:val="left" w:pos="1620"/>
        </w:tabs>
        <w:spacing w:after="0"/>
        <w:rPr>
          <w:szCs w:val="22"/>
        </w:rPr>
      </w:pPr>
      <w:r w:rsidRPr="00200F08">
        <w:rPr>
          <w:szCs w:val="22"/>
        </w:rPr>
        <w:t xml:space="preserve">Ilgai gydant </w:t>
      </w:r>
      <w:proofErr w:type="spellStart"/>
      <w:r w:rsidRPr="00200F08">
        <w:rPr>
          <w:szCs w:val="22"/>
        </w:rPr>
        <w:t>Fraxiparine</w:t>
      </w:r>
      <w:proofErr w:type="spellEnd"/>
      <w:r w:rsidRPr="00200F08">
        <w:rPr>
          <w:szCs w:val="22"/>
        </w:rPr>
        <w:t>, gali pasireikšti osteoporozė.</w:t>
      </w:r>
    </w:p>
    <w:p w14:paraId="71C013DA" w14:textId="77777777" w:rsidR="00903C32" w:rsidRPr="00200F08" w:rsidRDefault="00903C32" w:rsidP="00903C32">
      <w:pPr>
        <w:pStyle w:val="Pagrindinistekstas"/>
        <w:spacing w:after="0"/>
        <w:rPr>
          <w:szCs w:val="22"/>
          <w:u w:val="single"/>
        </w:rPr>
      </w:pPr>
    </w:p>
    <w:p w14:paraId="71C013DB" w14:textId="77777777" w:rsidR="00903C32" w:rsidRPr="00200F08" w:rsidRDefault="00903C32" w:rsidP="00903C32">
      <w:pPr>
        <w:pStyle w:val="Pagrindinistekstas"/>
        <w:spacing w:after="0"/>
        <w:rPr>
          <w:szCs w:val="22"/>
          <w:u w:val="single"/>
        </w:rPr>
      </w:pPr>
      <w:r w:rsidRPr="00200F08">
        <w:rPr>
          <w:szCs w:val="22"/>
          <w:u w:val="single"/>
        </w:rPr>
        <w:t>Lytinės sistemos ir krūties sutrikimai</w:t>
      </w:r>
    </w:p>
    <w:p w14:paraId="71C013DC" w14:textId="4B2B35C3" w:rsidR="00903C32" w:rsidRPr="00200F08" w:rsidRDefault="00903C32" w:rsidP="00903C32">
      <w:pPr>
        <w:pStyle w:val="Pagrindinistekstas"/>
        <w:tabs>
          <w:tab w:val="left" w:pos="1620"/>
        </w:tabs>
        <w:spacing w:after="0"/>
        <w:rPr>
          <w:szCs w:val="22"/>
        </w:rPr>
      </w:pPr>
      <w:r w:rsidRPr="00200F08">
        <w:rPr>
          <w:szCs w:val="22"/>
        </w:rPr>
        <w:t>Labai ret</w:t>
      </w:r>
      <w:r w:rsidR="00AC77BD">
        <w:rPr>
          <w:szCs w:val="22"/>
        </w:rPr>
        <w:t>as</w:t>
      </w:r>
      <w:r w:rsidRPr="00200F08">
        <w:rPr>
          <w:szCs w:val="22"/>
        </w:rPr>
        <w:t>:</w:t>
      </w:r>
      <w:r w:rsidRPr="00200F08">
        <w:rPr>
          <w:szCs w:val="22"/>
        </w:rPr>
        <w:tab/>
      </w:r>
      <w:proofErr w:type="spellStart"/>
      <w:r w:rsidRPr="00200F08">
        <w:rPr>
          <w:szCs w:val="22"/>
        </w:rPr>
        <w:t>priapizmas</w:t>
      </w:r>
      <w:proofErr w:type="spellEnd"/>
      <w:r w:rsidRPr="00200F08">
        <w:rPr>
          <w:szCs w:val="22"/>
        </w:rPr>
        <w:t>.</w:t>
      </w:r>
    </w:p>
    <w:p w14:paraId="71C013DD" w14:textId="77777777" w:rsidR="005C6EE1" w:rsidRPr="00200F08" w:rsidRDefault="005C6EE1" w:rsidP="00903C32">
      <w:pPr>
        <w:pStyle w:val="Pagrindinistekstas"/>
        <w:tabs>
          <w:tab w:val="left" w:pos="1620"/>
        </w:tabs>
        <w:spacing w:after="0"/>
        <w:rPr>
          <w:szCs w:val="22"/>
        </w:rPr>
      </w:pPr>
    </w:p>
    <w:p w14:paraId="71C013DE" w14:textId="77777777" w:rsidR="005C6EE1" w:rsidRPr="00200F08" w:rsidRDefault="005C6EE1" w:rsidP="005C6EE1">
      <w:pPr>
        <w:autoSpaceDE w:val="0"/>
        <w:adjustRightInd w:val="0"/>
        <w:jc w:val="both"/>
        <w:rPr>
          <w:szCs w:val="24"/>
          <w:u w:val="single"/>
          <w:lang w:val="lt-LT"/>
        </w:rPr>
      </w:pPr>
      <w:r w:rsidRPr="00FD6A65">
        <w:rPr>
          <w:szCs w:val="24"/>
          <w:u w:val="single"/>
          <w:lang w:val="lt-LT"/>
        </w:rPr>
        <w:t>Pranešimas apie įtariamas nepageidaujamas reakcijas</w:t>
      </w:r>
    </w:p>
    <w:p w14:paraId="71C013DF" w14:textId="77777777" w:rsidR="005C6EE1" w:rsidRPr="00200F08" w:rsidRDefault="005C6EE1" w:rsidP="005C6EE1">
      <w:pPr>
        <w:pStyle w:val="Pagrindinistekstas"/>
        <w:tabs>
          <w:tab w:val="left" w:pos="1620"/>
        </w:tabs>
        <w:spacing w:after="0"/>
        <w:rPr>
          <w:szCs w:val="22"/>
        </w:rPr>
      </w:pPr>
      <w:r w:rsidRPr="00FD6A65">
        <w:rPr>
          <w:szCs w:val="24"/>
        </w:rPr>
        <w:t>Svarbu pranešti apie įtariamas nepageidaujamas reakcijas, pastebėtas po vaistinio preparato registracijos, nes tai leidžia nuolat stebėti vaistinio preparato naudos ir rizikos santykį.</w:t>
      </w:r>
      <w:r w:rsidRPr="00200F08">
        <w:rPr>
          <w:szCs w:val="24"/>
        </w:rPr>
        <w:t xml:space="preserve"> </w:t>
      </w:r>
      <w:r w:rsidRPr="00FD6A65">
        <w:rPr>
          <w:szCs w:val="24"/>
        </w:rPr>
        <w:t>Sveikatos priežiūros specialistai turi pranešti apie bet kokias įtariamas nepageidaujamas reakcijas, užpildę interneto svetainėje http://</w:t>
      </w:r>
      <w:hyperlink r:id="rId11" w:history="1">
        <w:r w:rsidRPr="00FD6A65">
          <w:rPr>
            <w:rStyle w:val="Hipersaitas"/>
            <w:rFonts w:eastAsia="SimSun"/>
            <w:szCs w:val="24"/>
          </w:rPr>
          <w:t>www.vvkt.lt</w:t>
        </w:r>
      </w:hyperlink>
      <w:r w:rsidRPr="00FD6A65">
        <w:rPr>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FD6A65">
          <w:rPr>
            <w:rStyle w:val="Hipersaitas"/>
            <w:rFonts w:eastAsia="SimSun"/>
            <w:szCs w:val="24"/>
          </w:rPr>
          <w:t>NepageidaujamaR@vvkt.lt</w:t>
        </w:r>
      </w:hyperlink>
      <w:r w:rsidRPr="00FD6A65">
        <w:rPr>
          <w:szCs w:val="24"/>
        </w:rPr>
        <w:t>), per interneto svetainę (adresu http://www.vvkt.lt).</w:t>
      </w:r>
    </w:p>
    <w:p w14:paraId="71C013E0" w14:textId="77777777" w:rsidR="005C6EE1" w:rsidRPr="00FD6A65" w:rsidRDefault="005C6EE1" w:rsidP="00903C32">
      <w:pPr>
        <w:pStyle w:val="Antrat3"/>
        <w:rPr>
          <w:b w:val="0"/>
        </w:rPr>
      </w:pPr>
    </w:p>
    <w:p w14:paraId="71C013E1" w14:textId="77777777" w:rsidR="00903C32" w:rsidRPr="00200F08" w:rsidRDefault="00903C32" w:rsidP="00903C32">
      <w:pPr>
        <w:pStyle w:val="Antrat3"/>
      </w:pPr>
      <w:r w:rsidRPr="00200F08">
        <w:t>4.9</w:t>
      </w:r>
      <w:r w:rsidRPr="00200F08">
        <w:tab/>
        <w:t>Perdozavimas</w:t>
      </w:r>
    </w:p>
    <w:p w14:paraId="71C013E2" w14:textId="77777777" w:rsidR="00903C32" w:rsidRPr="00200F08" w:rsidRDefault="00903C32" w:rsidP="00903C32">
      <w:pPr>
        <w:pStyle w:val="Pagrindinistekstas"/>
        <w:spacing w:after="0"/>
        <w:rPr>
          <w:szCs w:val="22"/>
        </w:rPr>
      </w:pPr>
    </w:p>
    <w:p w14:paraId="71C013E3" w14:textId="77777777" w:rsidR="00903C32" w:rsidRPr="00784CC4" w:rsidRDefault="00903C32" w:rsidP="00903C32">
      <w:pPr>
        <w:pStyle w:val="Pagrindinistekstas"/>
        <w:spacing w:after="0"/>
        <w:rPr>
          <w:i/>
          <w:iCs/>
          <w:szCs w:val="22"/>
        </w:rPr>
      </w:pPr>
      <w:r w:rsidRPr="008533C7">
        <w:rPr>
          <w:i/>
          <w:iCs/>
          <w:szCs w:val="22"/>
        </w:rPr>
        <w:t>Simptomai</w:t>
      </w:r>
    </w:p>
    <w:p w14:paraId="71C013E4" w14:textId="77777777" w:rsidR="00903C32" w:rsidRPr="00200F08" w:rsidRDefault="00903C32" w:rsidP="00903C32">
      <w:pPr>
        <w:rPr>
          <w:lang w:val="lt-LT"/>
        </w:rPr>
      </w:pPr>
      <w:r w:rsidRPr="00784CC4">
        <w:rPr>
          <w:lang w:val="lt-LT"/>
        </w:rPr>
        <w:t>Švirkščiamo į veną ar po oda vaistinio preparato svarbiausias klinikinis perdozavimo simptomas yra kraujavimas. Būtina</w:t>
      </w:r>
      <w:r w:rsidRPr="00200F08">
        <w:rPr>
          <w:lang w:val="lt-LT"/>
        </w:rPr>
        <w:t xml:space="preserve"> tikrinti trombocitų kiekį ir kitus krešumo rodmenis. Nedideliam kraujavimui stabdyti ypatingų priemonių reikia retai, paprastai pakanka sumažinti </w:t>
      </w:r>
      <w:proofErr w:type="spellStart"/>
      <w:r w:rsidRPr="00200F08">
        <w:rPr>
          <w:lang w:val="lt-LT"/>
        </w:rPr>
        <w:t>nadroparino</w:t>
      </w:r>
      <w:proofErr w:type="spellEnd"/>
      <w:r w:rsidRPr="00200F08">
        <w:rPr>
          <w:lang w:val="lt-LT"/>
        </w:rPr>
        <w:t xml:space="preserve"> dozę ar ją suleisti vėliau.</w:t>
      </w:r>
    </w:p>
    <w:p w14:paraId="71C013E5" w14:textId="77777777" w:rsidR="00903C32" w:rsidRPr="00200F08" w:rsidRDefault="00903C32" w:rsidP="00903C32">
      <w:pPr>
        <w:pStyle w:val="Pagrindinistekstas"/>
        <w:spacing w:after="0"/>
        <w:rPr>
          <w:szCs w:val="22"/>
        </w:rPr>
      </w:pPr>
    </w:p>
    <w:p w14:paraId="71C013E6" w14:textId="77777777" w:rsidR="00903C32" w:rsidRPr="00200F08" w:rsidRDefault="00903C32" w:rsidP="00903C32">
      <w:pPr>
        <w:pStyle w:val="Pagrindinistekstas"/>
        <w:spacing w:after="0"/>
        <w:rPr>
          <w:i/>
          <w:iCs/>
          <w:szCs w:val="22"/>
        </w:rPr>
      </w:pPr>
      <w:r w:rsidRPr="00200F08">
        <w:rPr>
          <w:i/>
          <w:iCs/>
          <w:szCs w:val="22"/>
        </w:rPr>
        <w:t>Gydymas</w:t>
      </w:r>
    </w:p>
    <w:p w14:paraId="71C013E7" w14:textId="77777777" w:rsidR="00903C32" w:rsidRPr="00200F08" w:rsidRDefault="00903C32" w:rsidP="00903C32">
      <w:pPr>
        <w:pStyle w:val="Pagrindinistekstas"/>
        <w:spacing w:after="0"/>
        <w:rPr>
          <w:szCs w:val="22"/>
        </w:rPr>
      </w:pPr>
      <w:proofErr w:type="spellStart"/>
      <w:r w:rsidRPr="00200F08">
        <w:rPr>
          <w:szCs w:val="22"/>
        </w:rPr>
        <w:t>Protamino</w:t>
      </w:r>
      <w:proofErr w:type="spellEnd"/>
      <w:r w:rsidRPr="00200F08">
        <w:rPr>
          <w:szCs w:val="22"/>
        </w:rPr>
        <w:t xml:space="preserve"> sulfatas vartotinas tiktai sunkiu atveju. Jis žymiai neutralizuoja </w:t>
      </w:r>
      <w:proofErr w:type="spellStart"/>
      <w:r w:rsidRPr="00200F08">
        <w:rPr>
          <w:szCs w:val="22"/>
        </w:rPr>
        <w:t>nadroparino</w:t>
      </w:r>
      <w:proofErr w:type="spellEnd"/>
      <w:r w:rsidRPr="00200F08">
        <w:rPr>
          <w:szCs w:val="22"/>
        </w:rPr>
        <w:t xml:space="preserve"> </w:t>
      </w:r>
      <w:proofErr w:type="spellStart"/>
      <w:r w:rsidRPr="00200F08">
        <w:rPr>
          <w:szCs w:val="22"/>
        </w:rPr>
        <w:t>antikoaguliacinį</w:t>
      </w:r>
      <w:proofErr w:type="spellEnd"/>
      <w:r w:rsidRPr="00200F08">
        <w:rPr>
          <w:szCs w:val="22"/>
        </w:rPr>
        <w:t xml:space="preserve"> poveikį, tačiau tam tikras </w:t>
      </w:r>
      <w:proofErr w:type="spellStart"/>
      <w:r w:rsidRPr="00200F08">
        <w:rPr>
          <w:szCs w:val="22"/>
        </w:rPr>
        <w:t>anti-Xa</w:t>
      </w:r>
      <w:proofErr w:type="spellEnd"/>
      <w:r w:rsidRPr="00200F08">
        <w:rPr>
          <w:szCs w:val="22"/>
        </w:rPr>
        <w:t xml:space="preserve"> aktyvumas išlieka.</w:t>
      </w:r>
    </w:p>
    <w:p w14:paraId="71C013E8" w14:textId="77777777" w:rsidR="00903C32" w:rsidRPr="00200F08" w:rsidRDefault="00903C32" w:rsidP="00903C32">
      <w:pPr>
        <w:rPr>
          <w:lang w:val="lt-LT"/>
        </w:rPr>
      </w:pPr>
      <w:r w:rsidRPr="00200F08">
        <w:rPr>
          <w:lang w:val="lt-LT"/>
        </w:rPr>
        <w:t xml:space="preserve">0,6 ml </w:t>
      </w:r>
      <w:proofErr w:type="spellStart"/>
      <w:r w:rsidRPr="00200F08">
        <w:rPr>
          <w:lang w:val="lt-LT"/>
        </w:rPr>
        <w:t>protamino</w:t>
      </w:r>
      <w:proofErr w:type="spellEnd"/>
      <w:r w:rsidRPr="00200F08">
        <w:rPr>
          <w:lang w:val="lt-LT"/>
        </w:rPr>
        <w:t xml:space="preserve"> sulfato neutralizuoja maždaug 950 TV </w:t>
      </w:r>
      <w:proofErr w:type="spellStart"/>
      <w:r w:rsidRPr="00200F08">
        <w:rPr>
          <w:lang w:val="lt-LT"/>
        </w:rPr>
        <w:t>anti-Xa</w:t>
      </w:r>
      <w:proofErr w:type="spellEnd"/>
      <w:r w:rsidRPr="00200F08">
        <w:rPr>
          <w:lang w:val="lt-LT"/>
        </w:rPr>
        <w:t xml:space="preserve"> </w:t>
      </w:r>
      <w:proofErr w:type="spellStart"/>
      <w:r w:rsidRPr="00200F08">
        <w:rPr>
          <w:lang w:val="lt-LT"/>
        </w:rPr>
        <w:t>nadroparino</w:t>
      </w:r>
      <w:proofErr w:type="spellEnd"/>
      <w:r w:rsidRPr="00200F08">
        <w:rPr>
          <w:lang w:val="lt-LT"/>
        </w:rPr>
        <w:t xml:space="preserve">. Parenkant </w:t>
      </w:r>
      <w:proofErr w:type="spellStart"/>
      <w:r w:rsidRPr="00200F08">
        <w:rPr>
          <w:lang w:val="lt-LT"/>
        </w:rPr>
        <w:t>protamino</w:t>
      </w:r>
      <w:proofErr w:type="spellEnd"/>
      <w:r w:rsidRPr="00200F08">
        <w:rPr>
          <w:lang w:val="lt-LT"/>
        </w:rPr>
        <w:t xml:space="preserve"> dozę, reikia atsižvelgti į laiką, kuris praėjo po heparino injekcijos ir atsižvelgiant į tai, </w:t>
      </w:r>
      <w:proofErr w:type="spellStart"/>
      <w:r w:rsidRPr="00200F08">
        <w:rPr>
          <w:lang w:val="lt-LT"/>
        </w:rPr>
        <w:t>protamino</w:t>
      </w:r>
      <w:proofErr w:type="spellEnd"/>
      <w:r w:rsidRPr="00200F08">
        <w:rPr>
          <w:lang w:val="lt-LT"/>
        </w:rPr>
        <w:t xml:space="preserve"> dozę gali tekti atitinkamai mažinti.</w:t>
      </w:r>
    </w:p>
    <w:p w14:paraId="71C013E9" w14:textId="77777777" w:rsidR="00903C32" w:rsidRPr="00200F08" w:rsidRDefault="00903C32" w:rsidP="00903C32">
      <w:pPr>
        <w:pStyle w:val="Pagrindinistekstas"/>
        <w:spacing w:after="0"/>
        <w:rPr>
          <w:szCs w:val="22"/>
        </w:rPr>
      </w:pPr>
    </w:p>
    <w:p w14:paraId="71C013EA" w14:textId="77777777" w:rsidR="00903C32" w:rsidRPr="00200F08" w:rsidRDefault="00903C32" w:rsidP="00903C32">
      <w:pPr>
        <w:pStyle w:val="Pagrindinistekstas"/>
        <w:spacing w:after="0"/>
        <w:rPr>
          <w:szCs w:val="22"/>
        </w:rPr>
      </w:pPr>
    </w:p>
    <w:p w14:paraId="71C013EB" w14:textId="77777777" w:rsidR="00903C32" w:rsidRPr="00200F08" w:rsidRDefault="00903C32" w:rsidP="00903C32">
      <w:pPr>
        <w:pStyle w:val="Antrat2"/>
      </w:pPr>
      <w:r w:rsidRPr="00200F08">
        <w:t>5.</w:t>
      </w:r>
      <w:r w:rsidRPr="00200F08">
        <w:tab/>
        <w:t>FARMAKOLOGINĖS SAVYBĖS</w:t>
      </w:r>
    </w:p>
    <w:p w14:paraId="71C013EC" w14:textId="77777777" w:rsidR="00903C32" w:rsidRPr="00200F08" w:rsidRDefault="00903C32" w:rsidP="00903C32">
      <w:pPr>
        <w:pStyle w:val="Pagrindinistekstas"/>
        <w:spacing w:after="0"/>
        <w:rPr>
          <w:szCs w:val="22"/>
        </w:rPr>
      </w:pPr>
    </w:p>
    <w:p w14:paraId="71C013ED" w14:textId="77777777" w:rsidR="00903C32" w:rsidRPr="00200F08" w:rsidRDefault="00903C32" w:rsidP="00903C32">
      <w:pPr>
        <w:pStyle w:val="Antrat3"/>
      </w:pPr>
      <w:r w:rsidRPr="00200F08">
        <w:t>5.1</w:t>
      </w:r>
      <w:r w:rsidRPr="00200F08">
        <w:tab/>
      </w:r>
      <w:proofErr w:type="spellStart"/>
      <w:r w:rsidRPr="00200F08">
        <w:t>Farmakodinaminės</w:t>
      </w:r>
      <w:proofErr w:type="spellEnd"/>
      <w:r w:rsidRPr="00200F08">
        <w:t xml:space="preserve"> savybės</w:t>
      </w:r>
    </w:p>
    <w:p w14:paraId="71C013EE" w14:textId="77777777" w:rsidR="00903C32" w:rsidRPr="00200F08" w:rsidRDefault="00903C32" w:rsidP="00903C32">
      <w:pPr>
        <w:pStyle w:val="Pagrindinistekstas"/>
        <w:spacing w:after="0"/>
        <w:rPr>
          <w:szCs w:val="22"/>
        </w:rPr>
      </w:pPr>
    </w:p>
    <w:p w14:paraId="71C013EF" w14:textId="4AF8370B" w:rsidR="00903C32" w:rsidRPr="00200F08" w:rsidRDefault="00903C32" w:rsidP="00903C32">
      <w:pPr>
        <w:rPr>
          <w:lang w:val="lt-LT"/>
        </w:rPr>
      </w:pPr>
      <w:proofErr w:type="spellStart"/>
      <w:r w:rsidRPr="00200F08">
        <w:rPr>
          <w:lang w:val="lt-LT"/>
        </w:rPr>
        <w:t>Farmakoterapinė</w:t>
      </w:r>
      <w:proofErr w:type="spellEnd"/>
      <w:r w:rsidRPr="00200F08">
        <w:rPr>
          <w:lang w:val="lt-LT"/>
        </w:rPr>
        <w:t xml:space="preserve"> grupė – </w:t>
      </w:r>
      <w:proofErr w:type="spellStart"/>
      <w:r w:rsidRPr="00200F08">
        <w:rPr>
          <w:lang w:val="lt-LT"/>
        </w:rPr>
        <w:t>antitromboziniai</w:t>
      </w:r>
      <w:proofErr w:type="spellEnd"/>
      <w:r w:rsidRPr="00200F08">
        <w:rPr>
          <w:lang w:val="lt-LT"/>
        </w:rPr>
        <w:t xml:space="preserve"> vaist</w:t>
      </w:r>
      <w:r w:rsidR="00AC77BD">
        <w:rPr>
          <w:lang w:val="lt-LT"/>
        </w:rPr>
        <w:t>ini</w:t>
      </w:r>
      <w:r w:rsidRPr="00200F08">
        <w:rPr>
          <w:lang w:val="lt-LT"/>
        </w:rPr>
        <w:t>ai</w:t>
      </w:r>
      <w:r w:rsidR="00AC77BD">
        <w:rPr>
          <w:lang w:val="lt-LT"/>
        </w:rPr>
        <w:t xml:space="preserve"> preparatai</w:t>
      </w:r>
      <w:r w:rsidRPr="00200F08">
        <w:rPr>
          <w:lang w:val="lt-LT"/>
        </w:rPr>
        <w:t xml:space="preserve">, heparino </w:t>
      </w:r>
      <w:r w:rsidR="00AC77BD">
        <w:rPr>
          <w:lang w:val="lt-LT"/>
        </w:rPr>
        <w:t xml:space="preserve">vaistiniai </w:t>
      </w:r>
      <w:r w:rsidRPr="00200F08">
        <w:rPr>
          <w:lang w:val="lt-LT"/>
        </w:rPr>
        <w:t xml:space="preserve">preparatai, ATC kodas </w:t>
      </w:r>
      <w:r w:rsidRPr="00200F08">
        <w:rPr>
          <w:i/>
          <w:lang w:val="lt-LT"/>
        </w:rPr>
        <w:t>–</w:t>
      </w:r>
      <w:r w:rsidRPr="00200F08">
        <w:rPr>
          <w:lang w:val="lt-LT"/>
        </w:rPr>
        <w:t>B01AB06.</w:t>
      </w:r>
    </w:p>
    <w:p w14:paraId="71C013F0" w14:textId="77777777" w:rsidR="00903C32" w:rsidRPr="00200F08" w:rsidRDefault="00903C32" w:rsidP="00903C32">
      <w:pPr>
        <w:pStyle w:val="Pagrindinistekstas"/>
        <w:spacing w:after="0"/>
        <w:rPr>
          <w:szCs w:val="22"/>
        </w:rPr>
      </w:pPr>
    </w:p>
    <w:p w14:paraId="71C013F1" w14:textId="77777777" w:rsidR="00903C32" w:rsidRPr="00200F08" w:rsidRDefault="00903C32" w:rsidP="00903C32">
      <w:pPr>
        <w:pStyle w:val="Pagrindinistekstas"/>
        <w:spacing w:after="0"/>
        <w:rPr>
          <w:szCs w:val="22"/>
          <w:u w:val="single"/>
        </w:rPr>
      </w:pPr>
      <w:r w:rsidRPr="00200F08">
        <w:rPr>
          <w:szCs w:val="22"/>
          <w:u w:val="single"/>
        </w:rPr>
        <w:t>Veikimo mechanizmas</w:t>
      </w:r>
    </w:p>
    <w:p w14:paraId="71C013F2" w14:textId="1CF4A9AB" w:rsidR="00903C32" w:rsidRPr="00200F08" w:rsidRDefault="00903C32" w:rsidP="00903C32">
      <w:pPr>
        <w:pStyle w:val="Pagrindinistekstas"/>
        <w:spacing w:after="0"/>
        <w:rPr>
          <w:szCs w:val="22"/>
        </w:rPr>
      </w:pPr>
      <w:proofErr w:type="spellStart"/>
      <w:r w:rsidRPr="00200F08">
        <w:rPr>
          <w:szCs w:val="22"/>
        </w:rPr>
        <w:t>Nadroparinas</w:t>
      </w:r>
      <w:proofErr w:type="spellEnd"/>
      <w:r w:rsidRPr="00200F08">
        <w:rPr>
          <w:szCs w:val="22"/>
        </w:rPr>
        <w:t xml:space="preserve"> yra mažo</w:t>
      </w:r>
      <w:r w:rsidR="00AC77BD">
        <w:rPr>
          <w:szCs w:val="22"/>
        </w:rPr>
        <w:t>s</w:t>
      </w:r>
      <w:r w:rsidRPr="00200F08">
        <w:rPr>
          <w:szCs w:val="22"/>
        </w:rPr>
        <w:t xml:space="preserve"> molekulin</w:t>
      </w:r>
      <w:r w:rsidR="00AC77BD">
        <w:rPr>
          <w:szCs w:val="22"/>
        </w:rPr>
        <w:t>ės</w:t>
      </w:r>
      <w:r w:rsidRPr="00200F08">
        <w:rPr>
          <w:szCs w:val="22"/>
        </w:rPr>
        <w:t xml:space="preserve"> </w:t>
      </w:r>
      <w:r w:rsidR="00AC77BD">
        <w:rPr>
          <w:szCs w:val="22"/>
        </w:rPr>
        <w:t>masės</w:t>
      </w:r>
      <w:r w:rsidRPr="00200F08">
        <w:rPr>
          <w:szCs w:val="22"/>
        </w:rPr>
        <w:t xml:space="preserve"> heparinas, pagamintas </w:t>
      </w:r>
      <w:proofErr w:type="spellStart"/>
      <w:r w:rsidRPr="00200F08">
        <w:rPr>
          <w:szCs w:val="22"/>
        </w:rPr>
        <w:t>depolimerizuojant</w:t>
      </w:r>
      <w:proofErr w:type="spellEnd"/>
      <w:r w:rsidRPr="00200F08">
        <w:rPr>
          <w:szCs w:val="22"/>
        </w:rPr>
        <w:t xml:space="preserve"> įprastinį hepariną. Jis yra </w:t>
      </w:r>
      <w:proofErr w:type="spellStart"/>
      <w:r w:rsidRPr="00200F08">
        <w:rPr>
          <w:szCs w:val="22"/>
        </w:rPr>
        <w:t>glikozaminoglikanas</w:t>
      </w:r>
      <w:proofErr w:type="spellEnd"/>
      <w:r w:rsidRPr="00200F08">
        <w:rPr>
          <w:szCs w:val="22"/>
        </w:rPr>
        <w:t xml:space="preserve">, kurio vidutinė molekulinė masė – maždaug 4300 </w:t>
      </w:r>
      <w:proofErr w:type="spellStart"/>
      <w:r w:rsidRPr="00200F08">
        <w:rPr>
          <w:szCs w:val="22"/>
        </w:rPr>
        <w:t>daltonų</w:t>
      </w:r>
      <w:proofErr w:type="spellEnd"/>
      <w:r w:rsidRPr="00200F08">
        <w:rPr>
          <w:szCs w:val="22"/>
        </w:rPr>
        <w:t>.</w:t>
      </w:r>
    </w:p>
    <w:p w14:paraId="71C013F3" w14:textId="77777777" w:rsidR="00903C32" w:rsidRPr="00200F08" w:rsidRDefault="00903C32" w:rsidP="00903C32">
      <w:pPr>
        <w:pStyle w:val="Pagrindinistekstas"/>
        <w:spacing w:after="0"/>
        <w:rPr>
          <w:szCs w:val="22"/>
        </w:rPr>
      </w:pPr>
      <w:proofErr w:type="spellStart"/>
      <w:r w:rsidRPr="00200F08">
        <w:rPr>
          <w:szCs w:val="22"/>
        </w:rPr>
        <w:t>Nadroparinas</w:t>
      </w:r>
      <w:proofErr w:type="spellEnd"/>
      <w:r w:rsidRPr="00200F08">
        <w:rPr>
          <w:szCs w:val="22"/>
        </w:rPr>
        <w:t xml:space="preserve"> stipriai jungiasi prie plazmos baltymo </w:t>
      </w:r>
      <w:proofErr w:type="spellStart"/>
      <w:r w:rsidRPr="00200F08">
        <w:rPr>
          <w:szCs w:val="22"/>
        </w:rPr>
        <w:t>antitrombino</w:t>
      </w:r>
      <w:proofErr w:type="spellEnd"/>
      <w:r w:rsidRPr="00200F08">
        <w:rPr>
          <w:szCs w:val="22"/>
        </w:rPr>
        <w:t xml:space="preserve"> III (ATIII). Tai sąlygoja pagreitėjusį </w:t>
      </w:r>
      <w:proofErr w:type="spellStart"/>
      <w:r w:rsidRPr="00200F08">
        <w:rPr>
          <w:szCs w:val="22"/>
        </w:rPr>
        <w:t>Xa</w:t>
      </w:r>
      <w:proofErr w:type="spellEnd"/>
      <w:r w:rsidRPr="00200F08">
        <w:rPr>
          <w:szCs w:val="22"/>
        </w:rPr>
        <w:t xml:space="preserve"> faktoriaus slopinimą, dėl ko padidėja </w:t>
      </w:r>
      <w:proofErr w:type="spellStart"/>
      <w:r w:rsidRPr="00200F08">
        <w:rPr>
          <w:szCs w:val="22"/>
        </w:rPr>
        <w:t>nadroparino</w:t>
      </w:r>
      <w:proofErr w:type="spellEnd"/>
      <w:r w:rsidRPr="00200F08">
        <w:rPr>
          <w:szCs w:val="22"/>
        </w:rPr>
        <w:t xml:space="preserve"> antitrombinio poveikio galimybės.</w:t>
      </w:r>
    </w:p>
    <w:p w14:paraId="71C013F4" w14:textId="77777777" w:rsidR="00903C32" w:rsidRPr="00200F08" w:rsidRDefault="00903C32" w:rsidP="00903C32">
      <w:pPr>
        <w:pStyle w:val="Pagrindinistekstas"/>
        <w:spacing w:after="0"/>
        <w:rPr>
          <w:szCs w:val="22"/>
        </w:rPr>
      </w:pPr>
    </w:p>
    <w:p w14:paraId="71C013F5" w14:textId="77777777" w:rsidR="00903C32" w:rsidRPr="00200F08" w:rsidRDefault="00903C32" w:rsidP="00903C32">
      <w:pPr>
        <w:pStyle w:val="Pagrindinistekstas"/>
        <w:spacing w:after="0"/>
        <w:rPr>
          <w:szCs w:val="22"/>
        </w:rPr>
      </w:pPr>
      <w:r w:rsidRPr="00200F08">
        <w:rPr>
          <w:szCs w:val="22"/>
        </w:rPr>
        <w:t xml:space="preserve">Iš kitos pusės </w:t>
      </w:r>
      <w:proofErr w:type="spellStart"/>
      <w:r w:rsidRPr="00200F08">
        <w:rPr>
          <w:szCs w:val="22"/>
        </w:rPr>
        <w:t>nadroparino</w:t>
      </w:r>
      <w:proofErr w:type="spellEnd"/>
      <w:r w:rsidRPr="00200F08">
        <w:rPr>
          <w:szCs w:val="22"/>
        </w:rPr>
        <w:t xml:space="preserve"> antitrombinį aktyvumą padidina audinių faktoriaus kelio inhibitoriaus (AFKI) stimuliacija, </w:t>
      </w:r>
      <w:proofErr w:type="spellStart"/>
      <w:r w:rsidRPr="00200F08">
        <w:rPr>
          <w:szCs w:val="22"/>
        </w:rPr>
        <w:t>fibrinolizės</w:t>
      </w:r>
      <w:proofErr w:type="spellEnd"/>
      <w:r w:rsidRPr="00200F08">
        <w:rPr>
          <w:szCs w:val="22"/>
        </w:rPr>
        <w:t xml:space="preserve"> suaktyvinimas tiesiogiai atpalaiduojant iš </w:t>
      </w:r>
      <w:proofErr w:type="spellStart"/>
      <w:r w:rsidRPr="00200F08">
        <w:rPr>
          <w:szCs w:val="22"/>
        </w:rPr>
        <w:t>endotelio</w:t>
      </w:r>
      <w:proofErr w:type="spellEnd"/>
      <w:r w:rsidRPr="00200F08">
        <w:rPr>
          <w:szCs w:val="22"/>
        </w:rPr>
        <w:t xml:space="preserve"> ląstelių audinių </w:t>
      </w:r>
      <w:proofErr w:type="spellStart"/>
      <w:r w:rsidRPr="00200F08">
        <w:rPr>
          <w:szCs w:val="22"/>
        </w:rPr>
        <w:lastRenderedPageBreak/>
        <w:t>plazminogeno</w:t>
      </w:r>
      <w:proofErr w:type="spellEnd"/>
      <w:r w:rsidRPr="00200F08">
        <w:rPr>
          <w:szCs w:val="22"/>
        </w:rPr>
        <w:t xml:space="preserve"> </w:t>
      </w:r>
      <w:proofErr w:type="spellStart"/>
      <w:r w:rsidRPr="00200F08">
        <w:rPr>
          <w:szCs w:val="22"/>
        </w:rPr>
        <w:t>aktivatorių</w:t>
      </w:r>
      <w:proofErr w:type="spellEnd"/>
      <w:r w:rsidRPr="00200F08">
        <w:rPr>
          <w:szCs w:val="22"/>
        </w:rPr>
        <w:t xml:space="preserve"> ir kraujo </w:t>
      </w:r>
      <w:proofErr w:type="spellStart"/>
      <w:r w:rsidRPr="00200F08">
        <w:rPr>
          <w:szCs w:val="22"/>
        </w:rPr>
        <w:t>reologinių</w:t>
      </w:r>
      <w:proofErr w:type="spellEnd"/>
      <w:r w:rsidRPr="00200F08">
        <w:rPr>
          <w:szCs w:val="22"/>
        </w:rPr>
        <w:t xml:space="preserve"> parametrų pasikeitimas (sumažėjęs kraujo klampumas ir padidėjęs trombocitų bei </w:t>
      </w:r>
      <w:proofErr w:type="spellStart"/>
      <w:r w:rsidRPr="00200F08">
        <w:rPr>
          <w:szCs w:val="22"/>
        </w:rPr>
        <w:t>granuliocitų</w:t>
      </w:r>
      <w:proofErr w:type="spellEnd"/>
      <w:r w:rsidRPr="00200F08">
        <w:rPr>
          <w:szCs w:val="22"/>
        </w:rPr>
        <w:t xml:space="preserve"> membranų takumas).</w:t>
      </w:r>
    </w:p>
    <w:p w14:paraId="71C013F6" w14:textId="77777777" w:rsidR="00903C32" w:rsidRPr="00200F08" w:rsidRDefault="00903C32" w:rsidP="00903C32">
      <w:pPr>
        <w:pStyle w:val="Pagrindinistekstas"/>
        <w:spacing w:after="0"/>
        <w:rPr>
          <w:szCs w:val="22"/>
        </w:rPr>
      </w:pPr>
    </w:p>
    <w:p w14:paraId="71C013F7" w14:textId="77777777" w:rsidR="00903C32" w:rsidRPr="00200F08" w:rsidRDefault="00903C32" w:rsidP="00903C32">
      <w:pPr>
        <w:pStyle w:val="Pagrindinistekstas"/>
        <w:spacing w:after="0"/>
        <w:rPr>
          <w:szCs w:val="22"/>
          <w:u w:val="single"/>
        </w:rPr>
      </w:pPr>
      <w:proofErr w:type="spellStart"/>
      <w:r w:rsidRPr="00200F08">
        <w:rPr>
          <w:szCs w:val="22"/>
          <w:u w:val="single"/>
        </w:rPr>
        <w:t>Farmakodinam</w:t>
      </w:r>
      <w:r w:rsidR="008B4ED7" w:rsidRPr="00200F08">
        <w:rPr>
          <w:szCs w:val="22"/>
          <w:u w:val="single"/>
        </w:rPr>
        <w:t>inis</w:t>
      </w:r>
      <w:proofErr w:type="spellEnd"/>
      <w:r w:rsidR="008B4ED7" w:rsidRPr="00200F08">
        <w:rPr>
          <w:szCs w:val="22"/>
          <w:u w:val="single"/>
        </w:rPr>
        <w:t xml:space="preserve"> poveikis</w:t>
      </w:r>
    </w:p>
    <w:p w14:paraId="71C013F8" w14:textId="77777777" w:rsidR="00903C32" w:rsidRPr="00200F08" w:rsidRDefault="00903C32" w:rsidP="00903C32">
      <w:pPr>
        <w:pStyle w:val="Pagrindinistekstas"/>
        <w:spacing w:after="0"/>
        <w:rPr>
          <w:szCs w:val="22"/>
        </w:rPr>
      </w:pPr>
      <w:proofErr w:type="spellStart"/>
      <w:r w:rsidRPr="00200F08">
        <w:rPr>
          <w:szCs w:val="22"/>
        </w:rPr>
        <w:t>Nadroparino</w:t>
      </w:r>
      <w:proofErr w:type="spellEnd"/>
      <w:r w:rsidRPr="00200F08">
        <w:rPr>
          <w:szCs w:val="22"/>
        </w:rPr>
        <w:t xml:space="preserve"> </w:t>
      </w:r>
      <w:proofErr w:type="spellStart"/>
      <w:r w:rsidRPr="00200F08">
        <w:rPr>
          <w:szCs w:val="22"/>
        </w:rPr>
        <w:t>anti-Xa</w:t>
      </w:r>
      <w:proofErr w:type="spellEnd"/>
      <w:r w:rsidRPr="00200F08">
        <w:rPr>
          <w:szCs w:val="22"/>
        </w:rPr>
        <w:t xml:space="preserve"> aktyvumo santykis su </w:t>
      </w:r>
      <w:proofErr w:type="spellStart"/>
      <w:r w:rsidRPr="00200F08">
        <w:rPr>
          <w:szCs w:val="22"/>
        </w:rPr>
        <w:t>anti-IIa</w:t>
      </w:r>
      <w:proofErr w:type="spellEnd"/>
      <w:r w:rsidRPr="00200F08">
        <w:rPr>
          <w:szCs w:val="22"/>
        </w:rPr>
        <w:t xml:space="preserve"> aktyvumu yra didelis. Antitrombinis </w:t>
      </w:r>
      <w:proofErr w:type="spellStart"/>
      <w:r w:rsidRPr="00200F08">
        <w:rPr>
          <w:szCs w:val="22"/>
        </w:rPr>
        <w:t>Fraxiparine</w:t>
      </w:r>
      <w:proofErr w:type="spellEnd"/>
      <w:r w:rsidRPr="00200F08">
        <w:rPr>
          <w:szCs w:val="22"/>
        </w:rPr>
        <w:t xml:space="preserve"> Forte poveikis yra greitas ir ilgas.</w:t>
      </w:r>
    </w:p>
    <w:p w14:paraId="71C013F9" w14:textId="77777777" w:rsidR="00903C32" w:rsidRPr="00200F08" w:rsidRDefault="00903C32" w:rsidP="00903C32">
      <w:pPr>
        <w:pStyle w:val="Pagrindinistekstas"/>
        <w:spacing w:after="0"/>
        <w:rPr>
          <w:szCs w:val="22"/>
        </w:rPr>
      </w:pPr>
    </w:p>
    <w:p w14:paraId="71C013FA" w14:textId="77777777" w:rsidR="00903C32" w:rsidRPr="00200F08" w:rsidRDefault="00903C32" w:rsidP="00903C32">
      <w:pPr>
        <w:pStyle w:val="Pagrindinistekstas"/>
        <w:spacing w:after="0"/>
        <w:rPr>
          <w:szCs w:val="22"/>
        </w:rPr>
      </w:pPr>
      <w:r w:rsidRPr="00200F08">
        <w:rPr>
          <w:szCs w:val="22"/>
        </w:rPr>
        <w:t xml:space="preserve">Lyginant su </w:t>
      </w:r>
      <w:proofErr w:type="spellStart"/>
      <w:r w:rsidRPr="00200F08">
        <w:rPr>
          <w:szCs w:val="22"/>
        </w:rPr>
        <w:t>nefrakcionuotu</w:t>
      </w:r>
      <w:proofErr w:type="spellEnd"/>
      <w:r w:rsidRPr="00200F08">
        <w:rPr>
          <w:szCs w:val="22"/>
        </w:rPr>
        <w:t xml:space="preserve"> heparinu, </w:t>
      </w:r>
      <w:proofErr w:type="spellStart"/>
      <w:r w:rsidRPr="00200F08">
        <w:rPr>
          <w:szCs w:val="22"/>
        </w:rPr>
        <w:t>nadroparinas</w:t>
      </w:r>
      <w:proofErr w:type="spellEnd"/>
      <w:r w:rsidRPr="00200F08">
        <w:rPr>
          <w:szCs w:val="22"/>
        </w:rPr>
        <w:t xml:space="preserve"> silpniau veikia trombocitų funkciją ir jų </w:t>
      </w:r>
      <w:proofErr w:type="spellStart"/>
      <w:r w:rsidRPr="00200F08">
        <w:rPr>
          <w:szCs w:val="22"/>
        </w:rPr>
        <w:t>agregaciją</w:t>
      </w:r>
      <w:proofErr w:type="spellEnd"/>
      <w:r w:rsidRPr="00200F08">
        <w:rPr>
          <w:szCs w:val="22"/>
        </w:rPr>
        <w:t xml:space="preserve"> bei labai nežymiai – pirminę hemostazę.</w:t>
      </w:r>
    </w:p>
    <w:p w14:paraId="71C013FB" w14:textId="77777777" w:rsidR="00903C32" w:rsidRPr="00200F08" w:rsidRDefault="00903C32" w:rsidP="00903C32">
      <w:pPr>
        <w:pStyle w:val="Pagrindinistekstas"/>
        <w:spacing w:after="0"/>
        <w:rPr>
          <w:szCs w:val="22"/>
        </w:rPr>
      </w:pPr>
    </w:p>
    <w:p w14:paraId="71C013FC" w14:textId="77777777" w:rsidR="00903C32" w:rsidRPr="00200F08" w:rsidRDefault="00903C32" w:rsidP="00903C32">
      <w:pPr>
        <w:pStyle w:val="Antrat3"/>
      </w:pPr>
      <w:r w:rsidRPr="00200F08">
        <w:t>5.2</w:t>
      </w:r>
      <w:r w:rsidRPr="00200F08">
        <w:tab/>
      </w:r>
      <w:proofErr w:type="spellStart"/>
      <w:r w:rsidRPr="00200F08">
        <w:t>Farmakokinetinės</w:t>
      </w:r>
      <w:proofErr w:type="spellEnd"/>
      <w:r w:rsidRPr="00200F08">
        <w:t xml:space="preserve"> savybės</w:t>
      </w:r>
    </w:p>
    <w:p w14:paraId="71C013FD" w14:textId="77777777" w:rsidR="00903C32" w:rsidRPr="00200F08" w:rsidRDefault="00903C32" w:rsidP="00903C32">
      <w:pPr>
        <w:pStyle w:val="Pagrindinistekstas"/>
        <w:spacing w:after="0"/>
        <w:rPr>
          <w:szCs w:val="22"/>
        </w:rPr>
      </w:pPr>
    </w:p>
    <w:p w14:paraId="71C013FE" w14:textId="77777777" w:rsidR="00903C32" w:rsidRPr="00784CC4" w:rsidRDefault="00903C32" w:rsidP="00903C32">
      <w:pPr>
        <w:pStyle w:val="Antrats"/>
        <w:tabs>
          <w:tab w:val="clear" w:pos="4153"/>
          <w:tab w:val="clear" w:pos="8306"/>
        </w:tabs>
        <w:rPr>
          <w:sz w:val="22"/>
          <w:szCs w:val="22"/>
        </w:rPr>
      </w:pPr>
      <w:proofErr w:type="spellStart"/>
      <w:r w:rsidRPr="00200F08">
        <w:rPr>
          <w:sz w:val="22"/>
          <w:szCs w:val="22"/>
        </w:rPr>
        <w:t>Nadroparino</w:t>
      </w:r>
      <w:proofErr w:type="spellEnd"/>
      <w:r w:rsidRPr="00200F08">
        <w:rPr>
          <w:sz w:val="22"/>
          <w:szCs w:val="22"/>
        </w:rPr>
        <w:t xml:space="preserve"> </w:t>
      </w:r>
      <w:proofErr w:type="spellStart"/>
      <w:r w:rsidRPr="00200F08">
        <w:rPr>
          <w:sz w:val="22"/>
          <w:szCs w:val="22"/>
        </w:rPr>
        <w:t>farmakokinetinės</w:t>
      </w:r>
      <w:proofErr w:type="spellEnd"/>
      <w:r w:rsidRPr="00200F08">
        <w:rPr>
          <w:sz w:val="22"/>
          <w:szCs w:val="22"/>
        </w:rPr>
        <w:t xml:space="preserve"> savybės nustatytos remiantis jo biologiniu aktyvumu, t.</w:t>
      </w:r>
      <w:r w:rsidR="00784CC4">
        <w:rPr>
          <w:sz w:val="22"/>
          <w:szCs w:val="22"/>
        </w:rPr>
        <w:t xml:space="preserve"> </w:t>
      </w:r>
      <w:r w:rsidRPr="00784CC4">
        <w:rPr>
          <w:sz w:val="22"/>
          <w:szCs w:val="22"/>
        </w:rPr>
        <w:t xml:space="preserve">y., matuojant </w:t>
      </w:r>
      <w:proofErr w:type="spellStart"/>
      <w:r w:rsidRPr="00784CC4">
        <w:rPr>
          <w:sz w:val="22"/>
          <w:szCs w:val="22"/>
        </w:rPr>
        <w:t>anti-Xa</w:t>
      </w:r>
      <w:proofErr w:type="spellEnd"/>
      <w:r w:rsidRPr="00784CC4">
        <w:rPr>
          <w:sz w:val="22"/>
          <w:szCs w:val="22"/>
        </w:rPr>
        <w:t xml:space="preserve"> aktyvumą plazmoje.</w:t>
      </w:r>
    </w:p>
    <w:p w14:paraId="71C013FF" w14:textId="77777777" w:rsidR="00903C32" w:rsidRPr="00200F08" w:rsidRDefault="00903C32" w:rsidP="00903C32">
      <w:pPr>
        <w:pStyle w:val="Pagrindinistekstas"/>
        <w:spacing w:after="0"/>
        <w:rPr>
          <w:szCs w:val="22"/>
          <w:u w:val="single"/>
        </w:rPr>
      </w:pPr>
    </w:p>
    <w:p w14:paraId="71C01400" w14:textId="77777777" w:rsidR="00903C32" w:rsidRPr="00200F08" w:rsidRDefault="00903C32" w:rsidP="00903C32">
      <w:pPr>
        <w:pStyle w:val="Pagrindinistekstas"/>
        <w:spacing w:after="0"/>
        <w:rPr>
          <w:i/>
          <w:iCs/>
          <w:szCs w:val="22"/>
        </w:rPr>
      </w:pPr>
      <w:r w:rsidRPr="00200F08">
        <w:rPr>
          <w:i/>
          <w:iCs/>
          <w:szCs w:val="22"/>
        </w:rPr>
        <w:t>Absorbcija</w:t>
      </w:r>
    </w:p>
    <w:p w14:paraId="71C01401" w14:textId="49B768E4" w:rsidR="00903C32" w:rsidRPr="00200F08" w:rsidRDefault="00903C32" w:rsidP="00903C32">
      <w:pPr>
        <w:pStyle w:val="Pagrindinistekstas"/>
        <w:spacing w:after="0"/>
        <w:rPr>
          <w:szCs w:val="22"/>
        </w:rPr>
      </w:pPr>
      <w:r w:rsidRPr="00200F08">
        <w:rPr>
          <w:szCs w:val="22"/>
        </w:rPr>
        <w:t xml:space="preserve">Suleidus </w:t>
      </w:r>
      <w:r w:rsidR="00AC77BD">
        <w:rPr>
          <w:szCs w:val="22"/>
        </w:rPr>
        <w:t xml:space="preserve">vaistinio </w:t>
      </w:r>
      <w:r w:rsidRPr="00200F08">
        <w:rPr>
          <w:szCs w:val="22"/>
        </w:rPr>
        <w:t xml:space="preserve">preparato po oda, didžiausia </w:t>
      </w:r>
      <w:proofErr w:type="spellStart"/>
      <w:r w:rsidRPr="00200F08">
        <w:rPr>
          <w:szCs w:val="22"/>
        </w:rPr>
        <w:t>anti-Xa</w:t>
      </w:r>
      <w:proofErr w:type="spellEnd"/>
      <w:r w:rsidRPr="00200F08">
        <w:rPr>
          <w:szCs w:val="22"/>
        </w:rPr>
        <w:t xml:space="preserve"> koncentracija (</w:t>
      </w:r>
      <w:proofErr w:type="spellStart"/>
      <w:r w:rsidRPr="00200F08">
        <w:rPr>
          <w:szCs w:val="22"/>
        </w:rPr>
        <w:t>C</w:t>
      </w:r>
      <w:r w:rsidRPr="00200F08">
        <w:rPr>
          <w:szCs w:val="22"/>
          <w:vertAlign w:val="subscript"/>
        </w:rPr>
        <w:t>max</w:t>
      </w:r>
      <w:proofErr w:type="spellEnd"/>
      <w:r w:rsidRPr="00200F08">
        <w:rPr>
          <w:szCs w:val="22"/>
        </w:rPr>
        <w:t xml:space="preserve"> – didžiausia vaist</w:t>
      </w:r>
      <w:r w:rsidR="00AC77BD">
        <w:rPr>
          <w:szCs w:val="22"/>
        </w:rPr>
        <w:t>ini</w:t>
      </w:r>
      <w:r w:rsidRPr="00200F08">
        <w:rPr>
          <w:szCs w:val="22"/>
        </w:rPr>
        <w:t xml:space="preserve">o </w:t>
      </w:r>
      <w:r w:rsidR="00AC77BD">
        <w:rPr>
          <w:szCs w:val="22"/>
        </w:rPr>
        <w:t xml:space="preserve">preparato </w:t>
      </w:r>
      <w:r w:rsidRPr="00200F08">
        <w:rPr>
          <w:szCs w:val="22"/>
        </w:rPr>
        <w:t>koncentracija plazmoje) pasiekiama maždaug per 3–5 val. (</w:t>
      </w:r>
      <w:proofErr w:type="spellStart"/>
      <w:r w:rsidRPr="00200F08">
        <w:rPr>
          <w:szCs w:val="22"/>
        </w:rPr>
        <w:t>T</w:t>
      </w:r>
      <w:r w:rsidRPr="00200F08">
        <w:rPr>
          <w:szCs w:val="22"/>
          <w:vertAlign w:val="subscript"/>
        </w:rPr>
        <w:t>max</w:t>
      </w:r>
      <w:proofErr w:type="spellEnd"/>
      <w:r w:rsidRPr="00200F08">
        <w:rPr>
          <w:szCs w:val="22"/>
          <w:vertAlign w:val="subscript"/>
        </w:rPr>
        <w:t xml:space="preserve">  </w:t>
      </w:r>
      <w:r w:rsidRPr="00200F08">
        <w:rPr>
          <w:szCs w:val="22"/>
        </w:rPr>
        <w:t>– laikas, per kurį vaist</w:t>
      </w:r>
      <w:r w:rsidR="00AC77BD">
        <w:rPr>
          <w:szCs w:val="22"/>
        </w:rPr>
        <w:t>ini</w:t>
      </w:r>
      <w:r w:rsidRPr="00200F08">
        <w:rPr>
          <w:szCs w:val="22"/>
        </w:rPr>
        <w:t xml:space="preserve">o </w:t>
      </w:r>
      <w:r w:rsidR="00AC77BD">
        <w:rPr>
          <w:szCs w:val="22"/>
        </w:rPr>
        <w:t xml:space="preserve">preparato </w:t>
      </w:r>
      <w:r w:rsidRPr="00200F08">
        <w:rPr>
          <w:szCs w:val="22"/>
        </w:rPr>
        <w:t>koncentracija tampa didžiausia).</w:t>
      </w:r>
    </w:p>
    <w:p w14:paraId="71C01402" w14:textId="77777777" w:rsidR="00903C32" w:rsidRPr="00200F08" w:rsidRDefault="00903C32" w:rsidP="00903C32">
      <w:pPr>
        <w:pStyle w:val="Pagrindinistekstas"/>
        <w:spacing w:after="0"/>
        <w:rPr>
          <w:szCs w:val="22"/>
        </w:rPr>
      </w:pPr>
    </w:p>
    <w:p w14:paraId="71C01403" w14:textId="77777777" w:rsidR="00903C32" w:rsidRPr="00200F08" w:rsidRDefault="00903C32" w:rsidP="00903C32">
      <w:pPr>
        <w:pStyle w:val="Pagrindinistekstas"/>
        <w:spacing w:after="0"/>
        <w:rPr>
          <w:szCs w:val="22"/>
        </w:rPr>
      </w:pPr>
      <w:r w:rsidRPr="00200F08">
        <w:rPr>
          <w:szCs w:val="22"/>
        </w:rPr>
        <w:t>Biologinis prieinamumas beveik visiškas (maždaug 88 %).</w:t>
      </w:r>
    </w:p>
    <w:p w14:paraId="71C01404" w14:textId="77777777" w:rsidR="00903C32" w:rsidRPr="00200F08" w:rsidRDefault="00903C32" w:rsidP="00903C32">
      <w:pPr>
        <w:pStyle w:val="Pagrindinistekstas"/>
        <w:spacing w:after="0"/>
        <w:rPr>
          <w:szCs w:val="22"/>
        </w:rPr>
      </w:pPr>
    </w:p>
    <w:p w14:paraId="71C01405" w14:textId="29F49A46" w:rsidR="00903C32" w:rsidRPr="00200F08" w:rsidRDefault="00903C32" w:rsidP="00903C32">
      <w:pPr>
        <w:pStyle w:val="Pagrindinistekstas"/>
        <w:spacing w:after="0"/>
        <w:rPr>
          <w:szCs w:val="22"/>
        </w:rPr>
      </w:pPr>
      <w:r w:rsidRPr="00200F08">
        <w:rPr>
          <w:szCs w:val="22"/>
        </w:rPr>
        <w:t xml:space="preserve">Suleidus </w:t>
      </w:r>
      <w:r w:rsidR="00AC77BD">
        <w:rPr>
          <w:szCs w:val="22"/>
        </w:rPr>
        <w:t xml:space="preserve">vaistinio </w:t>
      </w:r>
      <w:r w:rsidRPr="00200F08">
        <w:rPr>
          <w:szCs w:val="22"/>
        </w:rPr>
        <w:t xml:space="preserve">preparato į veną, didžiausia </w:t>
      </w:r>
      <w:proofErr w:type="spellStart"/>
      <w:r w:rsidRPr="00200F08">
        <w:rPr>
          <w:szCs w:val="22"/>
        </w:rPr>
        <w:t>anti-Xa</w:t>
      </w:r>
      <w:proofErr w:type="spellEnd"/>
      <w:r w:rsidRPr="00200F08">
        <w:rPr>
          <w:szCs w:val="22"/>
        </w:rPr>
        <w:t xml:space="preserve"> koncentracija plazmoje susidaro greičiau nei per 10 min. Pusinės eliminacijos periodas yra maždaug 2 val.</w:t>
      </w:r>
    </w:p>
    <w:p w14:paraId="71C01406" w14:textId="77777777" w:rsidR="00903C32" w:rsidRPr="00200F08" w:rsidRDefault="00903C32" w:rsidP="00903C32">
      <w:pPr>
        <w:pStyle w:val="Pagrindinistekstas"/>
        <w:spacing w:after="0"/>
        <w:rPr>
          <w:szCs w:val="22"/>
        </w:rPr>
      </w:pPr>
    </w:p>
    <w:p w14:paraId="71C01407" w14:textId="77777777" w:rsidR="00903C32" w:rsidRPr="00200F08" w:rsidRDefault="00903C32" w:rsidP="00903C32">
      <w:pPr>
        <w:pStyle w:val="Pagrindinistekstas"/>
        <w:spacing w:after="0"/>
        <w:rPr>
          <w:i/>
          <w:szCs w:val="22"/>
        </w:rPr>
      </w:pPr>
      <w:r w:rsidRPr="00200F08">
        <w:rPr>
          <w:i/>
          <w:szCs w:val="22"/>
        </w:rPr>
        <w:t>Eliminacija</w:t>
      </w:r>
    </w:p>
    <w:p w14:paraId="71C01408" w14:textId="44A382AC" w:rsidR="00903C32" w:rsidRPr="00200F08" w:rsidRDefault="00903C32" w:rsidP="00903C32">
      <w:pPr>
        <w:pStyle w:val="Pagrindinistekstas"/>
        <w:spacing w:after="0"/>
        <w:rPr>
          <w:szCs w:val="22"/>
        </w:rPr>
      </w:pPr>
      <w:r w:rsidRPr="00200F08">
        <w:rPr>
          <w:szCs w:val="22"/>
        </w:rPr>
        <w:t xml:space="preserve">Suleidus </w:t>
      </w:r>
      <w:r w:rsidR="00AC77BD">
        <w:rPr>
          <w:szCs w:val="22"/>
        </w:rPr>
        <w:t xml:space="preserve">vaistinio </w:t>
      </w:r>
      <w:r w:rsidRPr="00200F08">
        <w:rPr>
          <w:szCs w:val="22"/>
        </w:rPr>
        <w:t xml:space="preserve">preparato po oda, pusinės eliminacijos periodas yra maždaug 3,5 val. Tačiau suleidus 1900 </w:t>
      </w:r>
      <w:proofErr w:type="spellStart"/>
      <w:r w:rsidRPr="00200F08">
        <w:rPr>
          <w:szCs w:val="22"/>
        </w:rPr>
        <w:t>anti-Xa</w:t>
      </w:r>
      <w:proofErr w:type="spellEnd"/>
      <w:r w:rsidRPr="00200F08">
        <w:rPr>
          <w:szCs w:val="22"/>
        </w:rPr>
        <w:t xml:space="preserve"> TV, </w:t>
      </w:r>
      <w:proofErr w:type="spellStart"/>
      <w:r w:rsidRPr="00200F08">
        <w:rPr>
          <w:szCs w:val="22"/>
        </w:rPr>
        <w:t>anti-Xa</w:t>
      </w:r>
      <w:proofErr w:type="spellEnd"/>
      <w:r w:rsidRPr="00200F08">
        <w:rPr>
          <w:szCs w:val="22"/>
        </w:rPr>
        <w:t xml:space="preserve"> aktyvumas trunka ne mažiau kaip 18 val.</w:t>
      </w:r>
    </w:p>
    <w:p w14:paraId="71C01409" w14:textId="77777777" w:rsidR="00903C32" w:rsidRPr="00200F08" w:rsidRDefault="00903C32" w:rsidP="00903C32">
      <w:pPr>
        <w:pStyle w:val="Pagrindinistekstas"/>
        <w:spacing w:after="0"/>
        <w:rPr>
          <w:szCs w:val="22"/>
        </w:rPr>
      </w:pPr>
    </w:p>
    <w:p w14:paraId="71C0140A" w14:textId="77777777" w:rsidR="00903C32" w:rsidRPr="00200F08" w:rsidRDefault="00903C32" w:rsidP="00903C32">
      <w:pPr>
        <w:pStyle w:val="Pagrindinistekstas"/>
        <w:spacing w:after="0"/>
        <w:rPr>
          <w:i/>
          <w:iCs/>
          <w:szCs w:val="22"/>
        </w:rPr>
      </w:pPr>
      <w:r w:rsidRPr="00200F08">
        <w:rPr>
          <w:i/>
          <w:iCs/>
          <w:szCs w:val="22"/>
        </w:rPr>
        <w:t>Tam tikros pacientų grupės</w:t>
      </w:r>
    </w:p>
    <w:p w14:paraId="71C0140B" w14:textId="77777777" w:rsidR="00903C32" w:rsidRPr="00200F08" w:rsidRDefault="00903C32" w:rsidP="00903C32">
      <w:pPr>
        <w:pStyle w:val="Pagrindinistekstas"/>
        <w:spacing w:after="0"/>
        <w:rPr>
          <w:i/>
          <w:iCs/>
          <w:szCs w:val="22"/>
        </w:rPr>
      </w:pPr>
    </w:p>
    <w:p w14:paraId="71C0140C" w14:textId="77777777" w:rsidR="00903C32" w:rsidRPr="00200F08" w:rsidRDefault="00903C32" w:rsidP="00903C32">
      <w:pPr>
        <w:pStyle w:val="Pagrindinistekstas"/>
        <w:spacing w:after="0"/>
        <w:rPr>
          <w:i/>
          <w:szCs w:val="22"/>
          <w:u w:val="single"/>
        </w:rPr>
      </w:pPr>
      <w:r w:rsidRPr="00200F08">
        <w:rPr>
          <w:i/>
          <w:szCs w:val="22"/>
          <w:u w:val="single"/>
        </w:rPr>
        <w:t>Senyvo amžiaus pacientai</w:t>
      </w:r>
    </w:p>
    <w:p w14:paraId="71C0140D" w14:textId="63B61637" w:rsidR="00903C32" w:rsidRPr="00200F08" w:rsidRDefault="00903C32" w:rsidP="00903C32">
      <w:pPr>
        <w:pStyle w:val="Pagrindinistekstas"/>
        <w:spacing w:after="0"/>
        <w:rPr>
          <w:szCs w:val="22"/>
        </w:rPr>
      </w:pPr>
      <w:r w:rsidRPr="00200F08">
        <w:rPr>
          <w:szCs w:val="22"/>
        </w:rPr>
        <w:t>Senyvo amžiaus pacientams paprastai susilpnėja inkstų funkcija, todėl vaist</w:t>
      </w:r>
      <w:r w:rsidR="00AC77BD">
        <w:rPr>
          <w:szCs w:val="22"/>
        </w:rPr>
        <w:t>ini</w:t>
      </w:r>
      <w:r w:rsidRPr="00200F08">
        <w:rPr>
          <w:szCs w:val="22"/>
        </w:rPr>
        <w:t xml:space="preserve">o </w:t>
      </w:r>
      <w:r w:rsidR="00AC77BD">
        <w:rPr>
          <w:szCs w:val="22"/>
        </w:rPr>
        <w:t xml:space="preserve">preparato </w:t>
      </w:r>
      <w:r w:rsidRPr="00200F08">
        <w:rPr>
          <w:szCs w:val="22"/>
        </w:rPr>
        <w:t>šalinimas šiems pacientams yra lėtesnis (žr. toliau „Inkstų funkcijos sutrikimas“). Reikia turėti omenyje inkstų funkcijos sutrikimus šio amžiaus grupės pacientams ir atitinkamai koreguoti dozę (žr. 4.2 ir 4.4 skyrių).</w:t>
      </w:r>
    </w:p>
    <w:p w14:paraId="71C0140E" w14:textId="77777777" w:rsidR="00903C32" w:rsidRPr="00200F08" w:rsidRDefault="00903C32" w:rsidP="00903C32">
      <w:pPr>
        <w:pStyle w:val="Pagrindinistekstas"/>
        <w:spacing w:after="0"/>
        <w:rPr>
          <w:szCs w:val="22"/>
        </w:rPr>
      </w:pPr>
    </w:p>
    <w:p w14:paraId="71C0140F" w14:textId="77777777" w:rsidR="00903C32" w:rsidRPr="00200F08" w:rsidRDefault="00903C32" w:rsidP="00903C32">
      <w:pPr>
        <w:pStyle w:val="Pagrindinistekstas"/>
        <w:spacing w:after="0"/>
        <w:rPr>
          <w:szCs w:val="22"/>
          <w:u w:val="single"/>
        </w:rPr>
      </w:pPr>
      <w:r w:rsidRPr="00200F08">
        <w:rPr>
          <w:szCs w:val="22"/>
          <w:u w:val="single"/>
        </w:rPr>
        <w:t>Inkstų funkcijos sutrikimas</w:t>
      </w:r>
    </w:p>
    <w:p w14:paraId="71C01410" w14:textId="77777777" w:rsidR="00903C32" w:rsidRPr="00200F08" w:rsidRDefault="00903C32" w:rsidP="00903C32">
      <w:pPr>
        <w:rPr>
          <w:lang w:val="lt-LT"/>
        </w:rPr>
      </w:pPr>
      <w:r w:rsidRPr="00200F08">
        <w:rPr>
          <w:lang w:val="lt-LT"/>
        </w:rPr>
        <w:t xml:space="preserve">Atliekant į veną vartojamo </w:t>
      </w:r>
      <w:proofErr w:type="spellStart"/>
      <w:r w:rsidRPr="00200F08">
        <w:rPr>
          <w:lang w:val="lt-LT"/>
        </w:rPr>
        <w:t>nadroparino</w:t>
      </w:r>
      <w:proofErr w:type="spellEnd"/>
      <w:r w:rsidRPr="00200F08">
        <w:rPr>
          <w:lang w:val="lt-LT"/>
        </w:rPr>
        <w:t xml:space="preserve"> </w:t>
      </w:r>
      <w:proofErr w:type="spellStart"/>
      <w:r w:rsidRPr="00200F08">
        <w:rPr>
          <w:lang w:val="lt-LT"/>
        </w:rPr>
        <w:t>farmakokinetikos</w:t>
      </w:r>
      <w:proofErr w:type="spellEnd"/>
      <w:r w:rsidRPr="00200F08">
        <w:rPr>
          <w:lang w:val="lt-LT"/>
        </w:rPr>
        <w:t xml:space="preserve"> klinikinį tyrimą, kuriame dalyvavo pacientai, sergantys įvairaus laipsnio inkstų funkcijos sutrikimu, buvo nustatyta koreliacija tarp </w:t>
      </w:r>
      <w:proofErr w:type="spellStart"/>
      <w:r w:rsidRPr="00200F08">
        <w:rPr>
          <w:lang w:val="lt-LT"/>
        </w:rPr>
        <w:t>nadroparino</w:t>
      </w:r>
      <w:proofErr w:type="spellEnd"/>
      <w:r w:rsidRPr="00200F08">
        <w:rPr>
          <w:lang w:val="lt-LT"/>
        </w:rPr>
        <w:t xml:space="preserve"> klirenso ir </w:t>
      </w:r>
      <w:proofErr w:type="spellStart"/>
      <w:r w:rsidRPr="00200F08">
        <w:rPr>
          <w:lang w:val="lt-LT"/>
        </w:rPr>
        <w:t>kreatinino</w:t>
      </w:r>
      <w:proofErr w:type="spellEnd"/>
      <w:r w:rsidRPr="00200F08">
        <w:rPr>
          <w:lang w:val="lt-LT"/>
        </w:rPr>
        <w:t xml:space="preserve"> klirenso. Pacientų, kurių inkstų funkcija sutrikusi vidutiniškai (kreatinino klirensas 36–43 ml/min.), vidutinis </w:t>
      </w:r>
      <w:proofErr w:type="spellStart"/>
      <w:r w:rsidRPr="00200F08">
        <w:rPr>
          <w:lang w:val="lt-LT"/>
        </w:rPr>
        <w:t>nadroparino</w:t>
      </w:r>
      <w:proofErr w:type="spellEnd"/>
      <w:r w:rsidRPr="00200F08">
        <w:rPr>
          <w:lang w:val="lt-LT"/>
        </w:rPr>
        <w:t xml:space="preserve"> AUC (plotas po koncentracijos kreive) ir pusinės eliminacijos periodas buvo atitinkamai 52 </w:t>
      </w:r>
      <w:r w:rsidRPr="00200F08">
        <w:rPr>
          <w:rFonts w:hAnsi="Raavi" w:cs="Raavi"/>
          <w:lang w:val="lt-LT"/>
        </w:rPr>
        <w:t>%</w:t>
      </w:r>
      <w:r w:rsidRPr="00200F08">
        <w:rPr>
          <w:lang w:val="lt-LT"/>
        </w:rPr>
        <w:t xml:space="preserve"> ir 39 </w:t>
      </w:r>
      <w:r w:rsidRPr="00200F08">
        <w:rPr>
          <w:rFonts w:hAnsi="Raavi" w:cs="Raavi"/>
          <w:lang w:val="lt-LT"/>
        </w:rPr>
        <w:t>%</w:t>
      </w:r>
      <w:r w:rsidRPr="00200F08">
        <w:rPr>
          <w:lang w:val="lt-LT"/>
        </w:rPr>
        <w:t xml:space="preserve"> didesnis nei sveikų savanorių. Šių pacientų organizme vidutinis </w:t>
      </w:r>
      <w:proofErr w:type="spellStart"/>
      <w:r w:rsidRPr="00200F08">
        <w:rPr>
          <w:lang w:val="lt-LT"/>
        </w:rPr>
        <w:t>nadroparino</w:t>
      </w:r>
      <w:proofErr w:type="spellEnd"/>
      <w:r w:rsidRPr="00200F08">
        <w:rPr>
          <w:lang w:val="lt-LT"/>
        </w:rPr>
        <w:t xml:space="preserve"> klirensas plazmoje buvo sumažėjęs iki 63 </w:t>
      </w:r>
      <w:r w:rsidRPr="00200F08">
        <w:rPr>
          <w:rFonts w:hAnsi="Raavi" w:cs="Raavi"/>
          <w:lang w:val="lt-LT"/>
        </w:rPr>
        <w:t>%</w:t>
      </w:r>
      <w:r w:rsidRPr="00200F08">
        <w:rPr>
          <w:lang w:val="lt-LT"/>
        </w:rPr>
        <w:t xml:space="preserve"> normalaus dydžio. Tyrimo metu buvo pastebėta didelių individualių rodiklių skirtumų. Pacientų, kurių inkstų funkcija sutrikusi sunkiai (kreatinino klirensas 10–20 ml/min.), ir vidutinis AUC, ir pusinės eliminacijos periodas buvo atitinkamai 95 </w:t>
      </w:r>
      <w:r w:rsidRPr="00200F08">
        <w:rPr>
          <w:rFonts w:hAnsi="Raavi" w:cs="Raavi"/>
          <w:lang w:val="lt-LT"/>
        </w:rPr>
        <w:t>%</w:t>
      </w:r>
      <w:r w:rsidRPr="00200F08">
        <w:rPr>
          <w:lang w:val="lt-LT"/>
        </w:rPr>
        <w:t xml:space="preserve"> ir 112 </w:t>
      </w:r>
      <w:r w:rsidRPr="00200F08">
        <w:rPr>
          <w:rFonts w:hAnsi="Raavi" w:cs="Raavi"/>
          <w:lang w:val="lt-LT"/>
        </w:rPr>
        <w:t>%</w:t>
      </w:r>
      <w:r w:rsidRPr="00200F08">
        <w:rPr>
          <w:lang w:val="lt-LT"/>
        </w:rPr>
        <w:t xml:space="preserve"> didesnis nei sveikų savanorių. Pacientų, kurių inkstų funkcija sutrikusi sunkiai, </w:t>
      </w:r>
      <w:proofErr w:type="spellStart"/>
      <w:r w:rsidRPr="00200F08">
        <w:rPr>
          <w:lang w:val="lt-LT"/>
        </w:rPr>
        <w:t>nadroparino</w:t>
      </w:r>
      <w:proofErr w:type="spellEnd"/>
      <w:r w:rsidRPr="00200F08">
        <w:rPr>
          <w:lang w:val="lt-LT"/>
        </w:rPr>
        <w:t xml:space="preserve"> klirensas plazmoje buvo sumažėjęs iki 50 </w:t>
      </w:r>
      <w:r w:rsidRPr="00200F08">
        <w:rPr>
          <w:rFonts w:hAnsi="Raavi" w:cs="Raavi"/>
          <w:lang w:val="lt-LT"/>
        </w:rPr>
        <w:t xml:space="preserve">% to </w:t>
      </w:r>
      <w:r w:rsidRPr="00200F08">
        <w:rPr>
          <w:lang w:val="lt-LT"/>
        </w:rPr>
        <w:t>dydžio, kuris</w:t>
      </w:r>
      <w:r w:rsidRPr="00200F08">
        <w:rPr>
          <w:rFonts w:hAnsi="Raavi" w:cs="Raavi"/>
          <w:lang w:val="lt-LT"/>
        </w:rPr>
        <w:t xml:space="preserve"> </w:t>
      </w:r>
      <w:r w:rsidRPr="00200F08">
        <w:rPr>
          <w:lang w:val="lt-LT"/>
        </w:rPr>
        <w:t>bū</w:t>
      </w:r>
      <w:r w:rsidRPr="00200F08">
        <w:rPr>
          <w:rFonts w:hAnsi="Raavi" w:cs="Raavi"/>
          <w:lang w:val="lt-LT"/>
        </w:rPr>
        <w:t xml:space="preserve">na </w:t>
      </w:r>
      <w:r w:rsidRPr="00200F08">
        <w:rPr>
          <w:lang w:val="lt-LT"/>
        </w:rPr>
        <w:t>sveikų savanorių organizme. Asmenų, kuriems yra sunkus inkstų funkcijos sutrikimas (kreatinino klirensas</w:t>
      </w:r>
      <w:r w:rsidRPr="00200F08">
        <w:rPr>
          <w:rFonts w:hAnsi="Raavi" w:cs="Raavi"/>
          <w:lang w:val="lt-LT"/>
        </w:rPr>
        <w:t xml:space="preserve"> 3</w:t>
      </w:r>
      <w:r w:rsidRPr="00200F08">
        <w:rPr>
          <w:rFonts w:hAnsi="Raavi" w:cs="Raavi"/>
          <w:lang w:val="lt-LT"/>
        </w:rPr>
        <w:t>–</w:t>
      </w:r>
      <w:r w:rsidRPr="00200F08">
        <w:rPr>
          <w:rFonts w:hAnsi="Raavi" w:cs="Raavi"/>
          <w:lang w:val="lt-LT"/>
        </w:rPr>
        <w:t>6</w:t>
      </w:r>
      <w:r w:rsidRPr="00200F08">
        <w:rPr>
          <w:rFonts w:hAnsi="Raavi" w:cs="Raavi"/>
          <w:lang w:val="lt-LT"/>
        </w:rPr>
        <w:t> </w:t>
      </w:r>
      <w:r w:rsidRPr="00200F08">
        <w:rPr>
          <w:rFonts w:hAnsi="Raavi" w:cs="Raavi"/>
          <w:lang w:val="lt-LT"/>
        </w:rPr>
        <w:t xml:space="preserve">ml/min.) ir atliekamos </w:t>
      </w:r>
      <w:r w:rsidRPr="00200F08">
        <w:rPr>
          <w:lang w:val="lt-LT"/>
        </w:rPr>
        <w:t xml:space="preserve">hemodializės procedūros, vidutinis AUC ir pusinės eliminacijos periodas buvo atitinkamai 62 ir 65 % didesnis nei sveikų savanorių. Pacientų, kuriems yra sunkus inkstų funkcijos sutrikimas ir atliekamos hemodializės procedūros, </w:t>
      </w:r>
      <w:proofErr w:type="spellStart"/>
      <w:r w:rsidRPr="00200F08">
        <w:rPr>
          <w:lang w:val="lt-LT"/>
        </w:rPr>
        <w:t>nadroparino</w:t>
      </w:r>
      <w:proofErr w:type="spellEnd"/>
      <w:r w:rsidRPr="00200F08">
        <w:rPr>
          <w:lang w:val="lt-LT"/>
        </w:rPr>
        <w:t xml:space="preserve"> klirensas plazmoje buvo sumažėjęs iki 67 % to dydžio, kuris būna sveikų žmonių organizme (žr. 4.2 ir 4.4 skyrius).</w:t>
      </w:r>
    </w:p>
    <w:p w14:paraId="71C01411" w14:textId="77777777" w:rsidR="00903C32" w:rsidRPr="00200F08" w:rsidRDefault="00903C32" w:rsidP="00903C32">
      <w:pPr>
        <w:pStyle w:val="Pagrindinistekstas"/>
        <w:spacing w:after="0"/>
        <w:rPr>
          <w:szCs w:val="22"/>
        </w:rPr>
      </w:pPr>
    </w:p>
    <w:p w14:paraId="71C01412" w14:textId="77777777" w:rsidR="00903C32" w:rsidRPr="00200F08" w:rsidRDefault="00903C32" w:rsidP="00903C32">
      <w:pPr>
        <w:pStyle w:val="Antrat3"/>
      </w:pPr>
      <w:r w:rsidRPr="00200F08">
        <w:t>5.3</w:t>
      </w:r>
      <w:r w:rsidRPr="00200F08">
        <w:tab/>
      </w:r>
      <w:proofErr w:type="spellStart"/>
      <w:r w:rsidRPr="00200F08">
        <w:t>Ikiklinikinių</w:t>
      </w:r>
      <w:proofErr w:type="spellEnd"/>
      <w:r w:rsidRPr="00200F08">
        <w:t xml:space="preserve"> saugumo tyrimų duomenys</w:t>
      </w:r>
    </w:p>
    <w:p w14:paraId="71C01413" w14:textId="77777777" w:rsidR="00903C32" w:rsidRPr="00200F08" w:rsidRDefault="00903C32" w:rsidP="00903C32">
      <w:pPr>
        <w:pStyle w:val="Pagrindinistekstas"/>
        <w:spacing w:after="0"/>
        <w:rPr>
          <w:szCs w:val="22"/>
        </w:rPr>
      </w:pPr>
    </w:p>
    <w:p w14:paraId="71C01414" w14:textId="77777777" w:rsidR="00903C32" w:rsidRPr="00200F08" w:rsidRDefault="00903C32" w:rsidP="00903C32">
      <w:pPr>
        <w:pStyle w:val="Pagrindinistekstas"/>
        <w:spacing w:after="0"/>
        <w:rPr>
          <w:szCs w:val="22"/>
        </w:rPr>
      </w:pPr>
      <w:r w:rsidRPr="00200F08">
        <w:rPr>
          <w:szCs w:val="22"/>
        </w:rPr>
        <w:lastRenderedPageBreak/>
        <w:t xml:space="preserve">Įvertinus įprastinių </w:t>
      </w:r>
      <w:proofErr w:type="spellStart"/>
      <w:r w:rsidRPr="00200F08">
        <w:rPr>
          <w:szCs w:val="22"/>
        </w:rPr>
        <w:t>ikiklinikinių</w:t>
      </w:r>
      <w:proofErr w:type="spellEnd"/>
      <w:r w:rsidRPr="00200F08">
        <w:rPr>
          <w:szCs w:val="22"/>
        </w:rPr>
        <w:t xml:space="preserve"> farmakologinio saugumo tyrimų duomenis, buvo nustatyta, kad kartotinės vaistinio preparato dozės žmogui neturi specifinio toksinio, </w:t>
      </w:r>
      <w:proofErr w:type="spellStart"/>
      <w:r w:rsidRPr="00200F08">
        <w:rPr>
          <w:szCs w:val="22"/>
        </w:rPr>
        <w:t>genotoksinio</w:t>
      </w:r>
      <w:proofErr w:type="spellEnd"/>
      <w:r w:rsidRPr="00200F08">
        <w:rPr>
          <w:szCs w:val="22"/>
        </w:rPr>
        <w:t xml:space="preserve">, </w:t>
      </w:r>
      <w:proofErr w:type="spellStart"/>
      <w:r w:rsidRPr="00200F08">
        <w:rPr>
          <w:szCs w:val="22"/>
        </w:rPr>
        <w:t>mutageninio</w:t>
      </w:r>
      <w:proofErr w:type="spellEnd"/>
      <w:r w:rsidRPr="00200F08">
        <w:rPr>
          <w:szCs w:val="22"/>
        </w:rPr>
        <w:t xml:space="preserve"> poveikio bei toksinio poveikio dauginimosi sistemai.</w:t>
      </w:r>
    </w:p>
    <w:p w14:paraId="71C01415" w14:textId="77777777" w:rsidR="00903C32" w:rsidRPr="00200F08" w:rsidRDefault="00903C32" w:rsidP="00903C32">
      <w:pPr>
        <w:pStyle w:val="Pagrindinistekstas"/>
        <w:spacing w:after="0"/>
        <w:rPr>
          <w:szCs w:val="22"/>
        </w:rPr>
      </w:pPr>
    </w:p>
    <w:p w14:paraId="71C01416" w14:textId="77777777" w:rsidR="00903C32" w:rsidRPr="00200F08" w:rsidRDefault="00903C32" w:rsidP="00903C32">
      <w:pPr>
        <w:pStyle w:val="Pagrindinistekstas"/>
        <w:spacing w:after="0"/>
        <w:rPr>
          <w:szCs w:val="22"/>
        </w:rPr>
      </w:pPr>
    </w:p>
    <w:p w14:paraId="71C01417" w14:textId="77777777" w:rsidR="00903C32" w:rsidRPr="00200F08" w:rsidRDefault="00903C32" w:rsidP="00903C32">
      <w:pPr>
        <w:pStyle w:val="Antrat2"/>
      </w:pPr>
      <w:r w:rsidRPr="00200F08">
        <w:t>6.</w:t>
      </w:r>
      <w:r w:rsidRPr="00200F08">
        <w:tab/>
        <w:t>FARMACINĖ INFORMACIJA</w:t>
      </w:r>
    </w:p>
    <w:p w14:paraId="71C01418" w14:textId="77777777" w:rsidR="00903C32" w:rsidRPr="00200F08" w:rsidRDefault="00903C32" w:rsidP="00903C32">
      <w:pPr>
        <w:pStyle w:val="Pagrindinistekstas"/>
        <w:spacing w:after="0"/>
        <w:rPr>
          <w:b/>
          <w:szCs w:val="22"/>
        </w:rPr>
      </w:pPr>
    </w:p>
    <w:p w14:paraId="71C01419" w14:textId="77777777" w:rsidR="00903C32" w:rsidRPr="00200F08" w:rsidRDefault="00903C32" w:rsidP="00903C32">
      <w:pPr>
        <w:pStyle w:val="Antrat3"/>
      </w:pPr>
      <w:r w:rsidRPr="00200F08">
        <w:t>6.1</w:t>
      </w:r>
      <w:r w:rsidRPr="00200F08">
        <w:tab/>
        <w:t>Pagalbinių medžiagų sąrašas</w:t>
      </w:r>
    </w:p>
    <w:p w14:paraId="71C0141A" w14:textId="77777777" w:rsidR="00903C32" w:rsidRPr="00200F08" w:rsidRDefault="00903C32" w:rsidP="00903C32">
      <w:pPr>
        <w:pStyle w:val="Pagrindinistekstas"/>
        <w:spacing w:after="0"/>
        <w:rPr>
          <w:szCs w:val="22"/>
        </w:rPr>
      </w:pPr>
    </w:p>
    <w:p w14:paraId="71C0141B" w14:textId="77777777" w:rsidR="00903C32" w:rsidRPr="00200F08" w:rsidRDefault="00903C32" w:rsidP="00903C32">
      <w:pPr>
        <w:pStyle w:val="Pagrindinistekstas"/>
        <w:spacing w:after="0"/>
        <w:rPr>
          <w:szCs w:val="22"/>
        </w:rPr>
      </w:pPr>
      <w:r w:rsidRPr="00200F08">
        <w:rPr>
          <w:szCs w:val="22"/>
        </w:rPr>
        <w:t>Kalcio hidroksido tirpalas</w:t>
      </w:r>
    </w:p>
    <w:p w14:paraId="71C0141C" w14:textId="77777777" w:rsidR="00903C32" w:rsidRPr="00200F08" w:rsidRDefault="00903C32" w:rsidP="00903C32">
      <w:pPr>
        <w:pStyle w:val="Pagrindinistekstas"/>
        <w:spacing w:after="0"/>
        <w:rPr>
          <w:szCs w:val="22"/>
        </w:rPr>
      </w:pPr>
      <w:r w:rsidRPr="00200F08">
        <w:rPr>
          <w:szCs w:val="22"/>
        </w:rPr>
        <w:t>arba</w:t>
      </w:r>
    </w:p>
    <w:p w14:paraId="71C0141D" w14:textId="77777777" w:rsidR="00903C32" w:rsidRPr="00200F08" w:rsidRDefault="00903C32" w:rsidP="00903C32">
      <w:pPr>
        <w:pStyle w:val="Pagrindinistekstas"/>
        <w:spacing w:after="0"/>
        <w:rPr>
          <w:szCs w:val="22"/>
        </w:rPr>
      </w:pPr>
      <w:r w:rsidRPr="00200F08">
        <w:rPr>
          <w:szCs w:val="22"/>
        </w:rPr>
        <w:t>Vandenilio chlorido rūgštis, praskiesta (sureguliuoti pH)</w:t>
      </w:r>
    </w:p>
    <w:p w14:paraId="71C0141E" w14:textId="77777777" w:rsidR="00903C32" w:rsidRPr="00200F08" w:rsidRDefault="00903C32" w:rsidP="00903C32">
      <w:pPr>
        <w:pStyle w:val="Pagrindinistekstas"/>
        <w:spacing w:after="0"/>
        <w:rPr>
          <w:szCs w:val="22"/>
        </w:rPr>
      </w:pPr>
      <w:r w:rsidRPr="00200F08">
        <w:rPr>
          <w:szCs w:val="22"/>
        </w:rPr>
        <w:t>Injekcinis vanduo</w:t>
      </w:r>
    </w:p>
    <w:p w14:paraId="71C0141F" w14:textId="77777777" w:rsidR="00903C32" w:rsidRPr="00200F08" w:rsidRDefault="00903C32" w:rsidP="00903C32">
      <w:pPr>
        <w:pStyle w:val="Pagrindinistekstas"/>
        <w:spacing w:after="0"/>
        <w:rPr>
          <w:szCs w:val="22"/>
        </w:rPr>
      </w:pPr>
    </w:p>
    <w:p w14:paraId="71C01420" w14:textId="77777777" w:rsidR="00903C32" w:rsidRPr="00200F08" w:rsidRDefault="00903C32" w:rsidP="00903C32">
      <w:pPr>
        <w:pStyle w:val="Antrat3"/>
      </w:pPr>
      <w:r w:rsidRPr="00200F08">
        <w:t>6.2</w:t>
      </w:r>
      <w:r w:rsidRPr="00200F08">
        <w:tab/>
        <w:t>Nesuderinamumas</w:t>
      </w:r>
    </w:p>
    <w:p w14:paraId="71C01421" w14:textId="77777777" w:rsidR="00903C32" w:rsidRPr="00200F08" w:rsidRDefault="00903C32" w:rsidP="00903C32">
      <w:pPr>
        <w:pStyle w:val="Pagrindinistekstas"/>
        <w:spacing w:after="0"/>
        <w:rPr>
          <w:szCs w:val="22"/>
        </w:rPr>
      </w:pPr>
    </w:p>
    <w:p w14:paraId="71C01422" w14:textId="77777777" w:rsidR="00903C32" w:rsidRPr="00200F08" w:rsidRDefault="00903C32" w:rsidP="00903C32">
      <w:pPr>
        <w:rPr>
          <w:lang w:val="lt-LT"/>
        </w:rPr>
      </w:pPr>
      <w:r w:rsidRPr="00200F08">
        <w:rPr>
          <w:lang w:val="lt-LT"/>
        </w:rPr>
        <w:t>Suderinamumo tyrimų neatlikta, todėl šio vaistinio preparato maišyti su kitais negalima.</w:t>
      </w:r>
    </w:p>
    <w:p w14:paraId="71C01423" w14:textId="77777777" w:rsidR="00903C32" w:rsidRPr="00200F08" w:rsidRDefault="00903C32" w:rsidP="00903C32">
      <w:pPr>
        <w:pStyle w:val="Pagrindinistekstas"/>
        <w:spacing w:after="0"/>
        <w:rPr>
          <w:szCs w:val="22"/>
        </w:rPr>
      </w:pPr>
    </w:p>
    <w:p w14:paraId="71C01424" w14:textId="77777777" w:rsidR="00903C32" w:rsidRPr="00200F08" w:rsidRDefault="00903C32" w:rsidP="00903C32">
      <w:pPr>
        <w:pStyle w:val="Antrat3"/>
      </w:pPr>
      <w:r w:rsidRPr="00200F08">
        <w:t>6.3</w:t>
      </w:r>
      <w:r w:rsidRPr="00200F08">
        <w:tab/>
        <w:t>Tinkamumo laikas</w:t>
      </w:r>
    </w:p>
    <w:p w14:paraId="71C01425" w14:textId="77777777" w:rsidR="00903C32" w:rsidRPr="00200F08" w:rsidRDefault="00903C32" w:rsidP="00903C32">
      <w:pPr>
        <w:pStyle w:val="Pagrindinistekstas"/>
        <w:spacing w:after="0"/>
        <w:rPr>
          <w:szCs w:val="22"/>
        </w:rPr>
      </w:pPr>
    </w:p>
    <w:p w14:paraId="71C01426" w14:textId="77777777" w:rsidR="00903C32" w:rsidRPr="00200F08" w:rsidRDefault="00903C32" w:rsidP="00903C32">
      <w:pPr>
        <w:rPr>
          <w:lang w:val="lt-LT"/>
        </w:rPr>
      </w:pPr>
      <w:r w:rsidRPr="00200F08">
        <w:rPr>
          <w:lang w:val="lt-LT"/>
        </w:rPr>
        <w:t>Paruošto pardavimui preparato:</w:t>
      </w:r>
    </w:p>
    <w:p w14:paraId="71C01427" w14:textId="77777777" w:rsidR="00903C32" w:rsidRPr="00200F08" w:rsidRDefault="00903C32" w:rsidP="00903C32">
      <w:pPr>
        <w:pStyle w:val="Pagrindinistekstas"/>
        <w:spacing w:after="0"/>
        <w:rPr>
          <w:szCs w:val="22"/>
        </w:rPr>
      </w:pPr>
      <w:r w:rsidRPr="00200F08">
        <w:rPr>
          <w:szCs w:val="22"/>
        </w:rPr>
        <w:t>3 metai.</w:t>
      </w:r>
    </w:p>
    <w:p w14:paraId="71C01428" w14:textId="77777777" w:rsidR="00903C32" w:rsidRPr="00200F08" w:rsidRDefault="00903C32" w:rsidP="00903C32">
      <w:pPr>
        <w:pStyle w:val="Pagrindinistekstas"/>
        <w:spacing w:after="0"/>
        <w:rPr>
          <w:szCs w:val="22"/>
        </w:rPr>
      </w:pPr>
    </w:p>
    <w:p w14:paraId="71C01429" w14:textId="77777777" w:rsidR="00903C32" w:rsidRPr="00200F08" w:rsidRDefault="00903C32" w:rsidP="00903C32">
      <w:pPr>
        <w:pStyle w:val="Pagrindinistekstas"/>
        <w:spacing w:after="0"/>
        <w:rPr>
          <w:szCs w:val="22"/>
        </w:rPr>
      </w:pPr>
      <w:r w:rsidRPr="00200F08">
        <w:rPr>
          <w:szCs w:val="22"/>
        </w:rPr>
        <w:t>Atidarius pakuotę (lizdinę plokštelę), preparatą vartoti nedelsiant.</w:t>
      </w:r>
    </w:p>
    <w:p w14:paraId="71C0142A" w14:textId="77777777" w:rsidR="00903C32" w:rsidRPr="00200F08" w:rsidRDefault="00903C32" w:rsidP="00903C32">
      <w:pPr>
        <w:pStyle w:val="Pagrindinistekstas"/>
        <w:spacing w:after="0"/>
        <w:rPr>
          <w:szCs w:val="22"/>
        </w:rPr>
      </w:pPr>
    </w:p>
    <w:p w14:paraId="71C0142B" w14:textId="77777777" w:rsidR="00903C32" w:rsidRPr="00200F08" w:rsidRDefault="00903C32" w:rsidP="00903C32">
      <w:pPr>
        <w:pStyle w:val="Antrat3"/>
      </w:pPr>
      <w:r w:rsidRPr="00200F08">
        <w:t>6.4</w:t>
      </w:r>
      <w:r w:rsidRPr="00200F08">
        <w:tab/>
        <w:t>Specialios laikymo sąlygos</w:t>
      </w:r>
    </w:p>
    <w:p w14:paraId="71C0142C" w14:textId="77777777" w:rsidR="00903C32" w:rsidRPr="00200F08" w:rsidRDefault="00903C32" w:rsidP="00903C32">
      <w:pPr>
        <w:pStyle w:val="Pagrindinistekstas"/>
        <w:spacing w:after="0"/>
        <w:rPr>
          <w:szCs w:val="22"/>
        </w:rPr>
      </w:pPr>
    </w:p>
    <w:p w14:paraId="71C0142D" w14:textId="77777777" w:rsidR="00903C32" w:rsidRPr="00200F08" w:rsidRDefault="00903C32" w:rsidP="00903C32">
      <w:pPr>
        <w:rPr>
          <w:lang w:val="lt-LT"/>
        </w:rPr>
      </w:pPr>
      <w:r w:rsidRPr="00200F08">
        <w:rPr>
          <w:lang w:val="lt-LT"/>
        </w:rPr>
        <w:t>Laikyti ne aukštesnėje kaip 30 °C temperatūroje. Negalima užšaldyti.</w:t>
      </w:r>
    </w:p>
    <w:p w14:paraId="71C0142E" w14:textId="77777777" w:rsidR="00903C32" w:rsidRPr="00200F08" w:rsidRDefault="00903C32" w:rsidP="00903C32">
      <w:pPr>
        <w:rPr>
          <w:lang w:val="lt-LT"/>
        </w:rPr>
      </w:pPr>
      <w:r w:rsidRPr="00200F08">
        <w:rPr>
          <w:lang w:val="lt-LT"/>
        </w:rPr>
        <w:t>Laikyti gamintojo pakuotėje.</w:t>
      </w:r>
    </w:p>
    <w:p w14:paraId="71C0142F" w14:textId="77777777" w:rsidR="00903C32" w:rsidRPr="00200F08" w:rsidRDefault="00903C32" w:rsidP="00903C32">
      <w:pPr>
        <w:rPr>
          <w:lang w:val="lt-LT"/>
        </w:rPr>
      </w:pPr>
    </w:p>
    <w:p w14:paraId="71C01430" w14:textId="77777777" w:rsidR="00903C32" w:rsidRPr="00200F08" w:rsidRDefault="00903C32" w:rsidP="00903C32">
      <w:pPr>
        <w:rPr>
          <w:lang w:val="lt-LT"/>
        </w:rPr>
      </w:pPr>
      <w:r w:rsidRPr="00200F08">
        <w:rPr>
          <w:lang w:val="lt-LT"/>
        </w:rPr>
        <w:t>Neatšaldyti, nes šalta injekcija gali būti skausminga.</w:t>
      </w:r>
    </w:p>
    <w:p w14:paraId="71C01431" w14:textId="77777777" w:rsidR="00903C32" w:rsidRPr="00200F08" w:rsidRDefault="00903C32" w:rsidP="00903C32">
      <w:pPr>
        <w:rPr>
          <w:lang w:val="lt-LT"/>
        </w:rPr>
      </w:pPr>
    </w:p>
    <w:p w14:paraId="71C01432" w14:textId="77777777" w:rsidR="00903C32" w:rsidRPr="00200F08" w:rsidRDefault="00903C32" w:rsidP="00903C32">
      <w:pPr>
        <w:pStyle w:val="Pagrindinistekstas"/>
        <w:spacing w:after="0"/>
        <w:rPr>
          <w:szCs w:val="22"/>
        </w:rPr>
      </w:pPr>
    </w:p>
    <w:p w14:paraId="71C01433" w14:textId="77777777" w:rsidR="00903C32" w:rsidRPr="00200F08" w:rsidRDefault="00903C32" w:rsidP="00903C32">
      <w:pPr>
        <w:pStyle w:val="Antrat3"/>
      </w:pPr>
      <w:r w:rsidRPr="00200F08">
        <w:t>6.5</w:t>
      </w:r>
      <w:r w:rsidRPr="00200F08">
        <w:tab/>
        <w:t>Pakuotė ir jos turinys</w:t>
      </w:r>
    </w:p>
    <w:p w14:paraId="71C01434" w14:textId="77777777" w:rsidR="00903C32" w:rsidRPr="00200F08" w:rsidRDefault="00903C32" w:rsidP="00903C32">
      <w:pPr>
        <w:pStyle w:val="Pagrindinistekstas"/>
        <w:rPr>
          <w:szCs w:val="22"/>
        </w:rPr>
      </w:pPr>
      <w:r w:rsidRPr="00200F08">
        <w:rPr>
          <w:szCs w:val="22"/>
        </w:rPr>
        <w:t xml:space="preserve">1 ml tūrio užpildytas švirkštas su nerūdijančio plieno adata, kuriame yra injekcinis tirpalas. Švirkštas pagamintas iš I tipo stiklo, stūmoklis iš polipropileno, stūmoklio kamštis iš </w:t>
      </w:r>
      <w:proofErr w:type="spellStart"/>
      <w:r w:rsidRPr="00200F08">
        <w:rPr>
          <w:szCs w:val="22"/>
        </w:rPr>
        <w:t>chlorobutilo</w:t>
      </w:r>
      <w:proofErr w:type="spellEnd"/>
      <w:r w:rsidRPr="00200F08">
        <w:rPr>
          <w:szCs w:val="22"/>
        </w:rPr>
        <w:t xml:space="preserve"> gumos, adatos </w:t>
      </w:r>
      <w:proofErr w:type="spellStart"/>
      <w:r w:rsidRPr="00200F08">
        <w:rPr>
          <w:szCs w:val="22"/>
        </w:rPr>
        <w:t>gaubtelis</w:t>
      </w:r>
      <w:proofErr w:type="spellEnd"/>
      <w:r w:rsidRPr="00200F08">
        <w:rPr>
          <w:szCs w:val="22"/>
        </w:rPr>
        <w:t xml:space="preserve"> iš natūralios ir </w:t>
      </w:r>
      <w:proofErr w:type="spellStart"/>
      <w:r w:rsidRPr="00200F08">
        <w:rPr>
          <w:szCs w:val="22"/>
        </w:rPr>
        <w:t>stireno</w:t>
      </w:r>
      <w:proofErr w:type="spellEnd"/>
      <w:r w:rsidRPr="00200F08">
        <w:rPr>
          <w:szCs w:val="22"/>
        </w:rPr>
        <w:t xml:space="preserve"> </w:t>
      </w:r>
      <w:proofErr w:type="spellStart"/>
      <w:r w:rsidRPr="00200F08">
        <w:rPr>
          <w:szCs w:val="22"/>
        </w:rPr>
        <w:t>butadieno</w:t>
      </w:r>
      <w:proofErr w:type="spellEnd"/>
      <w:r w:rsidRPr="00200F08">
        <w:rPr>
          <w:szCs w:val="22"/>
        </w:rPr>
        <w:t xml:space="preserve"> gumos arba </w:t>
      </w:r>
      <w:proofErr w:type="spellStart"/>
      <w:r w:rsidRPr="00200F08">
        <w:rPr>
          <w:szCs w:val="22"/>
        </w:rPr>
        <w:t>stireno</w:t>
      </w:r>
      <w:proofErr w:type="spellEnd"/>
      <w:r w:rsidRPr="00200F08">
        <w:rPr>
          <w:szCs w:val="22"/>
        </w:rPr>
        <w:t xml:space="preserve"> </w:t>
      </w:r>
      <w:proofErr w:type="spellStart"/>
      <w:r w:rsidRPr="00200F08">
        <w:rPr>
          <w:szCs w:val="22"/>
        </w:rPr>
        <w:t>butadieno</w:t>
      </w:r>
      <w:proofErr w:type="spellEnd"/>
      <w:r w:rsidRPr="00200F08">
        <w:rPr>
          <w:szCs w:val="22"/>
        </w:rPr>
        <w:t xml:space="preserve"> gumos.</w:t>
      </w:r>
    </w:p>
    <w:p w14:paraId="71C01435" w14:textId="77777777" w:rsidR="00903C32" w:rsidRPr="00200F08" w:rsidRDefault="00903C32" w:rsidP="00FD6A65">
      <w:pPr>
        <w:tabs>
          <w:tab w:val="left" w:pos="567"/>
        </w:tabs>
        <w:autoSpaceDE w:val="0"/>
        <w:adjustRightInd w:val="0"/>
        <w:rPr>
          <w:color w:val="000000"/>
          <w:lang w:val="lt-LT"/>
        </w:rPr>
      </w:pPr>
      <w:proofErr w:type="spellStart"/>
      <w:r w:rsidRPr="00200F08">
        <w:rPr>
          <w:color w:val="000000"/>
          <w:lang w:val="lt-LT"/>
        </w:rPr>
        <w:t>Fraxiparine</w:t>
      </w:r>
      <w:proofErr w:type="spellEnd"/>
      <w:r w:rsidRPr="00200F08">
        <w:rPr>
          <w:color w:val="000000"/>
          <w:lang w:val="lt-LT"/>
        </w:rPr>
        <w:t xml:space="preserve"> Forte užpildytas švirkštas turi apsauginę movą, kuri po injekcijos saugo nuo įsidūrimo adata.</w:t>
      </w:r>
    </w:p>
    <w:p w14:paraId="71C01436" w14:textId="77777777" w:rsidR="00903C32" w:rsidRPr="00200F08" w:rsidRDefault="00903C32" w:rsidP="00903C32">
      <w:pPr>
        <w:pStyle w:val="Pagrindinistekstas"/>
        <w:spacing w:after="0"/>
        <w:rPr>
          <w:szCs w:val="22"/>
        </w:rPr>
      </w:pPr>
    </w:p>
    <w:p w14:paraId="71C01437" w14:textId="77777777" w:rsidR="00903C32" w:rsidRPr="00200F08" w:rsidRDefault="00903C32" w:rsidP="00903C32">
      <w:pPr>
        <w:pStyle w:val="Antrat1"/>
        <w:rPr>
          <w:szCs w:val="22"/>
          <w:lang w:val="lt-LT"/>
        </w:rPr>
      </w:pPr>
      <w:proofErr w:type="spellStart"/>
      <w:r w:rsidRPr="00200F08">
        <w:rPr>
          <w:szCs w:val="22"/>
          <w:lang w:val="lt-LT"/>
        </w:rPr>
        <w:t>Fraxiparine</w:t>
      </w:r>
      <w:proofErr w:type="spellEnd"/>
      <w:r w:rsidRPr="00200F08">
        <w:rPr>
          <w:szCs w:val="22"/>
          <w:lang w:val="lt-LT"/>
        </w:rPr>
        <w:t xml:space="preserve"> Forte 11 400 </w:t>
      </w:r>
      <w:proofErr w:type="spellStart"/>
      <w:r w:rsidRPr="00200F08">
        <w:rPr>
          <w:szCs w:val="22"/>
          <w:lang w:val="lt-LT"/>
        </w:rPr>
        <w:t>anti-Xa</w:t>
      </w:r>
      <w:proofErr w:type="spellEnd"/>
      <w:r w:rsidRPr="00200F08">
        <w:rPr>
          <w:szCs w:val="22"/>
          <w:lang w:val="lt-LT"/>
        </w:rPr>
        <w:t xml:space="preserve"> TV/0,6 ml injekcinis tirpalas</w:t>
      </w:r>
    </w:p>
    <w:p w14:paraId="71C01438" w14:textId="77777777" w:rsidR="00903C32" w:rsidRPr="00200F08" w:rsidRDefault="00903C32" w:rsidP="00903C32">
      <w:pPr>
        <w:pStyle w:val="Antrat1"/>
        <w:rPr>
          <w:szCs w:val="22"/>
          <w:lang w:val="lt-LT"/>
        </w:rPr>
      </w:pPr>
      <w:proofErr w:type="spellStart"/>
      <w:r w:rsidRPr="00200F08">
        <w:rPr>
          <w:szCs w:val="22"/>
          <w:lang w:val="lt-LT"/>
        </w:rPr>
        <w:t>Fraxiparine</w:t>
      </w:r>
      <w:proofErr w:type="spellEnd"/>
      <w:r w:rsidRPr="00200F08">
        <w:rPr>
          <w:szCs w:val="22"/>
          <w:lang w:val="lt-LT"/>
        </w:rPr>
        <w:t xml:space="preserve"> Forte 15 200 </w:t>
      </w:r>
      <w:proofErr w:type="spellStart"/>
      <w:r w:rsidRPr="00200F08">
        <w:rPr>
          <w:szCs w:val="22"/>
          <w:lang w:val="lt-LT"/>
        </w:rPr>
        <w:t>anti-Xa</w:t>
      </w:r>
      <w:proofErr w:type="spellEnd"/>
      <w:r w:rsidRPr="00200F08">
        <w:rPr>
          <w:szCs w:val="22"/>
          <w:lang w:val="lt-LT"/>
        </w:rPr>
        <w:t xml:space="preserve"> TV/0,8 ml injekcinis tirpalas</w:t>
      </w:r>
    </w:p>
    <w:p w14:paraId="71C01439" w14:textId="77777777" w:rsidR="00903C32" w:rsidRPr="00200F08" w:rsidRDefault="00903C32" w:rsidP="00903C32">
      <w:pPr>
        <w:pStyle w:val="Antrat1"/>
        <w:rPr>
          <w:szCs w:val="22"/>
          <w:lang w:val="lt-LT"/>
        </w:rPr>
      </w:pPr>
      <w:proofErr w:type="spellStart"/>
      <w:r w:rsidRPr="00200F08">
        <w:rPr>
          <w:szCs w:val="22"/>
          <w:lang w:val="lt-LT"/>
        </w:rPr>
        <w:t>Fraxiparine</w:t>
      </w:r>
      <w:proofErr w:type="spellEnd"/>
      <w:r w:rsidRPr="00200F08">
        <w:rPr>
          <w:szCs w:val="22"/>
          <w:lang w:val="lt-LT"/>
        </w:rPr>
        <w:t xml:space="preserve"> Forte 19 000 </w:t>
      </w:r>
      <w:proofErr w:type="spellStart"/>
      <w:r w:rsidRPr="00200F08">
        <w:rPr>
          <w:szCs w:val="22"/>
          <w:lang w:val="lt-LT"/>
        </w:rPr>
        <w:t>anti-Xa</w:t>
      </w:r>
      <w:proofErr w:type="spellEnd"/>
      <w:r w:rsidRPr="00200F08">
        <w:rPr>
          <w:szCs w:val="22"/>
          <w:lang w:val="lt-LT"/>
        </w:rPr>
        <w:t xml:space="preserve"> TV/1,0 ml injekcinis tirpalas</w:t>
      </w:r>
    </w:p>
    <w:p w14:paraId="71C0143A" w14:textId="77777777" w:rsidR="00903C32" w:rsidRPr="00200F08" w:rsidRDefault="00903C32" w:rsidP="00903C32">
      <w:pPr>
        <w:pStyle w:val="Antrat4"/>
        <w:rPr>
          <w:i w:val="0"/>
        </w:rPr>
      </w:pPr>
      <w:r w:rsidRPr="00200F08">
        <w:rPr>
          <w:i w:val="0"/>
        </w:rPr>
        <w:t>Kartoninėje dėžutėje yra  2 arba</w:t>
      </w:r>
      <w:r w:rsidRPr="00200F08">
        <w:t xml:space="preserve"> </w:t>
      </w:r>
      <w:r w:rsidRPr="00200F08">
        <w:rPr>
          <w:i w:val="0"/>
        </w:rPr>
        <w:t>10 graduotų užpildytų švirkštų, supakuotų į lizdines plokšteles.</w:t>
      </w:r>
    </w:p>
    <w:p w14:paraId="71C0143B" w14:textId="77777777" w:rsidR="00903C32" w:rsidRPr="00200F08" w:rsidRDefault="00903C32" w:rsidP="00903C32">
      <w:pPr>
        <w:pStyle w:val="Pagrindinistekstas"/>
        <w:spacing w:after="0"/>
        <w:rPr>
          <w:szCs w:val="22"/>
        </w:rPr>
      </w:pPr>
    </w:p>
    <w:p w14:paraId="71C0143C" w14:textId="77777777" w:rsidR="00903C32" w:rsidRPr="00200F08" w:rsidRDefault="00903C32" w:rsidP="00903C32">
      <w:pPr>
        <w:pStyle w:val="Antrat3"/>
      </w:pPr>
      <w:r w:rsidRPr="00200F08">
        <w:t>6.6</w:t>
      </w:r>
      <w:r w:rsidRPr="00200F08">
        <w:tab/>
        <w:t>Specialūs reikalavimai atliekoms tvarkyti ir vaistiniam preparatui ruošti</w:t>
      </w:r>
    </w:p>
    <w:p w14:paraId="71C0143D" w14:textId="77777777" w:rsidR="00903C32" w:rsidRPr="00200F08" w:rsidRDefault="00903C32" w:rsidP="00903C32">
      <w:pPr>
        <w:rPr>
          <w:lang w:val="lt-LT"/>
        </w:rPr>
      </w:pPr>
    </w:p>
    <w:p w14:paraId="71C0143E" w14:textId="77777777" w:rsidR="00903C32" w:rsidRPr="00200F08" w:rsidRDefault="00903C32" w:rsidP="00903C32">
      <w:pPr>
        <w:pStyle w:val="Pagrindinistekstas"/>
        <w:spacing w:after="0"/>
        <w:rPr>
          <w:szCs w:val="22"/>
        </w:rPr>
      </w:pPr>
      <w:r w:rsidRPr="00200F08">
        <w:rPr>
          <w:szCs w:val="22"/>
        </w:rPr>
        <w:t xml:space="preserve">Prieš pradedant vartoti </w:t>
      </w:r>
      <w:proofErr w:type="spellStart"/>
      <w:r w:rsidRPr="00200F08">
        <w:rPr>
          <w:szCs w:val="22"/>
        </w:rPr>
        <w:t>nadroparino</w:t>
      </w:r>
      <w:proofErr w:type="spellEnd"/>
      <w:r w:rsidRPr="00200F08">
        <w:rPr>
          <w:szCs w:val="22"/>
        </w:rPr>
        <w:t xml:space="preserve"> injekcinį tirpalą, jį reikia apžiūrėti, pastebėjus spalvos ar kitokių pokyčių, preparato vartoti negalima.</w:t>
      </w:r>
    </w:p>
    <w:p w14:paraId="71C0143F" w14:textId="77777777" w:rsidR="00903C32" w:rsidRPr="00200F08" w:rsidRDefault="00903C32" w:rsidP="00903C32">
      <w:pPr>
        <w:pStyle w:val="Pagrindinistekstas"/>
        <w:spacing w:after="0"/>
        <w:rPr>
          <w:szCs w:val="22"/>
        </w:rPr>
      </w:pPr>
    </w:p>
    <w:p w14:paraId="71C01440" w14:textId="77777777" w:rsidR="00903C32" w:rsidRPr="00200F08" w:rsidRDefault="00903C32" w:rsidP="00903C32">
      <w:pPr>
        <w:pStyle w:val="Pagrindinistekstas"/>
        <w:spacing w:after="0"/>
        <w:rPr>
          <w:b/>
          <w:szCs w:val="22"/>
          <w:u w:val="single"/>
        </w:rPr>
      </w:pPr>
      <w:r w:rsidRPr="00200F08">
        <w:rPr>
          <w:b/>
          <w:szCs w:val="22"/>
          <w:u w:val="single"/>
        </w:rPr>
        <w:t>Vartojimo instrukcijos, naudojant užpildytus švirkštus</w:t>
      </w:r>
    </w:p>
    <w:p w14:paraId="71C01441" w14:textId="77777777" w:rsidR="00903C32" w:rsidRPr="00FD6A65" w:rsidRDefault="00903C32" w:rsidP="00903C32">
      <w:pPr>
        <w:rPr>
          <w:lang w:val="lt-LT"/>
        </w:rPr>
      </w:pPr>
    </w:p>
    <w:p w14:paraId="71C01442" w14:textId="77777777" w:rsidR="00903C32" w:rsidRPr="00200F08" w:rsidRDefault="00903C32" w:rsidP="00903C32">
      <w:pPr>
        <w:pStyle w:val="anchor"/>
        <w:rPr>
          <w:sz w:val="22"/>
          <w:szCs w:val="22"/>
          <w:lang w:val="lt-LT"/>
        </w:rPr>
      </w:pPr>
    </w:p>
    <w:tbl>
      <w:tblPr>
        <w:tblW w:w="0" w:type="auto"/>
        <w:tblInd w:w="108" w:type="dxa"/>
        <w:tblLayout w:type="fixed"/>
        <w:tblLook w:val="0000" w:firstRow="0" w:lastRow="0" w:firstColumn="0" w:lastColumn="0" w:noHBand="0" w:noVBand="0"/>
      </w:tblPr>
      <w:tblGrid>
        <w:gridCol w:w="568"/>
        <w:gridCol w:w="5172"/>
        <w:gridCol w:w="2898"/>
      </w:tblGrid>
      <w:tr w:rsidR="00903C32" w:rsidRPr="00200F08" w14:paraId="71C01446" w14:textId="77777777" w:rsidTr="00981775">
        <w:trPr>
          <w:cantSplit/>
        </w:trPr>
        <w:tc>
          <w:tcPr>
            <w:tcW w:w="568" w:type="dxa"/>
            <w:shd w:val="clear" w:color="auto" w:fill="auto"/>
          </w:tcPr>
          <w:p w14:paraId="71C01443" w14:textId="77777777" w:rsidR="00903C32" w:rsidRPr="00FD6A65" w:rsidRDefault="00903C32" w:rsidP="00981775">
            <w:pPr>
              <w:rPr>
                <w:lang w:val="lt-LT"/>
              </w:rPr>
            </w:pPr>
            <w:r w:rsidRPr="00FD6A65">
              <w:rPr>
                <w:lang w:val="lt-LT"/>
              </w:rPr>
              <w:t xml:space="preserve">1. </w:t>
            </w:r>
          </w:p>
        </w:tc>
        <w:tc>
          <w:tcPr>
            <w:tcW w:w="8070" w:type="dxa"/>
            <w:gridSpan w:val="2"/>
            <w:shd w:val="clear" w:color="auto" w:fill="auto"/>
          </w:tcPr>
          <w:p w14:paraId="71C01444" w14:textId="77777777" w:rsidR="00903C32" w:rsidRPr="00FD6A65" w:rsidRDefault="00903C32" w:rsidP="00981775">
            <w:pPr>
              <w:tabs>
                <w:tab w:val="left" w:pos="6404"/>
              </w:tabs>
              <w:rPr>
                <w:lang w:val="lt-LT"/>
              </w:rPr>
            </w:pPr>
            <w:r w:rsidRPr="00FD6A65">
              <w:rPr>
                <w:lang w:val="lt-LT"/>
              </w:rPr>
              <w:t>Kruopščiai nusiplaukite rankas muilu ir vandeniu. Nusausinkite rankšluosčiu.</w:t>
            </w:r>
          </w:p>
          <w:p w14:paraId="71C01445" w14:textId="77777777" w:rsidR="00903C32" w:rsidRPr="00FD6A65" w:rsidRDefault="00903C32" w:rsidP="00981775">
            <w:pPr>
              <w:rPr>
                <w:lang w:val="lt-LT"/>
              </w:rPr>
            </w:pPr>
          </w:p>
        </w:tc>
      </w:tr>
      <w:tr w:rsidR="00903C32" w:rsidRPr="00200F08" w14:paraId="71C0144B" w14:textId="77777777" w:rsidTr="00981775">
        <w:trPr>
          <w:cantSplit/>
        </w:trPr>
        <w:tc>
          <w:tcPr>
            <w:tcW w:w="568" w:type="dxa"/>
            <w:shd w:val="clear" w:color="auto" w:fill="auto"/>
          </w:tcPr>
          <w:p w14:paraId="71C01447" w14:textId="77777777" w:rsidR="00903C32" w:rsidRPr="00FD6A65" w:rsidRDefault="00903C32" w:rsidP="00981775">
            <w:pPr>
              <w:rPr>
                <w:lang w:val="lt-LT"/>
              </w:rPr>
            </w:pPr>
            <w:r w:rsidRPr="00FD6A65">
              <w:rPr>
                <w:lang w:val="lt-LT"/>
              </w:rPr>
              <w:lastRenderedPageBreak/>
              <w:t>2.</w:t>
            </w:r>
          </w:p>
        </w:tc>
        <w:tc>
          <w:tcPr>
            <w:tcW w:w="5172" w:type="dxa"/>
            <w:shd w:val="clear" w:color="auto" w:fill="auto"/>
          </w:tcPr>
          <w:p w14:paraId="71C01448" w14:textId="77777777" w:rsidR="00903C32" w:rsidRPr="00FD6A65" w:rsidRDefault="00903C32" w:rsidP="00981775">
            <w:pPr>
              <w:rPr>
                <w:lang w:val="lt-LT"/>
              </w:rPr>
            </w:pPr>
            <w:r w:rsidRPr="00FD6A65">
              <w:rPr>
                <w:lang w:val="lt-LT"/>
              </w:rPr>
              <w:t>Patogiai atsisėskite arba atsigulkite. Švirkščiama į apatinę pilvo sritį (1 pav.), kiekvieną kartą pakaitomis į kairę arba dešinę pilvo pusę.</w:t>
            </w:r>
          </w:p>
        </w:tc>
        <w:tc>
          <w:tcPr>
            <w:tcW w:w="2898" w:type="dxa"/>
            <w:shd w:val="clear" w:color="auto" w:fill="auto"/>
          </w:tcPr>
          <w:p w14:paraId="71C01449" w14:textId="77777777" w:rsidR="00903C32" w:rsidRPr="00200F08" w:rsidRDefault="00903C32" w:rsidP="00981775">
            <w:pPr>
              <w:pStyle w:val="TableCell"/>
              <w:rPr>
                <w:sz w:val="22"/>
                <w:szCs w:val="22"/>
                <w:lang w:val="lt-LT"/>
              </w:rPr>
            </w:pPr>
            <w:r w:rsidRPr="00E92A79">
              <w:rPr>
                <w:noProof/>
                <w:sz w:val="22"/>
                <w:szCs w:val="22"/>
                <w:lang w:val="lt-LT" w:eastAsia="lt-LT"/>
              </w:rPr>
              <w:drawing>
                <wp:inline distT="0" distB="0" distL="0" distR="0" wp14:anchorId="71C01888" wp14:editId="71C01889">
                  <wp:extent cx="1431925" cy="11042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1925" cy="1104265"/>
                          </a:xfrm>
                          <a:prstGeom prst="rect">
                            <a:avLst/>
                          </a:prstGeom>
                          <a:noFill/>
                          <a:ln>
                            <a:noFill/>
                          </a:ln>
                        </pic:spPr>
                      </pic:pic>
                    </a:graphicData>
                  </a:graphic>
                </wp:inline>
              </w:drawing>
            </w:r>
          </w:p>
          <w:p w14:paraId="71C0144A" w14:textId="77777777" w:rsidR="00903C32" w:rsidRPr="00200F08" w:rsidRDefault="00903C32" w:rsidP="00981775">
            <w:pPr>
              <w:pStyle w:val="anchor"/>
              <w:rPr>
                <w:sz w:val="22"/>
                <w:szCs w:val="22"/>
                <w:lang w:val="lt-LT"/>
              </w:rPr>
            </w:pPr>
          </w:p>
        </w:tc>
      </w:tr>
      <w:tr w:rsidR="00903C32" w:rsidRPr="00200F08" w14:paraId="71C01450" w14:textId="77777777" w:rsidTr="00981775">
        <w:trPr>
          <w:cantSplit/>
        </w:trPr>
        <w:tc>
          <w:tcPr>
            <w:tcW w:w="568" w:type="dxa"/>
            <w:shd w:val="clear" w:color="auto" w:fill="auto"/>
          </w:tcPr>
          <w:p w14:paraId="71C0144C" w14:textId="77777777" w:rsidR="00903C32" w:rsidRPr="00FD6A65" w:rsidRDefault="00903C32" w:rsidP="00981775">
            <w:pPr>
              <w:rPr>
                <w:lang w:val="lt-LT"/>
              </w:rPr>
            </w:pPr>
          </w:p>
        </w:tc>
        <w:tc>
          <w:tcPr>
            <w:tcW w:w="5172" w:type="dxa"/>
            <w:shd w:val="clear" w:color="auto" w:fill="auto"/>
          </w:tcPr>
          <w:p w14:paraId="71C0144D" w14:textId="77777777" w:rsidR="00903C32" w:rsidRPr="00FD6A65" w:rsidRDefault="00903C32" w:rsidP="00981775">
            <w:pPr>
              <w:rPr>
                <w:lang w:val="lt-LT"/>
              </w:rPr>
            </w:pPr>
          </w:p>
        </w:tc>
        <w:tc>
          <w:tcPr>
            <w:tcW w:w="2898" w:type="dxa"/>
            <w:shd w:val="clear" w:color="auto" w:fill="auto"/>
          </w:tcPr>
          <w:p w14:paraId="71C0144E" w14:textId="77777777" w:rsidR="00903C32" w:rsidRPr="00200F08" w:rsidRDefault="00903C32" w:rsidP="00981775">
            <w:pPr>
              <w:pStyle w:val="TableCell"/>
              <w:rPr>
                <w:sz w:val="22"/>
                <w:szCs w:val="22"/>
                <w:lang w:val="lt-LT"/>
              </w:rPr>
            </w:pPr>
            <w:r w:rsidRPr="00200F08">
              <w:rPr>
                <w:sz w:val="22"/>
                <w:szCs w:val="22"/>
                <w:lang w:val="lt-LT"/>
              </w:rPr>
              <w:t>1 pav.</w:t>
            </w:r>
          </w:p>
          <w:p w14:paraId="71C0144F" w14:textId="77777777" w:rsidR="00903C32" w:rsidRPr="00200F08" w:rsidRDefault="00903C32" w:rsidP="00981775">
            <w:pPr>
              <w:pStyle w:val="TableCell"/>
              <w:rPr>
                <w:sz w:val="22"/>
                <w:szCs w:val="22"/>
                <w:lang w:val="lt-LT"/>
              </w:rPr>
            </w:pPr>
          </w:p>
        </w:tc>
      </w:tr>
      <w:tr w:rsidR="00903C32" w:rsidRPr="00FC3B6C" w14:paraId="71C01454" w14:textId="77777777" w:rsidTr="00981775">
        <w:trPr>
          <w:cantSplit/>
        </w:trPr>
        <w:tc>
          <w:tcPr>
            <w:tcW w:w="568" w:type="dxa"/>
            <w:shd w:val="clear" w:color="auto" w:fill="auto"/>
          </w:tcPr>
          <w:p w14:paraId="71C01451" w14:textId="77777777" w:rsidR="00903C32" w:rsidRPr="00FD6A65" w:rsidRDefault="00903C32" w:rsidP="00981775">
            <w:pPr>
              <w:rPr>
                <w:lang w:val="lt-LT"/>
              </w:rPr>
            </w:pPr>
            <w:r w:rsidRPr="00FD6A65">
              <w:rPr>
                <w:lang w:val="lt-LT"/>
              </w:rPr>
              <w:t>3.</w:t>
            </w:r>
          </w:p>
        </w:tc>
        <w:tc>
          <w:tcPr>
            <w:tcW w:w="8070" w:type="dxa"/>
            <w:gridSpan w:val="2"/>
            <w:shd w:val="clear" w:color="auto" w:fill="auto"/>
          </w:tcPr>
          <w:p w14:paraId="71C01452" w14:textId="77777777" w:rsidR="00903C32" w:rsidRPr="00FD6A65" w:rsidRDefault="00903C32" w:rsidP="00981775">
            <w:pPr>
              <w:rPr>
                <w:lang w:val="lt-LT"/>
              </w:rPr>
            </w:pPr>
            <w:r w:rsidRPr="00FD6A65">
              <w:rPr>
                <w:lang w:val="lt-LT"/>
              </w:rPr>
              <w:t>Nuvalykite injekcijos vietą tamponu, suvilgytu alkoholiu.</w:t>
            </w:r>
          </w:p>
          <w:p w14:paraId="71C01453" w14:textId="77777777" w:rsidR="00903C32" w:rsidRPr="00200F08" w:rsidRDefault="00903C32" w:rsidP="00981775">
            <w:pPr>
              <w:pStyle w:val="TableCell"/>
              <w:rPr>
                <w:sz w:val="22"/>
                <w:szCs w:val="22"/>
                <w:lang w:val="lt-LT"/>
              </w:rPr>
            </w:pPr>
          </w:p>
        </w:tc>
      </w:tr>
      <w:tr w:rsidR="00903C32" w:rsidRPr="00FC3B6C" w14:paraId="71C0145B" w14:textId="77777777" w:rsidTr="00981775">
        <w:trPr>
          <w:cantSplit/>
        </w:trPr>
        <w:tc>
          <w:tcPr>
            <w:tcW w:w="568" w:type="dxa"/>
            <w:shd w:val="clear" w:color="auto" w:fill="auto"/>
          </w:tcPr>
          <w:p w14:paraId="71C01455" w14:textId="77777777" w:rsidR="00903C32" w:rsidRPr="00FD6A65" w:rsidRDefault="00903C32" w:rsidP="00981775">
            <w:pPr>
              <w:rPr>
                <w:lang w:val="lt-LT"/>
              </w:rPr>
            </w:pPr>
            <w:r w:rsidRPr="00FD6A65">
              <w:rPr>
                <w:lang w:val="lt-LT"/>
              </w:rPr>
              <w:t>4.</w:t>
            </w:r>
          </w:p>
        </w:tc>
        <w:tc>
          <w:tcPr>
            <w:tcW w:w="8070" w:type="dxa"/>
            <w:gridSpan w:val="2"/>
            <w:shd w:val="clear" w:color="auto" w:fill="auto"/>
          </w:tcPr>
          <w:p w14:paraId="71C01456" w14:textId="77777777" w:rsidR="00903C32" w:rsidRPr="00FD6A65" w:rsidRDefault="00903C32" w:rsidP="00981775">
            <w:pPr>
              <w:rPr>
                <w:lang w:val="lt-LT"/>
              </w:rPr>
            </w:pPr>
            <w:r w:rsidRPr="00FD6A65">
              <w:rPr>
                <w:lang w:val="lt-LT"/>
              </w:rPr>
              <w:t xml:space="preserve">Nuimkite </w:t>
            </w:r>
            <w:proofErr w:type="spellStart"/>
            <w:r w:rsidRPr="00FD6A65">
              <w:rPr>
                <w:lang w:val="lt-LT"/>
              </w:rPr>
              <w:t>gaubtelį</w:t>
            </w:r>
            <w:proofErr w:type="spellEnd"/>
            <w:r w:rsidRPr="00FD6A65">
              <w:rPr>
                <w:lang w:val="lt-LT"/>
              </w:rPr>
              <w:t xml:space="preserve">, saugantį adatą. </w:t>
            </w:r>
          </w:p>
          <w:p w14:paraId="71C01457" w14:textId="77777777" w:rsidR="00903C32" w:rsidRPr="00FD6A65" w:rsidRDefault="00903C32" w:rsidP="00981775">
            <w:pPr>
              <w:rPr>
                <w:lang w:val="lt-LT"/>
              </w:rPr>
            </w:pPr>
            <w:r w:rsidRPr="00FD6A65">
              <w:rPr>
                <w:b/>
                <w:lang w:val="lt-LT"/>
              </w:rPr>
              <w:t>Svarbu</w:t>
            </w:r>
          </w:p>
          <w:p w14:paraId="71C01458" w14:textId="77777777" w:rsidR="00903C32" w:rsidRPr="00A52AB8" w:rsidRDefault="00903C32" w:rsidP="00981775">
            <w:pPr>
              <w:pStyle w:val="listdashnospace"/>
              <w:numPr>
                <w:ilvl w:val="0"/>
                <w:numId w:val="0"/>
              </w:numPr>
              <w:tabs>
                <w:tab w:val="num" w:pos="567"/>
              </w:tabs>
              <w:ind w:left="567" w:hanging="567"/>
              <w:rPr>
                <w:sz w:val="22"/>
                <w:szCs w:val="22"/>
                <w:lang w:val="lt-LT"/>
              </w:rPr>
            </w:pPr>
            <w:r w:rsidRPr="00200F08">
              <w:rPr>
                <w:sz w:val="22"/>
                <w:szCs w:val="22"/>
                <w:lang w:val="lt-LT"/>
              </w:rPr>
              <w:t>Prieš injekciją</w:t>
            </w:r>
            <w:r w:rsidRPr="00200F08" w:rsidDel="00444D6F">
              <w:rPr>
                <w:sz w:val="22"/>
                <w:szCs w:val="22"/>
                <w:lang w:val="lt-LT"/>
              </w:rPr>
              <w:t xml:space="preserve"> </w:t>
            </w:r>
            <w:r w:rsidRPr="00200F08">
              <w:rPr>
                <w:sz w:val="22"/>
                <w:szCs w:val="22"/>
                <w:lang w:val="lt-LT"/>
              </w:rPr>
              <w:t>nelieskite adatos ir neleiskite jai liestis su kitais paviršiais.</w:t>
            </w:r>
          </w:p>
          <w:p w14:paraId="71C01459" w14:textId="77777777" w:rsidR="00903C32" w:rsidRPr="00784CC4" w:rsidRDefault="00903C32" w:rsidP="00981775">
            <w:pPr>
              <w:pStyle w:val="listdashnospace"/>
              <w:numPr>
                <w:ilvl w:val="0"/>
                <w:numId w:val="0"/>
              </w:numPr>
              <w:tabs>
                <w:tab w:val="num" w:pos="567"/>
              </w:tabs>
              <w:ind w:left="567" w:hanging="567"/>
              <w:rPr>
                <w:sz w:val="22"/>
                <w:szCs w:val="22"/>
                <w:lang w:val="lt-LT"/>
              </w:rPr>
            </w:pPr>
            <w:r w:rsidRPr="00784CC4">
              <w:rPr>
                <w:sz w:val="22"/>
                <w:szCs w:val="22"/>
                <w:lang w:val="lt-LT"/>
              </w:rPr>
              <w:t>Normalu, kad</w:t>
            </w:r>
            <w:r w:rsidRPr="00784CC4" w:rsidDel="00836D1A">
              <w:rPr>
                <w:sz w:val="22"/>
                <w:szCs w:val="22"/>
                <w:lang w:val="lt-LT"/>
              </w:rPr>
              <w:t xml:space="preserve"> </w:t>
            </w:r>
            <w:r w:rsidRPr="00784CC4">
              <w:rPr>
                <w:sz w:val="22"/>
                <w:szCs w:val="22"/>
                <w:lang w:val="lt-LT"/>
              </w:rPr>
              <w:t>švirkšte yra mažų oro burbuliukų. Nemėginkite jų pašalinti prieš injekciją.</w:t>
            </w:r>
          </w:p>
          <w:p w14:paraId="71C0145A" w14:textId="77777777" w:rsidR="00903C32" w:rsidRPr="00200F08" w:rsidRDefault="00903C32" w:rsidP="00981775">
            <w:pPr>
              <w:pStyle w:val="ListEnd"/>
              <w:rPr>
                <w:sz w:val="22"/>
                <w:szCs w:val="22"/>
                <w:lang w:val="lt-LT"/>
              </w:rPr>
            </w:pPr>
          </w:p>
        </w:tc>
      </w:tr>
      <w:tr w:rsidR="00903C32" w:rsidRPr="00200F08" w14:paraId="71C01460" w14:textId="77777777" w:rsidTr="00981775">
        <w:trPr>
          <w:cantSplit/>
        </w:trPr>
        <w:tc>
          <w:tcPr>
            <w:tcW w:w="568" w:type="dxa"/>
            <w:shd w:val="clear" w:color="auto" w:fill="auto"/>
          </w:tcPr>
          <w:p w14:paraId="71C0145C" w14:textId="77777777" w:rsidR="00903C32" w:rsidRPr="00FD6A65" w:rsidRDefault="00903C32" w:rsidP="00981775">
            <w:pPr>
              <w:rPr>
                <w:lang w:val="lt-LT"/>
              </w:rPr>
            </w:pPr>
            <w:r w:rsidRPr="00FD6A65">
              <w:rPr>
                <w:lang w:val="lt-LT"/>
              </w:rPr>
              <w:t>5.</w:t>
            </w:r>
          </w:p>
        </w:tc>
        <w:tc>
          <w:tcPr>
            <w:tcW w:w="5172" w:type="dxa"/>
            <w:shd w:val="clear" w:color="auto" w:fill="auto"/>
          </w:tcPr>
          <w:p w14:paraId="71C0145D" w14:textId="77777777" w:rsidR="00903C32" w:rsidRPr="00FD6A65" w:rsidRDefault="00903C32" w:rsidP="00981775">
            <w:pPr>
              <w:rPr>
                <w:lang w:val="lt-LT"/>
              </w:rPr>
            </w:pPr>
            <w:r w:rsidRPr="00FD6A65">
              <w:rPr>
                <w:lang w:val="lt-LT"/>
              </w:rPr>
              <w:t>Nuvalytą odą švelniai suimkite, kad susidarytų raukšlė. Visos injekcijos metu laikykite raukšlę tarp nykščio ir rodomojo piršto (2 pav.).</w:t>
            </w:r>
          </w:p>
        </w:tc>
        <w:tc>
          <w:tcPr>
            <w:tcW w:w="2898" w:type="dxa"/>
            <w:shd w:val="clear" w:color="auto" w:fill="auto"/>
          </w:tcPr>
          <w:p w14:paraId="71C0145E" w14:textId="77777777" w:rsidR="00903C32" w:rsidRPr="00200F08" w:rsidRDefault="00903C32" w:rsidP="00981775">
            <w:pPr>
              <w:pStyle w:val="TableCell"/>
              <w:rPr>
                <w:sz w:val="22"/>
                <w:szCs w:val="22"/>
                <w:lang w:val="lt-LT"/>
              </w:rPr>
            </w:pPr>
            <w:r w:rsidRPr="00E92A79">
              <w:rPr>
                <w:noProof/>
                <w:sz w:val="22"/>
                <w:szCs w:val="22"/>
                <w:lang w:val="lt-LT" w:eastAsia="lt-LT"/>
              </w:rPr>
              <w:drawing>
                <wp:inline distT="0" distB="0" distL="0" distR="0" wp14:anchorId="71C0188A" wp14:editId="71C0188B">
                  <wp:extent cx="1388745" cy="1198880"/>
                  <wp:effectExtent l="0" t="0" r="190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8745" cy="1198880"/>
                          </a:xfrm>
                          <a:prstGeom prst="rect">
                            <a:avLst/>
                          </a:prstGeom>
                          <a:noFill/>
                          <a:ln>
                            <a:noFill/>
                          </a:ln>
                        </pic:spPr>
                      </pic:pic>
                    </a:graphicData>
                  </a:graphic>
                </wp:inline>
              </w:drawing>
            </w:r>
          </w:p>
          <w:p w14:paraId="71C0145F" w14:textId="77777777" w:rsidR="00903C32" w:rsidRPr="00200F08" w:rsidRDefault="00903C32" w:rsidP="00981775">
            <w:pPr>
              <w:pStyle w:val="anchor"/>
              <w:rPr>
                <w:sz w:val="22"/>
                <w:szCs w:val="22"/>
                <w:lang w:val="lt-LT"/>
              </w:rPr>
            </w:pPr>
          </w:p>
        </w:tc>
      </w:tr>
      <w:tr w:rsidR="00903C32" w:rsidRPr="00200F08" w14:paraId="71C01465" w14:textId="77777777" w:rsidTr="00981775">
        <w:trPr>
          <w:cantSplit/>
        </w:trPr>
        <w:tc>
          <w:tcPr>
            <w:tcW w:w="568" w:type="dxa"/>
            <w:shd w:val="clear" w:color="auto" w:fill="auto"/>
          </w:tcPr>
          <w:p w14:paraId="71C01461" w14:textId="77777777" w:rsidR="00903C32" w:rsidRPr="00FD6A65" w:rsidRDefault="00903C32" w:rsidP="00981775">
            <w:pPr>
              <w:rPr>
                <w:lang w:val="lt-LT"/>
              </w:rPr>
            </w:pPr>
          </w:p>
        </w:tc>
        <w:tc>
          <w:tcPr>
            <w:tcW w:w="5172" w:type="dxa"/>
            <w:shd w:val="clear" w:color="auto" w:fill="auto"/>
          </w:tcPr>
          <w:p w14:paraId="71C01462" w14:textId="77777777" w:rsidR="00903C32" w:rsidRPr="00FD6A65" w:rsidRDefault="00903C32" w:rsidP="00981775">
            <w:pPr>
              <w:rPr>
                <w:lang w:val="lt-LT"/>
              </w:rPr>
            </w:pPr>
          </w:p>
        </w:tc>
        <w:tc>
          <w:tcPr>
            <w:tcW w:w="2898" w:type="dxa"/>
            <w:shd w:val="clear" w:color="auto" w:fill="auto"/>
          </w:tcPr>
          <w:p w14:paraId="71C01463" w14:textId="77777777" w:rsidR="00903C32" w:rsidRPr="00200F08" w:rsidRDefault="00903C32" w:rsidP="00981775">
            <w:pPr>
              <w:pStyle w:val="TableCell"/>
              <w:rPr>
                <w:sz w:val="22"/>
                <w:szCs w:val="22"/>
                <w:lang w:val="lt-LT"/>
              </w:rPr>
            </w:pPr>
            <w:r w:rsidRPr="00200F08">
              <w:rPr>
                <w:sz w:val="22"/>
                <w:szCs w:val="22"/>
                <w:lang w:val="lt-LT"/>
              </w:rPr>
              <w:t>2 pav.</w:t>
            </w:r>
          </w:p>
          <w:p w14:paraId="71C01464" w14:textId="77777777" w:rsidR="00903C32" w:rsidRPr="00200F08" w:rsidRDefault="00903C32" w:rsidP="00981775">
            <w:pPr>
              <w:pStyle w:val="TableCell"/>
              <w:rPr>
                <w:sz w:val="22"/>
                <w:szCs w:val="22"/>
                <w:lang w:val="lt-LT"/>
              </w:rPr>
            </w:pPr>
          </w:p>
        </w:tc>
      </w:tr>
      <w:tr w:rsidR="00903C32" w:rsidRPr="00200F08" w14:paraId="71C0146A" w14:textId="77777777" w:rsidTr="00981775">
        <w:trPr>
          <w:cantSplit/>
        </w:trPr>
        <w:tc>
          <w:tcPr>
            <w:tcW w:w="568" w:type="dxa"/>
            <w:shd w:val="clear" w:color="auto" w:fill="auto"/>
          </w:tcPr>
          <w:p w14:paraId="71C01466" w14:textId="77777777" w:rsidR="00903C32" w:rsidRPr="00FD6A65" w:rsidRDefault="00903C32" w:rsidP="00981775">
            <w:pPr>
              <w:rPr>
                <w:lang w:val="lt-LT"/>
              </w:rPr>
            </w:pPr>
            <w:r w:rsidRPr="00FD6A65">
              <w:rPr>
                <w:lang w:val="lt-LT"/>
              </w:rPr>
              <w:t>6.</w:t>
            </w:r>
          </w:p>
        </w:tc>
        <w:tc>
          <w:tcPr>
            <w:tcW w:w="5172" w:type="dxa"/>
            <w:shd w:val="clear" w:color="auto" w:fill="auto"/>
          </w:tcPr>
          <w:p w14:paraId="71C01467" w14:textId="77777777" w:rsidR="00903C32" w:rsidRPr="00FD6A65" w:rsidRDefault="00903C32" w:rsidP="00981775">
            <w:pPr>
              <w:rPr>
                <w:lang w:val="lt-LT"/>
              </w:rPr>
            </w:pPr>
            <w:r w:rsidRPr="00FD6A65">
              <w:rPr>
                <w:lang w:val="lt-LT"/>
              </w:rPr>
              <w:t>Stipriai laikykite švirkštą prilaikydami pirštu. Tiesiai (90 laipsnių kampu) įsmeikite visą adatą į odos raukšlę (3 pav.).</w:t>
            </w:r>
          </w:p>
        </w:tc>
        <w:tc>
          <w:tcPr>
            <w:tcW w:w="2898" w:type="dxa"/>
            <w:shd w:val="clear" w:color="auto" w:fill="auto"/>
          </w:tcPr>
          <w:p w14:paraId="71C01468" w14:textId="77777777" w:rsidR="00903C32" w:rsidRPr="00200F08" w:rsidRDefault="00903C32" w:rsidP="00981775">
            <w:pPr>
              <w:pStyle w:val="TableCell"/>
              <w:rPr>
                <w:sz w:val="22"/>
                <w:szCs w:val="22"/>
                <w:lang w:val="lt-LT"/>
              </w:rPr>
            </w:pPr>
            <w:r w:rsidRPr="00E92A79">
              <w:rPr>
                <w:noProof/>
                <w:sz w:val="22"/>
                <w:szCs w:val="22"/>
                <w:lang w:val="lt-LT" w:eastAsia="lt-LT"/>
              </w:rPr>
              <w:drawing>
                <wp:inline distT="0" distB="0" distL="0" distR="0" wp14:anchorId="71C0188C" wp14:editId="71C0188D">
                  <wp:extent cx="1431925" cy="13195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1925" cy="1319530"/>
                          </a:xfrm>
                          <a:prstGeom prst="rect">
                            <a:avLst/>
                          </a:prstGeom>
                          <a:noFill/>
                          <a:ln>
                            <a:noFill/>
                          </a:ln>
                        </pic:spPr>
                      </pic:pic>
                    </a:graphicData>
                  </a:graphic>
                </wp:inline>
              </w:drawing>
            </w:r>
          </w:p>
          <w:p w14:paraId="71C01469" w14:textId="77777777" w:rsidR="00903C32" w:rsidRPr="00200F08" w:rsidRDefault="00903C32" w:rsidP="00981775">
            <w:pPr>
              <w:pStyle w:val="anchor"/>
              <w:rPr>
                <w:sz w:val="22"/>
                <w:szCs w:val="22"/>
                <w:lang w:val="lt-LT"/>
              </w:rPr>
            </w:pPr>
          </w:p>
        </w:tc>
      </w:tr>
      <w:tr w:rsidR="00903C32" w:rsidRPr="00200F08" w14:paraId="71C0146F" w14:textId="77777777" w:rsidTr="00981775">
        <w:trPr>
          <w:cantSplit/>
        </w:trPr>
        <w:tc>
          <w:tcPr>
            <w:tcW w:w="568" w:type="dxa"/>
            <w:shd w:val="clear" w:color="auto" w:fill="auto"/>
          </w:tcPr>
          <w:p w14:paraId="71C0146B" w14:textId="77777777" w:rsidR="00903C32" w:rsidRPr="00FD6A65" w:rsidRDefault="00903C32" w:rsidP="00981775">
            <w:pPr>
              <w:rPr>
                <w:lang w:val="lt-LT"/>
              </w:rPr>
            </w:pPr>
          </w:p>
        </w:tc>
        <w:tc>
          <w:tcPr>
            <w:tcW w:w="5172" w:type="dxa"/>
            <w:shd w:val="clear" w:color="auto" w:fill="auto"/>
          </w:tcPr>
          <w:p w14:paraId="71C0146C" w14:textId="77777777" w:rsidR="00903C32" w:rsidRPr="00FD6A65" w:rsidRDefault="00903C32" w:rsidP="00981775">
            <w:pPr>
              <w:rPr>
                <w:lang w:val="lt-LT"/>
              </w:rPr>
            </w:pPr>
          </w:p>
        </w:tc>
        <w:tc>
          <w:tcPr>
            <w:tcW w:w="2898" w:type="dxa"/>
            <w:shd w:val="clear" w:color="auto" w:fill="auto"/>
          </w:tcPr>
          <w:p w14:paraId="71C0146D" w14:textId="77777777" w:rsidR="00903C32" w:rsidRPr="00200F08" w:rsidRDefault="00903C32" w:rsidP="00981775">
            <w:pPr>
              <w:pStyle w:val="TableCell"/>
              <w:rPr>
                <w:sz w:val="22"/>
                <w:szCs w:val="22"/>
                <w:lang w:val="lt-LT"/>
              </w:rPr>
            </w:pPr>
            <w:r w:rsidRPr="00200F08">
              <w:rPr>
                <w:sz w:val="22"/>
                <w:szCs w:val="22"/>
                <w:lang w:val="lt-LT"/>
              </w:rPr>
              <w:t>3 pav.</w:t>
            </w:r>
          </w:p>
          <w:p w14:paraId="71C0146E" w14:textId="77777777" w:rsidR="00903C32" w:rsidRPr="00200F08" w:rsidRDefault="00903C32" w:rsidP="00981775">
            <w:pPr>
              <w:pStyle w:val="TableCell"/>
              <w:rPr>
                <w:sz w:val="22"/>
                <w:szCs w:val="22"/>
                <w:lang w:val="lt-LT"/>
              </w:rPr>
            </w:pPr>
          </w:p>
        </w:tc>
      </w:tr>
      <w:tr w:rsidR="00903C32" w:rsidRPr="00FC3B6C" w14:paraId="71C01473" w14:textId="77777777" w:rsidTr="00981775">
        <w:trPr>
          <w:cantSplit/>
        </w:trPr>
        <w:tc>
          <w:tcPr>
            <w:tcW w:w="568" w:type="dxa"/>
            <w:shd w:val="clear" w:color="auto" w:fill="auto"/>
          </w:tcPr>
          <w:p w14:paraId="71C01470" w14:textId="77777777" w:rsidR="00903C32" w:rsidRPr="00FD6A65" w:rsidRDefault="00903C32" w:rsidP="00981775">
            <w:pPr>
              <w:rPr>
                <w:lang w:val="lt-LT"/>
              </w:rPr>
            </w:pPr>
            <w:r w:rsidRPr="00FD6A65">
              <w:rPr>
                <w:lang w:val="lt-LT"/>
              </w:rPr>
              <w:t>7.</w:t>
            </w:r>
          </w:p>
        </w:tc>
        <w:tc>
          <w:tcPr>
            <w:tcW w:w="8070" w:type="dxa"/>
            <w:gridSpan w:val="2"/>
            <w:shd w:val="clear" w:color="auto" w:fill="auto"/>
          </w:tcPr>
          <w:p w14:paraId="71C01471" w14:textId="77777777" w:rsidR="00903C32" w:rsidRPr="00FD6A65" w:rsidRDefault="00903C32" w:rsidP="00981775">
            <w:pPr>
              <w:rPr>
                <w:lang w:val="lt-LT"/>
              </w:rPr>
            </w:pPr>
            <w:r w:rsidRPr="00FD6A65">
              <w:rPr>
                <w:lang w:val="lt-LT"/>
              </w:rPr>
              <w:t>Suleiskite visą švirkšto turinį, spausdami stūmoklį žemyn tiek, kiek jis leidžiasi stumiamas.</w:t>
            </w:r>
          </w:p>
          <w:p w14:paraId="71C01472" w14:textId="77777777" w:rsidR="00903C32" w:rsidRPr="00FD6A65" w:rsidRDefault="00903C32" w:rsidP="00981775">
            <w:pPr>
              <w:rPr>
                <w:lang w:val="lt-LT"/>
              </w:rPr>
            </w:pPr>
          </w:p>
        </w:tc>
      </w:tr>
      <w:tr w:rsidR="00903C32" w:rsidRPr="00200F08" w14:paraId="71C01478" w14:textId="77777777" w:rsidTr="00981775">
        <w:trPr>
          <w:cantSplit/>
        </w:trPr>
        <w:tc>
          <w:tcPr>
            <w:tcW w:w="568" w:type="dxa"/>
            <w:shd w:val="clear" w:color="auto" w:fill="auto"/>
          </w:tcPr>
          <w:p w14:paraId="71C01474" w14:textId="77777777" w:rsidR="00903C32" w:rsidRPr="00FD6A65" w:rsidRDefault="00903C32" w:rsidP="00981775">
            <w:pPr>
              <w:rPr>
                <w:lang w:val="lt-LT"/>
              </w:rPr>
            </w:pPr>
            <w:r w:rsidRPr="00FD6A65">
              <w:rPr>
                <w:lang w:val="lt-LT"/>
              </w:rPr>
              <w:t>8.</w:t>
            </w:r>
          </w:p>
        </w:tc>
        <w:tc>
          <w:tcPr>
            <w:tcW w:w="5172" w:type="dxa"/>
            <w:shd w:val="clear" w:color="auto" w:fill="auto"/>
          </w:tcPr>
          <w:p w14:paraId="71C01475" w14:textId="77777777" w:rsidR="00903C32" w:rsidRPr="00FD6A65" w:rsidRDefault="00903C32" w:rsidP="00981775">
            <w:pPr>
              <w:rPr>
                <w:lang w:val="lt-LT"/>
              </w:rPr>
            </w:pPr>
            <w:r w:rsidRPr="00FD6A65">
              <w:rPr>
                <w:lang w:val="lt-LT"/>
              </w:rPr>
              <w:t>Ištraukite švirkštą iš odos (4 pav.). Injekcijos vietos trinti negalima.</w:t>
            </w:r>
          </w:p>
        </w:tc>
        <w:tc>
          <w:tcPr>
            <w:tcW w:w="2898" w:type="dxa"/>
            <w:shd w:val="clear" w:color="auto" w:fill="auto"/>
          </w:tcPr>
          <w:p w14:paraId="71C01476" w14:textId="77777777" w:rsidR="00903C32" w:rsidRPr="00200F08" w:rsidRDefault="00903C32" w:rsidP="00981775">
            <w:pPr>
              <w:pStyle w:val="TableCell"/>
              <w:jc w:val="center"/>
              <w:rPr>
                <w:sz w:val="22"/>
                <w:szCs w:val="22"/>
                <w:lang w:val="lt-LT"/>
              </w:rPr>
            </w:pPr>
            <w:r w:rsidRPr="00E92A79">
              <w:rPr>
                <w:noProof/>
                <w:sz w:val="22"/>
                <w:szCs w:val="22"/>
                <w:lang w:val="lt-LT" w:eastAsia="lt-LT"/>
              </w:rPr>
              <w:drawing>
                <wp:inline distT="0" distB="0" distL="0" distR="0" wp14:anchorId="71C0188E" wp14:editId="71C0188F">
                  <wp:extent cx="1362710" cy="117348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2710" cy="1173480"/>
                          </a:xfrm>
                          <a:prstGeom prst="rect">
                            <a:avLst/>
                          </a:prstGeom>
                          <a:noFill/>
                          <a:ln>
                            <a:noFill/>
                          </a:ln>
                        </pic:spPr>
                      </pic:pic>
                    </a:graphicData>
                  </a:graphic>
                </wp:inline>
              </w:drawing>
            </w:r>
          </w:p>
          <w:p w14:paraId="71C01477" w14:textId="77777777" w:rsidR="00903C32" w:rsidRPr="00200F08" w:rsidRDefault="00903C32" w:rsidP="00981775">
            <w:pPr>
              <w:pStyle w:val="anchor"/>
              <w:jc w:val="center"/>
              <w:rPr>
                <w:sz w:val="22"/>
                <w:szCs w:val="22"/>
                <w:lang w:val="lt-LT"/>
              </w:rPr>
            </w:pPr>
          </w:p>
        </w:tc>
      </w:tr>
      <w:tr w:rsidR="00903C32" w:rsidRPr="00200F08" w14:paraId="71C0147D" w14:textId="77777777" w:rsidTr="00981775">
        <w:trPr>
          <w:cantSplit/>
        </w:trPr>
        <w:tc>
          <w:tcPr>
            <w:tcW w:w="568" w:type="dxa"/>
            <w:shd w:val="clear" w:color="auto" w:fill="auto"/>
          </w:tcPr>
          <w:p w14:paraId="71C01479" w14:textId="77777777" w:rsidR="00903C32" w:rsidRPr="00FD6A65" w:rsidRDefault="00903C32" w:rsidP="00981775">
            <w:pPr>
              <w:rPr>
                <w:lang w:val="lt-LT"/>
              </w:rPr>
            </w:pPr>
          </w:p>
        </w:tc>
        <w:tc>
          <w:tcPr>
            <w:tcW w:w="5172" w:type="dxa"/>
            <w:shd w:val="clear" w:color="auto" w:fill="auto"/>
          </w:tcPr>
          <w:p w14:paraId="71C0147A" w14:textId="77777777" w:rsidR="00903C32" w:rsidRPr="00FD6A65" w:rsidRDefault="00903C32" w:rsidP="00981775">
            <w:pPr>
              <w:rPr>
                <w:lang w:val="lt-LT"/>
              </w:rPr>
            </w:pPr>
          </w:p>
        </w:tc>
        <w:tc>
          <w:tcPr>
            <w:tcW w:w="2898" w:type="dxa"/>
            <w:shd w:val="clear" w:color="auto" w:fill="auto"/>
          </w:tcPr>
          <w:p w14:paraId="71C0147B" w14:textId="77777777" w:rsidR="00903C32" w:rsidRPr="00200F08" w:rsidRDefault="00903C32" w:rsidP="00981775">
            <w:pPr>
              <w:pStyle w:val="TableCell"/>
              <w:rPr>
                <w:sz w:val="22"/>
                <w:szCs w:val="22"/>
                <w:lang w:val="lt-LT"/>
              </w:rPr>
            </w:pPr>
            <w:r w:rsidRPr="00200F08">
              <w:rPr>
                <w:sz w:val="22"/>
                <w:szCs w:val="22"/>
                <w:lang w:val="lt-LT"/>
              </w:rPr>
              <w:t>4 pav.</w:t>
            </w:r>
          </w:p>
          <w:p w14:paraId="71C0147C" w14:textId="77777777" w:rsidR="00903C32" w:rsidRPr="00200F08" w:rsidRDefault="00903C32" w:rsidP="00981775">
            <w:pPr>
              <w:pStyle w:val="TableCell"/>
              <w:rPr>
                <w:sz w:val="22"/>
                <w:szCs w:val="22"/>
                <w:lang w:val="lt-LT"/>
              </w:rPr>
            </w:pPr>
          </w:p>
        </w:tc>
      </w:tr>
      <w:tr w:rsidR="00903C32" w:rsidRPr="00200F08" w14:paraId="71C01483" w14:textId="77777777" w:rsidTr="00981775">
        <w:trPr>
          <w:cantSplit/>
        </w:trPr>
        <w:tc>
          <w:tcPr>
            <w:tcW w:w="568" w:type="dxa"/>
            <w:shd w:val="clear" w:color="auto" w:fill="auto"/>
          </w:tcPr>
          <w:p w14:paraId="71C0147E" w14:textId="77777777" w:rsidR="00903C32" w:rsidRPr="00FD6A65" w:rsidRDefault="00903C32" w:rsidP="00981775">
            <w:pPr>
              <w:rPr>
                <w:lang w:val="lt-LT"/>
              </w:rPr>
            </w:pPr>
            <w:r w:rsidRPr="00FD6A65">
              <w:rPr>
                <w:lang w:val="lt-LT"/>
              </w:rPr>
              <w:lastRenderedPageBreak/>
              <w:t>9.</w:t>
            </w:r>
          </w:p>
        </w:tc>
        <w:tc>
          <w:tcPr>
            <w:tcW w:w="5172" w:type="dxa"/>
            <w:shd w:val="clear" w:color="auto" w:fill="auto"/>
          </w:tcPr>
          <w:p w14:paraId="71C0147F" w14:textId="77777777" w:rsidR="00903C32" w:rsidRPr="00FD6A65" w:rsidRDefault="00903C32" w:rsidP="00981775">
            <w:pPr>
              <w:rPr>
                <w:lang w:val="lt-LT"/>
              </w:rPr>
            </w:pPr>
            <w:r w:rsidRPr="00FD6A65">
              <w:rPr>
                <w:lang w:val="lt-LT"/>
              </w:rPr>
              <w:t>Atlikę injekciją, kad niekas nesusižalotų adata, uždenkite ją apsaugine mova. Viena ranka laikykite švirkštą, paėmę už apsauginės movos, o kita stipriai pastumkite iki atramos. Tai atrakins movą, kurią tuomet stumkite švirkštu į viršų, kol ji užsiners ant adatos.</w:t>
            </w:r>
          </w:p>
          <w:p w14:paraId="71C01480" w14:textId="77777777" w:rsidR="00903C32" w:rsidRPr="00FD6A65" w:rsidRDefault="00903C32" w:rsidP="00981775">
            <w:pPr>
              <w:rPr>
                <w:lang w:val="lt-LT"/>
              </w:rPr>
            </w:pPr>
          </w:p>
        </w:tc>
        <w:tc>
          <w:tcPr>
            <w:tcW w:w="2898" w:type="dxa"/>
            <w:shd w:val="clear" w:color="auto" w:fill="auto"/>
          </w:tcPr>
          <w:p w14:paraId="71C01481" w14:textId="77777777" w:rsidR="00903C32" w:rsidRPr="00200F08" w:rsidRDefault="00903C32" w:rsidP="00981775">
            <w:pPr>
              <w:pStyle w:val="TableCell"/>
              <w:rPr>
                <w:sz w:val="22"/>
                <w:szCs w:val="22"/>
                <w:lang w:val="lt-LT"/>
              </w:rPr>
            </w:pPr>
            <w:r w:rsidRPr="00E92A79">
              <w:rPr>
                <w:noProof/>
                <w:sz w:val="22"/>
                <w:szCs w:val="22"/>
                <w:lang w:val="lt-LT" w:eastAsia="lt-LT"/>
              </w:rPr>
              <w:drawing>
                <wp:inline distT="0" distB="0" distL="0" distR="0" wp14:anchorId="71C01890" wp14:editId="71C01891">
                  <wp:extent cx="1699260" cy="11042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9260" cy="1104265"/>
                          </a:xfrm>
                          <a:prstGeom prst="rect">
                            <a:avLst/>
                          </a:prstGeom>
                          <a:noFill/>
                          <a:ln>
                            <a:noFill/>
                          </a:ln>
                        </pic:spPr>
                      </pic:pic>
                    </a:graphicData>
                  </a:graphic>
                </wp:inline>
              </w:drawing>
            </w:r>
          </w:p>
          <w:p w14:paraId="71C01482" w14:textId="77777777" w:rsidR="00903C32" w:rsidRPr="00200F08" w:rsidRDefault="00903C32" w:rsidP="00981775">
            <w:pPr>
              <w:pStyle w:val="anchor"/>
              <w:rPr>
                <w:sz w:val="22"/>
                <w:szCs w:val="22"/>
                <w:lang w:val="lt-LT"/>
              </w:rPr>
            </w:pPr>
          </w:p>
        </w:tc>
      </w:tr>
    </w:tbl>
    <w:p w14:paraId="71C01484" w14:textId="77777777" w:rsidR="00903C32" w:rsidRPr="00200F08" w:rsidRDefault="00903C32" w:rsidP="00903C32">
      <w:pPr>
        <w:pStyle w:val="Pagrindinistekstas"/>
        <w:spacing w:after="0"/>
        <w:rPr>
          <w:szCs w:val="22"/>
        </w:rPr>
      </w:pPr>
    </w:p>
    <w:p w14:paraId="71C01485" w14:textId="217B5FF2" w:rsidR="00903C32" w:rsidRPr="008533C7" w:rsidRDefault="00903C32" w:rsidP="00903C32">
      <w:pPr>
        <w:pStyle w:val="Pagrindinistekstas"/>
        <w:spacing w:after="0"/>
        <w:rPr>
          <w:szCs w:val="22"/>
        </w:rPr>
      </w:pPr>
      <w:r w:rsidRPr="00200F08">
        <w:rPr>
          <w:szCs w:val="22"/>
        </w:rPr>
        <w:t>Švirkštai skirt</w:t>
      </w:r>
      <w:r w:rsidRPr="00A52AB8">
        <w:rPr>
          <w:szCs w:val="22"/>
        </w:rPr>
        <w:t xml:space="preserve">i naudoti vieną kartą, todėl švirkšte likusį </w:t>
      </w:r>
      <w:r w:rsidR="00AC77BD">
        <w:rPr>
          <w:szCs w:val="22"/>
        </w:rPr>
        <w:t xml:space="preserve">vaistinio </w:t>
      </w:r>
      <w:r w:rsidRPr="00A52AB8">
        <w:rPr>
          <w:szCs w:val="22"/>
        </w:rPr>
        <w:t>preparato likutį reikia išpilti.</w:t>
      </w:r>
    </w:p>
    <w:p w14:paraId="71C01486" w14:textId="77777777" w:rsidR="00903C32" w:rsidRPr="00784CC4" w:rsidRDefault="00903C32" w:rsidP="00903C32">
      <w:pPr>
        <w:pStyle w:val="Pagrindinistekstas"/>
        <w:spacing w:after="0"/>
        <w:rPr>
          <w:szCs w:val="22"/>
        </w:rPr>
      </w:pPr>
    </w:p>
    <w:p w14:paraId="71C01487" w14:textId="77777777" w:rsidR="00903C32" w:rsidRPr="00784CC4" w:rsidRDefault="00903C32" w:rsidP="00903C32">
      <w:pPr>
        <w:rPr>
          <w:lang w:val="lt-LT"/>
        </w:rPr>
      </w:pPr>
    </w:p>
    <w:p w14:paraId="71C01488" w14:textId="77777777" w:rsidR="00903C32" w:rsidRPr="00200F08" w:rsidRDefault="00903C32" w:rsidP="00903C32">
      <w:pPr>
        <w:pStyle w:val="Antrat2"/>
      </w:pPr>
      <w:r w:rsidRPr="00200F08">
        <w:t>7.</w:t>
      </w:r>
      <w:r w:rsidRPr="00200F08">
        <w:tab/>
      </w:r>
      <w:r w:rsidR="00EA1F08" w:rsidRPr="00200F08">
        <w:t>REGISTRUOTOJAS</w:t>
      </w:r>
    </w:p>
    <w:p w14:paraId="71C01489" w14:textId="77777777" w:rsidR="00903C32" w:rsidRPr="00200F08" w:rsidRDefault="00903C32" w:rsidP="00903C32">
      <w:pPr>
        <w:pStyle w:val="Pagrindinistekstas"/>
        <w:spacing w:after="0"/>
        <w:rPr>
          <w:szCs w:val="22"/>
        </w:rPr>
      </w:pPr>
    </w:p>
    <w:p w14:paraId="71C0148A" w14:textId="77777777" w:rsidR="00903C32" w:rsidRPr="00200F08" w:rsidRDefault="00981775" w:rsidP="00903C32">
      <w:pPr>
        <w:rPr>
          <w:lang w:val="lt-LT"/>
        </w:rPr>
      </w:pPr>
      <w:proofErr w:type="spellStart"/>
      <w:r w:rsidRPr="00200F08">
        <w:rPr>
          <w:lang w:val="lt-LT"/>
        </w:rPr>
        <w:t>Aspen</w:t>
      </w:r>
      <w:proofErr w:type="spellEnd"/>
      <w:r w:rsidRPr="00200F08">
        <w:rPr>
          <w:lang w:val="lt-LT"/>
        </w:rPr>
        <w:t xml:space="preserve"> </w:t>
      </w:r>
      <w:proofErr w:type="spellStart"/>
      <w:r w:rsidRPr="00200F08">
        <w:rPr>
          <w:lang w:val="lt-LT"/>
        </w:rPr>
        <w:t>Pharma</w:t>
      </w:r>
      <w:proofErr w:type="spellEnd"/>
      <w:r w:rsidRPr="00200F08">
        <w:rPr>
          <w:lang w:val="lt-LT"/>
        </w:rPr>
        <w:t xml:space="preserve"> </w:t>
      </w:r>
      <w:proofErr w:type="spellStart"/>
      <w:r w:rsidRPr="00200F08">
        <w:rPr>
          <w:lang w:val="lt-LT"/>
        </w:rPr>
        <w:t>Trading</w:t>
      </w:r>
      <w:proofErr w:type="spellEnd"/>
      <w:r w:rsidRPr="00200F08">
        <w:rPr>
          <w:lang w:val="lt-LT"/>
        </w:rPr>
        <w:t xml:space="preserve"> </w:t>
      </w:r>
      <w:proofErr w:type="spellStart"/>
      <w:r w:rsidRPr="00200F08">
        <w:rPr>
          <w:lang w:val="lt-LT"/>
        </w:rPr>
        <w:t>Limited</w:t>
      </w:r>
      <w:proofErr w:type="spellEnd"/>
    </w:p>
    <w:p w14:paraId="71C0148B" w14:textId="77777777" w:rsidR="00981775" w:rsidRPr="00200F08" w:rsidRDefault="00981775" w:rsidP="00903C32">
      <w:pPr>
        <w:rPr>
          <w:lang w:val="lt-LT"/>
        </w:rPr>
      </w:pPr>
      <w:r w:rsidRPr="00200F08">
        <w:rPr>
          <w:lang w:val="lt-LT"/>
        </w:rPr>
        <w:t xml:space="preserve">3016 Lake </w:t>
      </w:r>
      <w:proofErr w:type="spellStart"/>
      <w:r w:rsidRPr="00200F08">
        <w:rPr>
          <w:lang w:val="lt-LT"/>
        </w:rPr>
        <w:t>Drive</w:t>
      </w:r>
      <w:proofErr w:type="spellEnd"/>
    </w:p>
    <w:p w14:paraId="71C0148C" w14:textId="77777777" w:rsidR="00981775" w:rsidRPr="00200F08" w:rsidRDefault="00981775" w:rsidP="00903C32">
      <w:pPr>
        <w:rPr>
          <w:lang w:val="lt-LT"/>
        </w:rPr>
      </w:pPr>
      <w:proofErr w:type="spellStart"/>
      <w:r w:rsidRPr="00200F08">
        <w:rPr>
          <w:lang w:val="lt-LT"/>
        </w:rPr>
        <w:t>Citywest</w:t>
      </w:r>
      <w:proofErr w:type="spellEnd"/>
      <w:r w:rsidRPr="00200F08">
        <w:rPr>
          <w:lang w:val="lt-LT"/>
        </w:rPr>
        <w:t xml:space="preserve"> </w:t>
      </w:r>
      <w:proofErr w:type="spellStart"/>
      <w:r w:rsidRPr="00200F08">
        <w:rPr>
          <w:lang w:val="lt-LT"/>
        </w:rPr>
        <w:t>Business</w:t>
      </w:r>
      <w:proofErr w:type="spellEnd"/>
      <w:r w:rsidRPr="00200F08">
        <w:rPr>
          <w:lang w:val="lt-LT"/>
        </w:rPr>
        <w:t xml:space="preserve"> </w:t>
      </w:r>
      <w:proofErr w:type="spellStart"/>
      <w:r w:rsidRPr="00200F08">
        <w:rPr>
          <w:lang w:val="lt-LT"/>
        </w:rPr>
        <w:t>Campus</w:t>
      </w:r>
      <w:proofErr w:type="spellEnd"/>
    </w:p>
    <w:p w14:paraId="71C0148D" w14:textId="77777777" w:rsidR="00981775" w:rsidRPr="00200F08" w:rsidRDefault="00981775" w:rsidP="00903C32">
      <w:pPr>
        <w:rPr>
          <w:lang w:val="lt-LT"/>
        </w:rPr>
      </w:pPr>
      <w:r w:rsidRPr="00200F08">
        <w:rPr>
          <w:lang w:val="lt-LT"/>
        </w:rPr>
        <w:t xml:space="preserve">Dublin 24 </w:t>
      </w:r>
    </w:p>
    <w:p w14:paraId="71C0148E" w14:textId="77777777" w:rsidR="00981775" w:rsidRPr="00200F08" w:rsidRDefault="00981775" w:rsidP="00903C32">
      <w:pPr>
        <w:rPr>
          <w:lang w:val="lt-LT"/>
        </w:rPr>
      </w:pPr>
      <w:r w:rsidRPr="00200F08">
        <w:rPr>
          <w:lang w:val="lt-LT"/>
        </w:rPr>
        <w:t>Airija</w:t>
      </w:r>
    </w:p>
    <w:p w14:paraId="71C0148F" w14:textId="77777777" w:rsidR="00903C32" w:rsidRPr="00200F08" w:rsidRDefault="00903C32" w:rsidP="00903C32">
      <w:pPr>
        <w:pStyle w:val="Pagrindinistekstas"/>
        <w:spacing w:after="0"/>
        <w:rPr>
          <w:szCs w:val="22"/>
        </w:rPr>
      </w:pPr>
    </w:p>
    <w:p w14:paraId="71C01490" w14:textId="77777777" w:rsidR="00903C32" w:rsidRPr="00200F08" w:rsidRDefault="00903C32" w:rsidP="00903C32">
      <w:pPr>
        <w:pStyle w:val="Pagrindinistekstas"/>
        <w:spacing w:after="0"/>
        <w:rPr>
          <w:szCs w:val="22"/>
        </w:rPr>
      </w:pPr>
    </w:p>
    <w:p w14:paraId="71C01491" w14:textId="77777777" w:rsidR="00903C32" w:rsidRPr="00200F08" w:rsidRDefault="00903C32" w:rsidP="00903C32">
      <w:pPr>
        <w:pStyle w:val="Antrat2"/>
      </w:pPr>
      <w:r w:rsidRPr="00200F08">
        <w:t>8.</w:t>
      </w:r>
      <w:r w:rsidRPr="00200F08">
        <w:tab/>
      </w:r>
      <w:r w:rsidR="00FE0A8A" w:rsidRPr="00200F08">
        <w:t xml:space="preserve">REGISTRACIJOS </w:t>
      </w:r>
      <w:r w:rsidR="00FE0A8A" w:rsidRPr="00FD6A65">
        <w:t>PAŽYMĖJIMO</w:t>
      </w:r>
      <w:r w:rsidR="00FE0A8A" w:rsidRPr="00200F08">
        <w:t xml:space="preserve"> </w:t>
      </w:r>
      <w:r w:rsidRPr="00200F08">
        <w:t>NUMERIS (-IAI)</w:t>
      </w:r>
    </w:p>
    <w:p w14:paraId="71C01492" w14:textId="77777777" w:rsidR="00903C32" w:rsidRPr="00200F08" w:rsidRDefault="00903C32" w:rsidP="00903C32">
      <w:pPr>
        <w:pStyle w:val="Pagrindinistekstas"/>
        <w:spacing w:after="0"/>
        <w:rPr>
          <w:szCs w:val="22"/>
        </w:rPr>
      </w:pPr>
    </w:p>
    <w:p w14:paraId="71C01493" w14:textId="77777777" w:rsidR="00903C32" w:rsidRPr="00200F08" w:rsidRDefault="00903C32" w:rsidP="00903C32">
      <w:pPr>
        <w:pStyle w:val="Antrat1"/>
        <w:rPr>
          <w:i w:val="0"/>
          <w:iCs w:val="0"/>
          <w:szCs w:val="22"/>
          <w:lang w:val="lt-LT"/>
        </w:rPr>
      </w:pPr>
      <w:proofErr w:type="spellStart"/>
      <w:r w:rsidRPr="00200F08">
        <w:rPr>
          <w:i w:val="0"/>
          <w:iCs w:val="0"/>
          <w:szCs w:val="22"/>
          <w:lang w:val="lt-LT"/>
        </w:rPr>
        <w:t>Fraxiparine</w:t>
      </w:r>
      <w:proofErr w:type="spellEnd"/>
      <w:r w:rsidRPr="00200F08">
        <w:rPr>
          <w:i w:val="0"/>
          <w:iCs w:val="0"/>
          <w:szCs w:val="22"/>
          <w:lang w:val="lt-LT"/>
        </w:rPr>
        <w:t xml:space="preserve"> Forte 11400 </w:t>
      </w:r>
      <w:proofErr w:type="spellStart"/>
      <w:r w:rsidRPr="00200F08">
        <w:rPr>
          <w:i w:val="0"/>
          <w:iCs w:val="0"/>
          <w:szCs w:val="22"/>
          <w:lang w:val="lt-LT"/>
        </w:rPr>
        <w:t>anti-Xa</w:t>
      </w:r>
      <w:proofErr w:type="spellEnd"/>
      <w:r w:rsidRPr="00200F08">
        <w:rPr>
          <w:i w:val="0"/>
          <w:iCs w:val="0"/>
          <w:szCs w:val="22"/>
          <w:lang w:val="lt-LT"/>
        </w:rPr>
        <w:t xml:space="preserve"> TV/0,6 ml </w:t>
      </w:r>
    </w:p>
    <w:p w14:paraId="71C01494" w14:textId="77777777" w:rsidR="00903C32" w:rsidRPr="00200F08" w:rsidRDefault="00903C32" w:rsidP="00903C32">
      <w:pPr>
        <w:pStyle w:val="Pagrindinistekstas"/>
        <w:spacing w:after="0"/>
        <w:rPr>
          <w:szCs w:val="22"/>
        </w:rPr>
      </w:pPr>
      <w:r w:rsidRPr="00200F08">
        <w:rPr>
          <w:szCs w:val="22"/>
        </w:rPr>
        <w:t>(0,6 ml), N2 - LT/1/2000/1383/001</w:t>
      </w:r>
    </w:p>
    <w:p w14:paraId="71C01495" w14:textId="77777777" w:rsidR="00903C32" w:rsidRPr="00200F08" w:rsidRDefault="00903C32" w:rsidP="00903C32">
      <w:pPr>
        <w:pStyle w:val="Pagrindinistekstas"/>
        <w:spacing w:after="0"/>
        <w:rPr>
          <w:szCs w:val="22"/>
        </w:rPr>
      </w:pPr>
      <w:r w:rsidRPr="00200F08">
        <w:rPr>
          <w:szCs w:val="22"/>
        </w:rPr>
        <w:t>(0,6 ml), N10 - LT/1/2000/1383/002</w:t>
      </w:r>
    </w:p>
    <w:p w14:paraId="71C01496" w14:textId="77777777" w:rsidR="00903C32" w:rsidRPr="00200F08" w:rsidRDefault="00903C32" w:rsidP="00903C32">
      <w:pPr>
        <w:rPr>
          <w:lang w:val="lt-LT"/>
        </w:rPr>
      </w:pPr>
    </w:p>
    <w:p w14:paraId="71C01497" w14:textId="77777777" w:rsidR="00903C32" w:rsidRPr="00200F08" w:rsidRDefault="00903C32" w:rsidP="00903C32">
      <w:pPr>
        <w:pStyle w:val="Antrat1"/>
        <w:rPr>
          <w:i w:val="0"/>
          <w:iCs w:val="0"/>
          <w:szCs w:val="22"/>
          <w:lang w:val="lt-LT"/>
        </w:rPr>
      </w:pPr>
      <w:proofErr w:type="spellStart"/>
      <w:r w:rsidRPr="00200F08">
        <w:rPr>
          <w:i w:val="0"/>
          <w:iCs w:val="0"/>
          <w:szCs w:val="22"/>
          <w:lang w:val="lt-LT"/>
        </w:rPr>
        <w:t>Fraxiparine</w:t>
      </w:r>
      <w:proofErr w:type="spellEnd"/>
      <w:r w:rsidRPr="00200F08">
        <w:rPr>
          <w:i w:val="0"/>
          <w:iCs w:val="0"/>
          <w:szCs w:val="22"/>
          <w:lang w:val="lt-LT"/>
        </w:rPr>
        <w:t xml:space="preserve"> Forte 15200 </w:t>
      </w:r>
      <w:proofErr w:type="spellStart"/>
      <w:r w:rsidRPr="00200F08">
        <w:rPr>
          <w:i w:val="0"/>
          <w:iCs w:val="0"/>
          <w:szCs w:val="22"/>
          <w:lang w:val="lt-LT"/>
        </w:rPr>
        <w:t>anti-Xa</w:t>
      </w:r>
      <w:proofErr w:type="spellEnd"/>
      <w:r w:rsidRPr="00200F08">
        <w:rPr>
          <w:i w:val="0"/>
          <w:iCs w:val="0"/>
          <w:szCs w:val="22"/>
          <w:lang w:val="lt-LT"/>
        </w:rPr>
        <w:t xml:space="preserve"> TV/0,8 ml </w:t>
      </w:r>
    </w:p>
    <w:p w14:paraId="71C01498" w14:textId="77777777" w:rsidR="00903C32" w:rsidRPr="00200F08" w:rsidRDefault="00903C32" w:rsidP="00903C32">
      <w:pPr>
        <w:pStyle w:val="Pagrindinistekstas"/>
        <w:spacing w:after="0"/>
        <w:rPr>
          <w:szCs w:val="22"/>
        </w:rPr>
      </w:pPr>
      <w:r w:rsidRPr="00200F08">
        <w:rPr>
          <w:szCs w:val="22"/>
        </w:rPr>
        <w:t>(0,8 ml), N2 - LT/1/2000/1383/003</w:t>
      </w:r>
    </w:p>
    <w:p w14:paraId="71C01499" w14:textId="77777777" w:rsidR="00903C32" w:rsidRPr="00200F08" w:rsidRDefault="00903C32" w:rsidP="00903C32">
      <w:pPr>
        <w:pStyle w:val="Pagrindinistekstas"/>
        <w:spacing w:after="0"/>
        <w:rPr>
          <w:szCs w:val="22"/>
        </w:rPr>
      </w:pPr>
      <w:r w:rsidRPr="00200F08">
        <w:rPr>
          <w:szCs w:val="22"/>
        </w:rPr>
        <w:t>(0,8 ml), N10 - LT/1/2000/1383/004</w:t>
      </w:r>
    </w:p>
    <w:p w14:paraId="71C0149A" w14:textId="77777777" w:rsidR="00903C32" w:rsidRPr="00200F08" w:rsidRDefault="00903C32" w:rsidP="00903C32">
      <w:pPr>
        <w:rPr>
          <w:lang w:val="lt-LT"/>
        </w:rPr>
      </w:pPr>
    </w:p>
    <w:p w14:paraId="71C0149B" w14:textId="77777777" w:rsidR="00903C32" w:rsidRPr="00200F08" w:rsidRDefault="00903C32" w:rsidP="00903C32">
      <w:pPr>
        <w:pStyle w:val="Antrat1"/>
        <w:rPr>
          <w:i w:val="0"/>
          <w:iCs w:val="0"/>
          <w:szCs w:val="22"/>
          <w:lang w:val="lt-LT"/>
        </w:rPr>
      </w:pPr>
      <w:proofErr w:type="spellStart"/>
      <w:r w:rsidRPr="00200F08">
        <w:rPr>
          <w:i w:val="0"/>
          <w:iCs w:val="0"/>
          <w:szCs w:val="22"/>
          <w:lang w:val="lt-LT"/>
        </w:rPr>
        <w:t>Fraxiparine</w:t>
      </w:r>
      <w:proofErr w:type="spellEnd"/>
      <w:r w:rsidRPr="00200F08">
        <w:rPr>
          <w:i w:val="0"/>
          <w:iCs w:val="0"/>
          <w:szCs w:val="22"/>
          <w:lang w:val="lt-LT"/>
        </w:rPr>
        <w:t xml:space="preserve"> Forte 19000 </w:t>
      </w:r>
      <w:proofErr w:type="spellStart"/>
      <w:r w:rsidRPr="00200F08">
        <w:rPr>
          <w:i w:val="0"/>
          <w:iCs w:val="0"/>
          <w:szCs w:val="22"/>
          <w:lang w:val="lt-LT"/>
        </w:rPr>
        <w:t>anti-Xa</w:t>
      </w:r>
      <w:proofErr w:type="spellEnd"/>
      <w:r w:rsidRPr="00200F08">
        <w:rPr>
          <w:i w:val="0"/>
          <w:iCs w:val="0"/>
          <w:szCs w:val="22"/>
          <w:lang w:val="lt-LT"/>
        </w:rPr>
        <w:t xml:space="preserve"> TV/1,0 ml </w:t>
      </w:r>
    </w:p>
    <w:p w14:paraId="71C0149C" w14:textId="77777777" w:rsidR="00903C32" w:rsidRPr="00200F08" w:rsidRDefault="00903C32" w:rsidP="00903C32">
      <w:pPr>
        <w:pStyle w:val="Pagrindinistekstas"/>
        <w:spacing w:after="0"/>
        <w:rPr>
          <w:szCs w:val="22"/>
        </w:rPr>
      </w:pPr>
      <w:r w:rsidRPr="00200F08">
        <w:rPr>
          <w:szCs w:val="22"/>
        </w:rPr>
        <w:t>(1 ml), N2 - LT/1/2000/1383/005</w:t>
      </w:r>
    </w:p>
    <w:p w14:paraId="71C0149D" w14:textId="77777777" w:rsidR="00903C32" w:rsidRPr="00200F08" w:rsidRDefault="00903C32" w:rsidP="00903C32">
      <w:pPr>
        <w:pStyle w:val="Pagrindinistekstas"/>
        <w:spacing w:after="0"/>
        <w:rPr>
          <w:szCs w:val="22"/>
        </w:rPr>
      </w:pPr>
      <w:r w:rsidRPr="00200F08">
        <w:rPr>
          <w:szCs w:val="22"/>
        </w:rPr>
        <w:t>(1 ml), N10 - LT/1/2000/1383/006</w:t>
      </w:r>
    </w:p>
    <w:p w14:paraId="71C0149E" w14:textId="77777777" w:rsidR="00903C32" w:rsidRPr="00200F08" w:rsidRDefault="00903C32" w:rsidP="00903C32">
      <w:pPr>
        <w:pStyle w:val="Pagrindinistekstas"/>
        <w:spacing w:after="0"/>
        <w:rPr>
          <w:szCs w:val="22"/>
        </w:rPr>
      </w:pPr>
    </w:p>
    <w:p w14:paraId="71C0149F" w14:textId="77777777" w:rsidR="00903C32" w:rsidRPr="00200F08" w:rsidRDefault="00903C32" w:rsidP="00903C32">
      <w:pPr>
        <w:pStyle w:val="Pagrindinistekstas"/>
        <w:spacing w:after="0"/>
        <w:rPr>
          <w:szCs w:val="22"/>
        </w:rPr>
      </w:pPr>
    </w:p>
    <w:p w14:paraId="71C014A0" w14:textId="77777777" w:rsidR="00903C32" w:rsidRPr="00200F08" w:rsidRDefault="00903C32" w:rsidP="00903C32">
      <w:pPr>
        <w:pStyle w:val="Antrat2"/>
      </w:pPr>
      <w:r w:rsidRPr="00200F08">
        <w:t>9.</w:t>
      </w:r>
      <w:r w:rsidRPr="00200F08">
        <w:tab/>
      </w:r>
      <w:r w:rsidR="00E87B0A" w:rsidRPr="00200F08">
        <w:t xml:space="preserve">REGISTRAVIMO / PERREGISTRAVIMO </w:t>
      </w:r>
      <w:r w:rsidRPr="00200F08">
        <w:t>DATA</w:t>
      </w:r>
    </w:p>
    <w:p w14:paraId="71C014A1" w14:textId="77777777" w:rsidR="00903C32" w:rsidRPr="00200F08" w:rsidRDefault="00903C32" w:rsidP="00903C32">
      <w:pPr>
        <w:pStyle w:val="Pagrindinistekstas"/>
        <w:spacing w:after="0"/>
        <w:rPr>
          <w:szCs w:val="22"/>
        </w:rPr>
      </w:pPr>
    </w:p>
    <w:p w14:paraId="71C014A2" w14:textId="77777777" w:rsidR="00E87B0A" w:rsidRPr="00200F08" w:rsidRDefault="00E87B0A" w:rsidP="00E87B0A">
      <w:pPr>
        <w:rPr>
          <w:szCs w:val="24"/>
          <w:lang w:val="lt-LT"/>
        </w:rPr>
      </w:pPr>
      <w:r w:rsidRPr="00FD6A65">
        <w:rPr>
          <w:szCs w:val="24"/>
          <w:lang w:val="lt-LT"/>
        </w:rPr>
        <w:t>Registravimo data 2001 m. sausio 28 d.</w:t>
      </w:r>
    </w:p>
    <w:p w14:paraId="71C014A3" w14:textId="77777777" w:rsidR="00903C32" w:rsidRPr="00200F08" w:rsidRDefault="00E87B0A" w:rsidP="00903C32">
      <w:pPr>
        <w:pStyle w:val="Pagrindinistekstas"/>
        <w:spacing w:after="0"/>
        <w:rPr>
          <w:szCs w:val="22"/>
        </w:rPr>
      </w:pPr>
      <w:r w:rsidRPr="00FD6A65">
        <w:t xml:space="preserve">Paskutinio </w:t>
      </w:r>
      <w:r w:rsidRPr="00FD6A65">
        <w:rPr>
          <w:szCs w:val="24"/>
        </w:rPr>
        <w:t>perregistravimo data 2008 m. gruodžio 18 d.}</w:t>
      </w:r>
    </w:p>
    <w:p w14:paraId="71C014A4" w14:textId="77777777" w:rsidR="00903C32" w:rsidRDefault="00903C32" w:rsidP="00903C32">
      <w:pPr>
        <w:pStyle w:val="Pagrindinistekstas"/>
        <w:spacing w:after="0"/>
        <w:rPr>
          <w:szCs w:val="22"/>
        </w:rPr>
      </w:pPr>
    </w:p>
    <w:p w14:paraId="305122C7" w14:textId="77777777" w:rsidR="0055540B" w:rsidRPr="00200F08" w:rsidRDefault="0055540B" w:rsidP="00903C32">
      <w:pPr>
        <w:pStyle w:val="Pagrindinistekstas"/>
        <w:spacing w:after="0"/>
        <w:rPr>
          <w:szCs w:val="22"/>
        </w:rPr>
      </w:pPr>
    </w:p>
    <w:p w14:paraId="71C014A5" w14:textId="77777777" w:rsidR="00903C32" w:rsidRPr="00200F08" w:rsidRDefault="00903C32" w:rsidP="00903C32">
      <w:pPr>
        <w:pStyle w:val="Antrat2"/>
      </w:pPr>
      <w:r w:rsidRPr="00200F08">
        <w:t>10.</w:t>
      </w:r>
      <w:r w:rsidRPr="00200F08">
        <w:tab/>
        <w:t>TEKSTO PERŽIŪROS DATA</w:t>
      </w:r>
    </w:p>
    <w:p w14:paraId="71C014A6" w14:textId="77777777" w:rsidR="00903C32" w:rsidRPr="00200F08" w:rsidRDefault="00903C32" w:rsidP="00903C32">
      <w:pPr>
        <w:pStyle w:val="Pagrindinistekstas"/>
        <w:spacing w:after="0"/>
        <w:rPr>
          <w:szCs w:val="22"/>
        </w:rPr>
      </w:pPr>
    </w:p>
    <w:p w14:paraId="6A97CADE" w14:textId="70CC226C" w:rsidR="004C709E" w:rsidRDefault="004C709E" w:rsidP="004C709E">
      <w:pPr>
        <w:pStyle w:val="Pagrindinistekstas"/>
        <w:tabs>
          <w:tab w:val="left" w:pos="567"/>
        </w:tabs>
        <w:spacing w:after="0"/>
        <w:rPr>
          <w:szCs w:val="22"/>
        </w:rPr>
      </w:pPr>
      <w:r>
        <w:rPr>
          <w:szCs w:val="22"/>
        </w:rPr>
        <w:t>2021 m. gegužės 1</w:t>
      </w:r>
      <w:r w:rsidR="00FE4B65">
        <w:rPr>
          <w:szCs w:val="22"/>
        </w:rPr>
        <w:t>1</w:t>
      </w:r>
      <w:r>
        <w:rPr>
          <w:szCs w:val="22"/>
        </w:rPr>
        <w:t xml:space="preserve"> d.</w:t>
      </w:r>
    </w:p>
    <w:p w14:paraId="71C014A8" w14:textId="77777777" w:rsidR="00903C32" w:rsidRPr="00200F08" w:rsidRDefault="00903C32" w:rsidP="00903C32">
      <w:pPr>
        <w:pStyle w:val="Pagrindinistekstas"/>
        <w:spacing w:after="0"/>
        <w:rPr>
          <w:szCs w:val="22"/>
        </w:rPr>
      </w:pPr>
    </w:p>
    <w:p w14:paraId="71C014A9" w14:textId="77777777" w:rsidR="00903C32" w:rsidRPr="00200F08" w:rsidRDefault="00903C32" w:rsidP="00903C32">
      <w:pPr>
        <w:pStyle w:val="Pagrindinistekstas"/>
        <w:spacing w:after="0"/>
        <w:rPr>
          <w:szCs w:val="22"/>
        </w:rPr>
      </w:pPr>
    </w:p>
    <w:p w14:paraId="71C014AA" w14:textId="77777777" w:rsidR="00903C32" w:rsidRPr="00200F08" w:rsidRDefault="00DE522D" w:rsidP="00903C32">
      <w:pPr>
        <w:rPr>
          <w:lang w:val="lt-LT"/>
        </w:rPr>
      </w:pPr>
      <w:r w:rsidRPr="00200F08">
        <w:rPr>
          <w:lang w:val="lt-LT"/>
        </w:rPr>
        <w:t>Išsami informacija apie šį vaistinį preparatą</w:t>
      </w:r>
      <w:r w:rsidR="00903C32" w:rsidRPr="00200F08">
        <w:rPr>
          <w:lang w:val="lt-LT"/>
        </w:rPr>
        <w:t xml:space="preserve"> pateikiama Valstybinės vaistų kontrolės tarnybos prie Lietuvos Respublikos sveikatos apsaugos ministerijos </w:t>
      </w:r>
      <w:r w:rsidR="0063512B" w:rsidRPr="00FD6A65">
        <w:rPr>
          <w:lang w:val="lt-LT"/>
        </w:rPr>
        <w:t>tinklalapyje</w:t>
      </w:r>
      <w:r w:rsidR="0063512B" w:rsidRPr="00FD6A65">
        <w:rPr>
          <w:i/>
          <w:lang w:val="lt-LT"/>
        </w:rPr>
        <w:t xml:space="preserve"> </w:t>
      </w:r>
      <w:hyperlink r:id="rId18" w:history="1">
        <w:r w:rsidR="00903C32" w:rsidRPr="00200F08">
          <w:rPr>
            <w:rStyle w:val="Hipersaitas"/>
            <w:lang w:val="lt-LT"/>
          </w:rPr>
          <w:t>http://www.vvkt.lt/</w:t>
        </w:r>
      </w:hyperlink>
    </w:p>
    <w:p w14:paraId="71C014AB" w14:textId="77777777" w:rsidR="00903C32" w:rsidRPr="00200F08" w:rsidRDefault="00903C32" w:rsidP="00903C32">
      <w:pPr>
        <w:pStyle w:val="Pagrindinistekstas"/>
        <w:spacing w:after="0"/>
        <w:rPr>
          <w:szCs w:val="22"/>
        </w:rPr>
      </w:pPr>
    </w:p>
    <w:p w14:paraId="71C014AC" w14:textId="77777777" w:rsidR="00903C32" w:rsidRPr="00784CC4" w:rsidRDefault="00903C32" w:rsidP="00903C32">
      <w:pPr>
        <w:pStyle w:val="Pagrindinistekstas"/>
        <w:spacing w:after="0"/>
        <w:rPr>
          <w:szCs w:val="22"/>
        </w:rPr>
      </w:pPr>
      <w:r w:rsidRPr="00784CC4">
        <w:rPr>
          <w:szCs w:val="22"/>
        </w:rPr>
        <w:br w:type="page"/>
      </w:r>
    </w:p>
    <w:p w14:paraId="71C014AD" w14:textId="77777777" w:rsidR="00903C32" w:rsidRPr="00784CC4" w:rsidRDefault="00903C32" w:rsidP="00903C32">
      <w:pPr>
        <w:pStyle w:val="Pagrindinistekstas"/>
        <w:spacing w:after="0"/>
        <w:rPr>
          <w:szCs w:val="22"/>
        </w:rPr>
      </w:pPr>
    </w:p>
    <w:p w14:paraId="71C014AE" w14:textId="77777777" w:rsidR="00903C32" w:rsidRPr="00200F08" w:rsidRDefault="00903C32" w:rsidP="00903C32">
      <w:pPr>
        <w:pStyle w:val="Pagrindinistekstas"/>
        <w:spacing w:after="0"/>
        <w:rPr>
          <w:szCs w:val="22"/>
        </w:rPr>
      </w:pPr>
    </w:p>
    <w:p w14:paraId="71C014AF" w14:textId="77777777" w:rsidR="00903C32" w:rsidRPr="00200F08" w:rsidRDefault="00903C32" w:rsidP="00903C32">
      <w:pPr>
        <w:pStyle w:val="Pagrindinistekstas"/>
        <w:spacing w:after="0"/>
        <w:rPr>
          <w:szCs w:val="22"/>
        </w:rPr>
      </w:pPr>
    </w:p>
    <w:p w14:paraId="71C014B0" w14:textId="77777777" w:rsidR="00903C32" w:rsidRPr="00200F08" w:rsidRDefault="00903C32" w:rsidP="00903C32">
      <w:pPr>
        <w:pStyle w:val="Pagrindinistekstas"/>
        <w:spacing w:after="0"/>
        <w:rPr>
          <w:szCs w:val="22"/>
        </w:rPr>
      </w:pPr>
    </w:p>
    <w:p w14:paraId="71C014B1" w14:textId="77777777" w:rsidR="00903C32" w:rsidRPr="00200F08" w:rsidRDefault="00903C32" w:rsidP="00903C32">
      <w:pPr>
        <w:pStyle w:val="Pagrindinistekstas"/>
        <w:spacing w:after="0"/>
        <w:rPr>
          <w:szCs w:val="22"/>
        </w:rPr>
      </w:pPr>
    </w:p>
    <w:p w14:paraId="71C014B2" w14:textId="77777777" w:rsidR="00903C32" w:rsidRPr="00200F08" w:rsidRDefault="00903C32" w:rsidP="00903C32">
      <w:pPr>
        <w:pStyle w:val="Pagrindinistekstas"/>
        <w:spacing w:after="0"/>
        <w:rPr>
          <w:szCs w:val="22"/>
        </w:rPr>
      </w:pPr>
    </w:p>
    <w:p w14:paraId="71C014B3" w14:textId="77777777" w:rsidR="00903C32" w:rsidRPr="00200F08" w:rsidRDefault="00903C32" w:rsidP="00903C32">
      <w:pPr>
        <w:pStyle w:val="Pagrindinistekstas"/>
        <w:spacing w:after="0"/>
        <w:rPr>
          <w:szCs w:val="22"/>
        </w:rPr>
      </w:pPr>
    </w:p>
    <w:p w14:paraId="71C014B4" w14:textId="77777777" w:rsidR="00903C32" w:rsidRPr="00200F08" w:rsidRDefault="00903C32" w:rsidP="00903C32">
      <w:pPr>
        <w:pStyle w:val="Pagrindinistekstas"/>
        <w:spacing w:after="0"/>
        <w:rPr>
          <w:szCs w:val="22"/>
        </w:rPr>
      </w:pPr>
    </w:p>
    <w:p w14:paraId="71C014B5" w14:textId="77777777" w:rsidR="00903C32" w:rsidRPr="00200F08" w:rsidRDefault="00903C32" w:rsidP="00903C32">
      <w:pPr>
        <w:pStyle w:val="Pagrindinistekstas"/>
        <w:spacing w:after="0"/>
        <w:rPr>
          <w:szCs w:val="22"/>
        </w:rPr>
      </w:pPr>
    </w:p>
    <w:p w14:paraId="71C014B6" w14:textId="77777777" w:rsidR="00903C32" w:rsidRPr="00200F08" w:rsidRDefault="00903C32" w:rsidP="00903C32">
      <w:pPr>
        <w:pStyle w:val="Pagrindinistekstas"/>
        <w:spacing w:after="0"/>
        <w:rPr>
          <w:szCs w:val="22"/>
        </w:rPr>
      </w:pPr>
    </w:p>
    <w:p w14:paraId="71C014B7" w14:textId="77777777" w:rsidR="00903C32" w:rsidRPr="00200F08" w:rsidRDefault="00903C32" w:rsidP="00903C32">
      <w:pPr>
        <w:pStyle w:val="Pagrindinistekstas"/>
        <w:spacing w:after="0"/>
        <w:rPr>
          <w:szCs w:val="22"/>
        </w:rPr>
      </w:pPr>
    </w:p>
    <w:p w14:paraId="71C014B8" w14:textId="77777777" w:rsidR="00903C32" w:rsidRPr="00200F08" w:rsidRDefault="00903C32" w:rsidP="00903C32">
      <w:pPr>
        <w:pStyle w:val="Pagrindinistekstas"/>
        <w:spacing w:after="0"/>
        <w:rPr>
          <w:szCs w:val="22"/>
        </w:rPr>
      </w:pPr>
    </w:p>
    <w:p w14:paraId="71C014B9" w14:textId="77777777" w:rsidR="00903C32" w:rsidRPr="00200F08" w:rsidRDefault="00903C32" w:rsidP="00903C32">
      <w:pPr>
        <w:pStyle w:val="Pagrindinistekstas"/>
        <w:spacing w:after="0"/>
        <w:rPr>
          <w:szCs w:val="22"/>
        </w:rPr>
      </w:pPr>
    </w:p>
    <w:p w14:paraId="71C014BA" w14:textId="77777777" w:rsidR="00903C32" w:rsidRPr="00200F08" w:rsidRDefault="00903C32" w:rsidP="00903C32">
      <w:pPr>
        <w:pStyle w:val="Pagrindinistekstas"/>
        <w:spacing w:after="0"/>
        <w:rPr>
          <w:szCs w:val="22"/>
        </w:rPr>
      </w:pPr>
    </w:p>
    <w:p w14:paraId="71C014BB" w14:textId="77777777" w:rsidR="00903C32" w:rsidRPr="00200F08" w:rsidRDefault="00903C32" w:rsidP="00903C32">
      <w:pPr>
        <w:pStyle w:val="Pagrindinistekstas"/>
        <w:spacing w:after="0"/>
        <w:rPr>
          <w:szCs w:val="22"/>
        </w:rPr>
      </w:pPr>
    </w:p>
    <w:p w14:paraId="71C014BC" w14:textId="77777777" w:rsidR="00903C32" w:rsidRPr="00200F08" w:rsidRDefault="00903C32" w:rsidP="00903C32">
      <w:pPr>
        <w:pStyle w:val="Pagrindinistekstas"/>
        <w:spacing w:after="0"/>
        <w:rPr>
          <w:szCs w:val="22"/>
        </w:rPr>
      </w:pPr>
    </w:p>
    <w:p w14:paraId="71C014BD" w14:textId="77777777" w:rsidR="00903C32" w:rsidRPr="00200F08" w:rsidRDefault="00903C32" w:rsidP="00903C32">
      <w:pPr>
        <w:pStyle w:val="Pagrindinistekstas"/>
        <w:spacing w:after="0"/>
        <w:rPr>
          <w:szCs w:val="22"/>
        </w:rPr>
      </w:pPr>
    </w:p>
    <w:p w14:paraId="71C014BE" w14:textId="77777777" w:rsidR="00903C32" w:rsidRPr="00200F08" w:rsidRDefault="00903C32" w:rsidP="00903C32">
      <w:pPr>
        <w:pStyle w:val="Pagrindinistekstas"/>
        <w:spacing w:after="0"/>
        <w:rPr>
          <w:szCs w:val="22"/>
        </w:rPr>
      </w:pPr>
    </w:p>
    <w:p w14:paraId="71C014BF" w14:textId="77777777" w:rsidR="00903C32" w:rsidRPr="00200F08" w:rsidRDefault="00903C32" w:rsidP="00903C32">
      <w:pPr>
        <w:pStyle w:val="Pagrindinistekstas"/>
        <w:spacing w:after="0"/>
        <w:rPr>
          <w:szCs w:val="22"/>
        </w:rPr>
      </w:pPr>
    </w:p>
    <w:p w14:paraId="71C014C0" w14:textId="77777777" w:rsidR="00903C32" w:rsidRPr="00200F08" w:rsidRDefault="00903C32" w:rsidP="00903C32">
      <w:pPr>
        <w:pStyle w:val="Pagrindinistekstas"/>
        <w:spacing w:after="0"/>
        <w:rPr>
          <w:szCs w:val="22"/>
        </w:rPr>
      </w:pPr>
    </w:p>
    <w:p w14:paraId="71C014C1" w14:textId="77777777" w:rsidR="00903C32" w:rsidRPr="00200F08" w:rsidRDefault="00903C32" w:rsidP="00903C32">
      <w:pPr>
        <w:pStyle w:val="Pagrindinistekstas"/>
        <w:spacing w:after="0"/>
        <w:rPr>
          <w:szCs w:val="22"/>
        </w:rPr>
      </w:pPr>
    </w:p>
    <w:p w14:paraId="71C014C2" w14:textId="77777777" w:rsidR="00903C32" w:rsidRPr="00200F08" w:rsidRDefault="00903C32" w:rsidP="00903C32">
      <w:pPr>
        <w:pStyle w:val="Pagrindinistekstas"/>
        <w:spacing w:after="0"/>
        <w:rPr>
          <w:szCs w:val="22"/>
        </w:rPr>
      </w:pPr>
    </w:p>
    <w:p w14:paraId="71C014C3" w14:textId="77777777" w:rsidR="00903C32" w:rsidRPr="00200F08" w:rsidRDefault="00903C32" w:rsidP="00903C32">
      <w:pPr>
        <w:pStyle w:val="Pavadinimas"/>
        <w:rPr>
          <w:szCs w:val="22"/>
        </w:rPr>
      </w:pPr>
      <w:r w:rsidRPr="00200F08">
        <w:rPr>
          <w:szCs w:val="22"/>
        </w:rPr>
        <w:t>II PRIEDAS</w:t>
      </w:r>
    </w:p>
    <w:p w14:paraId="71C014C4" w14:textId="77777777" w:rsidR="00903C32" w:rsidRPr="00200F08" w:rsidRDefault="00903C32" w:rsidP="00903C32">
      <w:pPr>
        <w:pStyle w:val="Pavadinimas"/>
        <w:rPr>
          <w:szCs w:val="22"/>
        </w:rPr>
      </w:pPr>
    </w:p>
    <w:p w14:paraId="71C014C5" w14:textId="77777777" w:rsidR="00903C32" w:rsidRPr="00200F08" w:rsidRDefault="002857D5" w:rsidP="00903C32">
      <w:pPr>
        <w:pStyle w:val="Pavadinimas"/>
        <w:rPr>
          <w:szCs w:val="22"/>
        </w:rPr>
      </w:pPr>
      <w:r w:rsidRPr="00200F08">
        <w:rPr>
          <w:szCs w:val="22"/>
        </w:rPr>
        <w:t xml:space="preserve">REGISTRACIJOS </w:t>
      </w:r>
      <w:r w:rsidR="00903C32" w:rsidRPr="00200F08">
        <w:rPr>
          <w:szCs w:val="22"/>
        </w:rPr>
        <w:t>SĄLYGOS</w:t>
      </w:r>
    </w:p>
    <w:p w14:paraId="71C014C6" w14:textId="77777777" w:rsidR="00903C32" w:rsidRPr="00200F08" w:rsidRDefault="00903C32" w:rsidP="00ED36DB">
      <w:pPr>
        <w:pStyle w:val="BTAnIIEMEASMCA"/>
        <w:numPr>
          <w:ilvl w:val="0"/>
          <w:numId w:val="0"/>
        </w:numPr>
        <w:ind w:left="1620"/>
        <w:rPr>
          <w:lang w:val="lt-LT"/>
        </w:rPr>
      </w:pPr>
    </w:p>
    <w:p w14:paraId="71C014C7" w14:textId="77777777" w:rsidR="002857D5" w:rsidRPr="00FD6A65" w:rsidRDefault="002857D5" w:rsidP="002857D5">
      <w:pPr>
        <w:tabs>
          <w:tab w:val="left" w:pos="1701"/>
        </w:tabs>
        <w:suppressAutoHyphens w:val="0"/>
        <w:autoSpaceDN/>
        <w:spacing w:line="260" w:lineRule="exact"/>
        <w:ind w:left="1701" w:right="567" w:hanging="567"/>
        <w:textAlignment w:val="auto"/>
        <w:rPr>
          <w:rFonts w:eastAsia="Times New Roman"/>
          <w:b/>
          <w:snapToGrid w:val="0"/>
          <w:szCs w:val="24"/>
          <w:lang w:val="lt-LT"/>
        </w:rPr>
      </w:pPr>
      <w:r w:rsidRPr="00FD6A65">
        <w:rPr>
          <w:rFonts w:eastAsia="Times New Roman"/>
          <w:b/>
          <w:snapToGrid w:val="0"/>
          <w:szCs w:val="24"/>
          <w:lang w:val="lt-LT"/>
        </w:rPr>
        <w:t>A.</w:t>
      </w:r>
      <w:r w:rsidRPr="00FD6A65">
        <w:rPr>
          <w:rFonts w:eastAsia="Times New Roman"/>
          <w:b/>
          <w:snapToGrid w:val="0"/>
          <w:szCs w:val="24"/>
          <w:lang w:val="lt-LT"/>
        </w:rPr>
        <w:tab/>
        <w:t>BIOLOGINĖS (-IŲ) VEIKLIOSIOS (-IŲJŲ) MED</w:t>
      </w:r>
      <w:r w:rsidR="00F21C52" w:rsidRPr="00FD6A65">
        <w:rPr>
          <w:rFonts w:eastAsia="Times New Roman"/>
          <w:b/>
          <w:snapToGrid w:val="0"/>
          <w:szCs w:val="24"/>
          <w:lang w:val="lt-LT"/>
        </w:rPr>
        <w:t>ŽIAGOS (-Ų) GAMINTOJAS (-AI) IR</w:t>
      </w:r>
      <w:r w:rsidRPr="00FD6A65">
        <w:rPr>
          <w:rFonts w:eastAsia="Times New Roman"/>
          <w:b/>
          <w:snapToGrid w:val="0"/>
          <w:szCs w:val="24"/>
          <w:lang w:val="lt-LT"/>
        </w:rPr>
        <w:t xml:space="preserve"> GAMINTOJAS (-AI), ATSAKINGAS (-I) UŽ SERIJŲ IŠLEIDIMĄ</w:t>
      </w:r>
    </w:p>
    <w:p w14:paraId="71C014C8" w14:textId="77777777" w:rsidR="002857D5" w:rsidRPr="00FD6A65" w:rsidRDefault="002857D5" w:rsidP="002857D5">
      <w:pPr>
        <w:tabs>
          <w:tab w:val="left" w:pos="1701"/>
        </w:tabs>
        <w:suppressAutoHyphens w:val="0"/>
        <w:autoSpaceDN/>
        <w:spacing w:line="260" w:lineRule="exact"/>
        <w:ind w:left="567" w:right="567" w:hanging="567"/>
        <w:textAlignment w:val="auto"/>
        <w:rPr>
          <w:rFonts w:eastAsia="Times New Roman"/>
          <w:snapToGrid w:val="0"/>
          <w:szCs w:val="24"/>
          <w:lang w:val="lt-LT"/>
        </w:rPr>
      </w:pPr>
    </w:p>
    <w:p w14:paraId="71C014C9" w14:textId="77777777" w:rsidR="002857D5" w:rsidRPr="00200F08" w:rsidRDefault="002857D5" w:rsidP="002857D5">
      <w:pPr>
        <w:tabs>
          <w:tab w:val="left" w:pos="1701"/>
        </w:tabs>
        <w:suppressAutoHyphens w:val="0"/>
        <w:autoSpaceDN/>
        <w:spacing w:line="260" w:lineRule="exact"/>
        <w:ind w:left="1701" w:right="567" w:hanging="567"/>
        <w:textAlignment w:val="auto"/>
        <w:rPr>
          <w:rFonts w:eastAsia="Times New Roman"/>
          <w:b/>
          <w:snapToGrid w:val="0"/>
          <w:szCs w:val="20"/>
          <w:lang w:val="lt-LT"/>
        </w:rPr>
      </w:pPr>
      <w:r w:rsidRPr="00200F08">
        <w:rPr>
          <w:rFonts w:eastAsia="Times New Roman"/>
          <w:b/>
          <w:snapToGrid w:val="0"/>
          <w:szCs w:val="20"/>
          <w:lang w:val="lt-LT"/>
        </w:rPr>
        <w:t>B.</w:t>
      </w:r>
      <w:r w:rsidRPr="00200F08">
        <w:rPr>
          <w:rFonts w:eastAsia="Times New Roman"/>
          <w:b/>
          <w:snapToGrid w:val="0"/>
          <w:szCs w:val="20"/>
          <w:lang w:val="lt-LT"/>
        </w:rPr>
        <w:tab/>
        <w:t>TIEKIMO IR VARTOJIMO SĄLYGOS AR APRIBOJIMAI</w:t>
      </w:r>
    </w:p>
    <w:p w14:paraId="71C014CA" w14:textId="77777777" w:rsidR="00903C32" w:rsidRPr="00200F08" w:rsidRDefault="00903C32" w:rsidP="00903C32">
      <w:pPr>
        <w:pStyle w:val="Pagrindinistekstas"/>
        <w:spacing w:after="0"/>
        <w:rPr>
          <w:szCs w:val="22"/>
        </w:rPr>
      </w:pPr>
    </w:p>
    <w:p w14:paraId="71C014CB" w14:textId="77777777" w:rsidR="00903C32" w:rsidRPr="00200F08" w:rsidRDefault="00903C32" w:rsidP="00903C32">
      <w:pPr>
        <w:pStyle w:val="Pagrindinistekstas"/>
        <w:spacing w:after="0"/>
        <w:rPr>
          <w:szCs w:val="22"/>
        </w:rPr>
      </w:pPr>
    </w:p>
    <w:p w14:paraId="71C014CC" w14:textId="77777777" w:rsidR="00903C32" w:rsidRPr="00200F08" w:rsidRDefault="00903C32" w:rsidP="00903C32">
      <w:pPr>
        <w:pStyle w:val="Pagrindinistekstas"/>
        <w:spacing w:after="0"/>
        <w:ind w:left="540" w:hanging="540"/>
        <w:rPr>
          <w:b/>
          <w:szCs w:val="22"/>
        </w:rPr>
      </w:pPr>
      <w:r w:rsidRPr="00200F08">
        <w:rPr>
          <w:szCs w:val="22"/>
        </w:rPr>
        <w:br w:type="page"/>
      </w:r>
      <w:r w:rsidRPr="00200F08">
        <w:rPr>
          <w:b/>
          <w:szCs w:val="22"/>
        </w:rPr>
        <w:lastRenderedPageBreak/>
        <w:t xml:space="preserve">A. </w:t>
      </w:r>
      <w:r w:rsidRPr="00200F08">
        <w:rPr>
          <w:b/>
          <w:szCs w:val="22"/>
        </w:rPr>
        <w:tab/>
        <w:t xml:space="preserve">BIOLOGINĖS (-IŲ) VEIKLIOSIOS (-IŲJŲ) MEDŽIAGOS (-Ų) GAMINTOJAS (-AI) IR </w:t>
      </w:r>
      <w:r w:rsidR="00A17F82" w:rsidRPr="00200F08">
        <w:rPr>
          <w:b/>
        </w:rPr>
        <w:t>GAMINTOJAS</w:t>
      </w:r>
      <w:r w:rsidR="00A17F82" w:rsidRPr="00200F08" w:rsidDel="00A17F82">
        <w:rPr>
          <w:b/>
          <w:szCs w:val="22"/>
        </w:rPr>
        <w:t xml:space="preserve"> </w:t>
      </w:r>
      <w:r w:rsidRPr="00200F08">
        <w:rPr>
          <w:b/>
          <w:szCs w:val="22"/>
        </w:rPr>
        <w:t>(-AI), ATSAKINGAS (-I) UŽ SERIJŲ IŠLEIDIMĄ</w:t>
      </w:r>
    </w:p>
    <w:p w14:paraId="71C014CD" w14:textId="77777777" w:rsidR="00903C32" w:rsidRPr="00200F08" w:rsidRDefault="00903C32" w:rsidP="00903C32">
      <w:pPr>
        <w:rPr>
          <w:u w:val="single"/>
          <w:lang w:val="lt-LT"/>
        </w:rPr>
      </w:pPr>
    </w:p>
    <w:p w14:paraId="71C014CE" w14:textId="77777777" w:rsidR="00903C32" w:rsidRPr="00200F08" w:rsidRDefault="00903C32" w:rsidP="00903C32">
      <w:pPr>
        <w:pStyle w:val="BTuEMEASMCA"/>
        <w:rPr>
          <w:noProof w:val="0"/>
        </w:rPr>
      </w:pPr>
      <w:r w:rsidRPr="00200F08">
        <w:rPr>
          <w:noProof w:val="0"/>
        </w:rPr>
        <w:t xml:space="preserve">Biologinės veikliosios  medžiagos gamintojo pavadinimas ir adresas </w:t>
      </w:r>
    </w:p>
    <w:p w14:paraId="71C014CF" w14:textId="77777777" w:rsidR="00903C32" w:rsidRPr="00200F08" w:rsidRDefault="00903C32" w:rsidP="00903C32">
      <w:pPr>
        <w:pStyle w:val="BTEMEASMCA"/>
      </w:pPr>
    </w:p>
    <w:p w14:paraId="71C014D0" w14:textId="77777777" w:rsidR="00001C11" w:rsidRPr="00FD6A65" w:rsidRDefault="00001C11" w:rsidP="00001C11">
      <w:pPr>
        <w:pStyle w:val="Default"/>
        <w:rPr>
          <w:color w:val="auto"/>
          <w:sz w:val="22"/>
          <w:szCs w:val="22"/>
          <w:lang w:val="lt-LT"/>
        </w:rPr>
      </w:pPr>
      <w:proofErr w:type="spellStart"/>
      <w:r w:rsidRPr="00FD6A65">
        <w:rPr>
          <w:color w:val="auto"/>
          <w:sz w:val="22"/>
          <w:szCs w:val="22"/>
          <w:lang w:val="lt-LT"/>
        </w:rPr>
        <w:t>Aspen</w:t>
      </w:r>
      <w:proofErr w:type="spellEnd"/>
      <w:r w:rsidRPr="00FD6A65">
        <w:rPr>
          <w:color w:val="auto"/>
          <w:sz w:val="22"/>
          <w:szCs w:val="22"/>
          <w:lang w:val="lt-LT"/>
        </w:rPr>
        <w:t xml:space="preserve"> Notre </w:t>
      </w:r>
      <w:proofErr w:type="spellStart"/>
      <w:r w:rsidRPr="00FD6A65">
        <w:rPr>
          <w:color w:val="auto"/>
          <w:sz w:val="22"/>
          <w:szCs w:val="22"/>
          <w:lang w:val="lt-LT"/>
        </w:rPr>
        <w:t>Dame</w:t>
      </w:r>
      <w:proofErr w:type="spellEnd"/>
      <w:r w:rsidRPr="00FD6A65">
        <w:rPr>
          <w:color w:val="auto"/>
          <w:sz w:val="22"/>
          <w:szCs w:val="22"/>
          <w:lang w:val="lt-LT"/>
        </w:rPr>
        <w:t xml:space="preserve"> de </w:t>
      </w:r>
      <w:proofErr w:type="spellStart"/>
      <w:r w:rsidRPr="00FD6A65">
        <w:rPr>
          <w:color w:val="auto"/>
          <w:sz w:val="22"/>
          <w:szCs w:val="22"/>
          <w:lang w:val="lt-LT"/>
        </w:rPr>
        <w:t>Bondeville</w:t>
      </w:r>
      <w:proofErr w:type="spellEnd"/>
      <w:r w:rsidRPr="00FD6A65">
        <w:rPr>
          <w:color w:val="auto"/>
          <w:sz w:val="22"/>
          <w:szCs w:val="22"/>
          <w:lang w:val="lt-LT"/>
        </w:rPr>
        <w:t xml:space="preserve"> </w:t>
      </w:r>
    </w:p>
    <w:p w14:paraId="71C014D1" w14:textId="77777777" w:rsidR="00903C32" w:rsidRPr="008533C7" w:rsidRDefault="00903C32" w:rsidP="00903C32">
      <w:pPr>
        <w:pStyle w:val="tabletext"/>
        <w:spacing w:before="0" w:after="0"/>
        <w:rPr>
          <w:rFonts w:ascii="Times New Roman" w:hAnsi="Times New Roman"/>
          <w:sz w:val="22"/>
          <w:szCs w:val="22"/>
          <w:lang w:val="lt-LT"/>
        </w:rPr>
      </w:pPr>
      <w:r w:rsidRPr="00A52AB8">
        <w:rPr>
          <w:rFonts w:ascii="Times New Roman" w:hAnsi="Times New Roman"/>
          <w:sz w:val="22"/>
          <w:szCs w:val="22"/>
          <w:lang w:val="lt-LT"/>
        </w:rPr>
        <w:t xml:space="preserve">1, </w:t>
      </w:r>
      <w:proofErr w:type="spellStart"/>
      <w:r w:rsidRPr="00A52AB8">
        <w:rPr>
          <w:rFonts w:ascii="Times New Roman" w:hAnsi="Times New Roman"/>
          <w:sz w:val="22"/>
          <w:szCs w:val="22"/>
          <w:lang w:val="lt-LT"/>
        </w:rPr>
        <w:t>rue</w:t>
      </w:r>
      <w:proofErr w:type="spellEnd"/>
      <w:r w:rsidRPr="00A52AB8">
        <w:rPr>
          <w:rFonts w:ascii="Times New Roman" w:hAnsi="Times New Roman"/>
          <w:sz w:val="22"/>
          <w:szCs w:val="22"/>
          <w:lang w:val="lt-LT"/>
        </w:rPr>
        <w:t xml:space="preserve"> de </w:t>
      </w:r>
      <w:proofErr w:type="spellStart"/>
      <w:r w:rsidRPr="00A52AB8">
        <w:rPr>
          <w:rFonts w:ascii="Times New Roman" w:hAnsi="Times New Roman"/>
          <w:sz w:val="22"/>
          <w:szCs w:val="22"/>
          <w:lang w:val="lt-LT"/>
        </w:rPr>
        <w:t>l’Abbaye</w:t>
      </w:r>
      <w:proofErr w:type="spellEnd"/>
    </w:p>
    <w:p w14:paraId="71C014D2" w14:textId="77777777" w:rsidR="00903C32" w:rsidRPr="00784CC4" w:rsidRDefault="00903C32" w:rsidP="00903C32">
      <w:pPr>
        <w:pStyle w:val="tabletext"/>
        <w:spacing w:before="0" w:after="0"/>
        <w:rPr>
          <w:rFonts w:ascii="Times New Roman" w:hAnsi="Times New Roman"/>
          <w:sz w:val="22"/>
          <w:szCs w:val="22"/>
          <w:lang w:val="lt-LT"/>
        </w:rPr>
      </w:pPr>
      <w:r w:rsidRPr="00784CC4">
        <w:rPr>
          <w:rFonts w:ascii="Times New Roman" w:hAnsi="Times New Roman"/>
          <w:sz w:val="22"/>
          <w:szCs w:val="22"/>
          <w:lang w:val="lt-LT"/>
        </w:rPr>
        <w:t xml:space="preserve">76960 Notre </w:t>
      </w:r>
      <w:proofErr w:type="spellStart"/>
      <w:r w:rsidRPr="00784CC4">
        <w:rPr>
          <w:rFonts w:ascii="Times New Roman" w:hAnsi="Times New Roman"/>
          <w:sz w:val="22"/>
          <w:szCs w:val="22"/>
          <w:lang w:val="lt-LT"/>
        </w:rPr>
        <w:t>Dame</w:t>
      </w:r>
      <w:proofErr w:type="spellEnd"/>
      <w:r w:rsidRPr="00784CC4">
        <w:rPr>
          <w:rFonts w:ascii="Times New Roman" w:hAnsi="Times New Roman"/>
          <w:sz w:val="22"/>
          <w:szCs w:val="22"/>
          <w:lang w:val="lt-LT"/>
        </w:rPr>
        <w:t xml:space="preserve"> de </w:t>
      </w:r>
      <w:proofErr w:type="spellStart"/>
      <w:r w:rsidRPr="00784CC4">
        <w:rPr>
          <w:rFonts w:ascii="Times New Roman" w:hAnsi="Times New Roman"/>
          <w:sz w:val="22"/>
          <w:szCs w:val="22"/>
          <w:lang w:val="lt-LT"/>
        </w:rPr>
        <w:t>Bondeville</w:t>
      </w:r>
      <w:proofErr w:type="spellEnd"/>
    </w:p>
    <w:p w14:paraId="71C014D3" w14:textId="77777777" w:rsidR="00903C32" w:rsidRPr="00200F08" w:rsidRDefault="00903C32" w:rsidP="00903C32">
      <w:pPr>
        <w:pStyle w:val="Pagrindinistekstas"/>
        <w:spacing w:after="0"/>
        <w:rPr>
          <w:szCs w:val="22"/>
        </w:rPr>
      </w:pPr>
      <w:r w:rsidRPr="00784CC4">
        <w:rPr>
          <w:szCs w:val="22"/>
        </w:rPr>
        <w:t>Prancūzija</w:t>
      </w:r>
    </w:p>
    <w:p w14:paraId="71C014D4" w14:textId="77777777" w:rsidR="00903C32" w:rsidRPr="00200F08" w:rsidRDefault="00903C32" w:rsidP="00903C32">
      <w:pPr>
        <w:rPr>
          <w:u w:val="single"/>
          <w:lang w:val="lt-LT"/>
        </w:rPr>
      </w:pPr>
    </w:p>
    <w:p w14:paraId="71C014D5" w14:textId="77777777" w:rsidR="00903C32" w:rsidRPr="00200F08" w:rsidRDefault="00903C32" w:rsidP="00903C32">
      <w:pPr>
        <w:rPr>
          <w:u w:val="single"/>
          <w:lang w:val="lt-LT"/>
        </w:rPr>
      </w:pPr>
    </w:p>
    <w:p w14:paraId="71C014D6" w14:textId="77777777" w:rsidR="00903C32" w:rsidRPr="00200F08" w:rsidRDefault="00903C32" w:rsidP="00903C32">
      <w:pPr>
        <w:rPr>
          <w:u w:val="single"/>
          <w:lang w:val="lt-LT"/>
        </w:rPr>
      </w:pPr>
      <w:r w:rsidRPr="00200F08">
        <w:rPr>
          <w:u w:val="single"/>
          <w:lang w:val="lt-LT"/>
        </w:rPr>
        <w:t>Gamintojo (-ų), atsakingo (-ų) už serijų išleidimą, pavadinimas (-ai) ir adresas (-ai)</w:t>
      </w:r>
    </w:p>
    <w:p w14:paraId="71C014D7" w14:textId="77777777" w:rsidR="00903C32" w:rsidRPr="00200F08" w:rsidRDefault="00903C32" w:rsidP="00903C32">
      <w:pPr>
        <w:pStyle w:val="Pagrindinistekstas"/>
        <w:spacing w:after="0"/>
        <w:rPr>
          <w:szCs w:val="22"/>
        </w:rPr>
      </w:pPr>
    </w:p>
    <w:p w14:paraId="71C014D8" w14:textId="77777777" w:rsidR="00903C32" w:rsidRPr="00784CC4" w:rsidRDefault="00903C32" w:rsidP="00903C32">
      <w:pPr>
        <w:pStyle w:val="Pagrindinistekstas"/>
        <w:spacing w:after="0"/>
        <w:rPr>
          <w:color w:val="339966"/>
          <w:szCs w:val="22"/>
        </w:rPr>
      </w:pPr>
    </w:p>
    <w:p w14:paraId="71C014D9" w14:textId="77777777" w:rsidR="00001C11" w:rsidRPr="00FD6A65" w:rsidRDefault="00001C11" w:rsidP="00001C11">
      <w:pPr>
        <w:pStyle w:val="Default"/>
        <w:rPr>
          <w:color w:val="auto"/>
          <w:sz w:val="22"/>
          <w:szCs w:val="22"/>
          <w:lang w:val="lt-LT"/>
        </w:rPr>
      </w:pPr>
      <w:proofErr w:type="spellStart"/>
      <w:r w:rsidRPr="00FD6A65">
        <w:rPr>
          <w:color w:val="auto"/>
          <w:sz w:val="22"/>
          <w:szCs w:val="22"/>
          <w:lang w:val="lt-LT"/>
        </w:rPr>
        <w:t>Aspen</w:t>
      </w:r>
      <w:proofErr w:type="spellEnd"/>
      <w:r w:rsidRPr="00FD6A65">
        <w:rPr>
          <w:color w:val="auto"/>
          <w:sz w:val="22"/>
          <w:szCs w:val="22"/>
          <w:lang w:val="lt-LT"/>
        </w:rPr>
        <w:t xml:space="preserve"> Notre </w:t>
      </w:r>
      <w:proofErr w:type="spellStart"/>
      <w:r w:rsidRPr="00FD6A65">
        <w:rPr>
          <w:color w:val="auto"/>
          <w:sz w:val="22"/>
          <w:szCs w:val="22"/>
          <w:lang w:val="lt-LT"/>
        </w:rPr>
        <w:t>Dame</w:t>
      </w:r>
      <w:proofErr w:type="spellEnd"/>
      <w:r w:rsidRPr="00FD6A65">
        <w:rPr>
          <w:color w:val="auto"/>
          <w:sz w:val="22"/>
          <w:szCs w:val="22"/>
          <w:lang w:val="lt-LT"/>
        </w:rPr>
        <w:t xml:space="preserve"> de </w:t>
      </w:r>
      <w:proofErr w:type="spellStart"/>
      <w:r w:rsidRPr="00FD6A65">
        <w:rPr>
          <w:color w:val="auto"/>
          <w:sz w:val="22"/>
          <w:szCs w:val="22"/>
          <w:lang w:val="lt-LT"/>
        </w:rPr>
        <w:t>Bondeville</w:t>
      </w:r>
      <w:proofErr w:type="spellEnd"/>
      <w:r w:rsidRPr="00FD6A65">
        <w:rPr>
          <w:color w:val="auto"/>
          <w:sz w:val="22"/>
          <w:szCs w:val="22"/>
          <w:lang w:val="lt-LT"/>
        </w:rPr>
        <w:t xml:space="preserve"> </w:t>
      </w:r>
    </w:p>
    <w:p w14:paraId="71C014DA" w14:textId="77777777" w:rsidR="00903C32" w:rsidRPr="00A52AB8" w:rsidRDefault="00903C32" w:rsidP="00903C32">
      <w:pPr>
        <w:pStyle w:val="tabletext"/>
        <w:spacing w:before="0" w:after="0"/>
        <w:rPr>
          <w:rFonts w:ascii="Times New Roman" w:hAnsi="Times New Roman"/>
          <w:sz w:val="22"/>
          <w:szCs w:val="22"/>
          <w:lang w:val="lt-LT"/>
        </w:rPr>
      </w:pPr>
      <w:r w:rsidRPr="00200F08">
        <w:rPr>
          <w:rFonts w:ascii="Times New Roman" w:hAnsi="Times New Roman"/>
          <w:sz w:val="22"/>
          <w:szCs w:val="22"/>
          <w:lang w:val="lt-LT"/>
        </w:rPr>
        <w:t xml:space="preserve">1, </w:t>
      </w:r>
      <w:proofErr w:type="spellStart"/>
      <w:r w:rsidRPr="00200F08">
        <w:rPr>
          <w:rFonts w:ascii="Times New Roman" w:hAnsi="Times New Roman"/>
          <w:sz w:val="22"/>
          <w:szCs w:val="22"/>
          <w:lang w:val="lt-LT"/>
        </w:rPr>
        <w:t>rue</w:t>
      </w:r>
      <w:proofErr w:type="spellEnd"/>
      <w:r w:rsidRPr="00200F08">
        <w:rPr>
          <w:rFonts w:ascii="Times New Roman" w:hAnsi="Times New Roman"/>
          <w:sz w:val="22"/>
          <w:szCs w:val="22"/>
          <w:lang w:val="lt-LT"/>
        </w:rPr>
        <w:t xml:space="preserve"> de </w:t>
      </w:r>
      <w:proofErr w:type="spellStart"/>
      <w:r w:rsidRPr="00200F08">
        <w:rPr>
          <w:rFonts w:ascii="Times New Roman" w:hAnsi="Times New Roman"/>
          <w:sz w:val="22"/>
          <w:szCs w:val="22"/>
          <w:lang w:val="lt-LT"/>
        </w:rPr>
        <w:t>l’Abbaye</w:t>
      </w:r>
      <w:proofErr w:type="spellEnd"/>
    </w:p>
    <w:p w14:paraId="71C014DB" w14:textId="77777777" w:rsidR="00903C32" w:rsidRPr="00784CC4" w:rsidRDefault="00903C32" w:rsidP="00903C32">
      <w:pPr>
        <w:pStyle w:val="tabletext"/>
        <w:spacing w:before="0" w:after="0"/>
        <w:rPr>
          <w:rFonts w:ascii="Times New Roman" w:hAnsi="Times New Roman"/>
          <w:sz w:val="22"/>
          <w:szCs w:val="22"/>
          <w:lang w:val="lt-LT"/>
        </w:rPr>
      </w:pPr>
      <w:r w:rsidRPr="00784CC4">
        <w:rPr>
          <w:rFonts w:ascii="Times New Roman" w:hAnsi="Times New Roman"/>
          <w:sz w:val="22"/>
          <w:szCs w:val="22"/>
          <w:lang w:val="lt-LT"/>
        </w:rPr>
        <w:t xml:space="preserve">76960 Notre </w:t>
      </w:r>
      <w:proofErr w:type="spellStart"/>
      <w:r w:rsidRPr="00784CC4">
        <w:rPr>
          <w:rFonts w:ascii="Times New Roman" w:hAnsi="Times New Roman"/>
          <w:sz w:val="22"/>
          <w:szCs w:val="22"/>
          <w:lang w:val="lt-LT"/>
        </w:rPr>
        <w:t>Dame</w:t>
      </w:r>
      <w:proofErr w:type="spellEnd"/>
      <w:r w:rsidRPr="00784CC4">
        <w:rPr>
          <w:rFonts w:ascii="Times New Roman" w:hAnsi="Times New Roman"/>
          <w:sz w:val="22"/>
          <w:szCs w:val="22"/>
          <w:lang w:val="lt-LT"/>
        </w:rPr>
        <w:t xml:space="preserve"> de </w:t>
      </w:r>
      <w:proofErr w:type="spellStart"/>
      <w:r w:rsidRPr="00784CC4">
        <w:rPr>
          <w:rFonts w:ascii="Times New Roman" w:hAnsi="Times New Roman"/>
          <w:sz w:val="22"/>
          <w:szCs w:val="22"/>
          <w:lang w:val="lt-LT"/>
        </w:rPr>
        <w:t>Bondeville</w:t>
      </w:r>
      <w:proofErr w:type="spellEnd"/>
    </w:p>
    <w:p w14:paraId="71C014DC" w14:textId="77777777" w:rsidR="00903C32" w:rsidRPr="00200F08" w:rsidRDefault="00903C32" w:rsidP="00903C32">
      <w:pPr>
        <w:pStyle w:val="Pagrindinistekstas"/>
        <w:spacing w:after="0"/>
        <w:rPr>
          <w:szCs w:val="22"/>
        </w:rPr>
      </w:pPr>
      <w:r w:rsidRPr="00784CC4">
        <w:rPr>
          <w:szCs w:val="22"/>
        </w:rPr>
        <w:t>Prancūzija</w:t>
      </w:r>
    </w:p>
    <w:p w14:paraId="71C014DD" w14:textId="77777777" w:rsidR="00903C32" w:rsidRPr="00200F08" w:rsidRDefault="00903C32" w:rsidP="00903C32">
      <w:pPr>
        <w:pStyle w:val="Pagrindinistekstas"/>
        <w:spacing w:after="0"/>
        <w:rPr>
          <w:color w:val="339966"/>
          <w:szCs w:val="22"/>
        </w:rPr>
      </w:pPr>
    </w:p>
    <w:p w14:paraId="71C014DE" w14:textId="77777777" w:rsidR="00903C32" w:rsidRPr="00200F08" w:rsidRDefault="00903C32" w:rsidP="00903C32">
      <w:pPr>
        <w:pStyle w:val="Pagrindinistekstas"/>
        <w:spacing w:after="0"/>
        <w:rPr>
          <w:szCs w:val="22"/>
        </w:rPr>
      </w:pPr>
      <w:r w:rsidRPr="00200F08">
        <w:rPr>
          <w:szCs w:val="22"/>
        </w:rPr>
        <w:t>Su pakuote pateikiamame lapelyje nurodomas gamintojo, atsakingo už konkrečios serijos išleidimą, pavadinimas ir adresas.</w:t>
      </w:r>
    </w:p>
    <w:p w14:paraId="71C014DF" w14:textId="77777777" w:rsidR="00903C32" w:rsidRPr="00200F08" w:rsidRDefault="00903C32" w:rsidP="00903C32">
      <w:pPr>
        <w:pStyle w:val="Pagrindinistekstas"/>
        <w:spacing w:after="0"/>
        <w:rPr>
          <w:color w:val="339966"/>
          <w:szCs w:val="22"/>
        </w:rPr>
      </w:pPr>
    </w:p>
    <w:p w14:paraId="71C014E0" w14:textId="77777777" w:rsidR="00903C32" w:rsidRPr="00200F08" w:rsidRDefault="00903C32" w:rsidP="00903C32">
      <w:pPr>
        <w:pStyle w:val="Pagrindinistekstas"/>
        <w:spacing w:after="0"/>
        <w:rPr>
          <w:szCs w:val="22"/>
        </w:rPr>
      </w:pPr>
    </w:p>
    <w:p w14:paraId="71C014E1" w14:textId="77777777" w:rsidR="00903C32" w:rsidRPr="00200F08" w:rsidRDefault="00903C32" w:rsidP="00903C32">
      <w:pPr>
        <w:pStyle w:val="Pagrindinistekstas"/>
        <w:spacing w:after="0"/>
        <w:ind w:left="540" w:hanging="540"/>
        <w:rPr>
          <w:b/>
          <w:szCs w:val="22"/>
        </w:rPr>
      </w:pPr>
      <w:r w:rsidRPr="00200F08">
        <w:rPr>
          <w:b/>
          <w:szCs w:val="22"/>
        </w:rPr>
        <w:t xml:space="preserve">B. </w:t>
      </w:r>
      <w:r w:rsidRPr="00200F08">
        <w:rPr>
          <w:b/>
          <w:szCs w:val="22"/>
        </w:rPr>
        <w:tab/>
      </w:r>
      <w:r w:rsidR="006A57D5" w:rsidRPr="00FD6A65">
        <w:rPr>
          <w:b/>
          <w:szCs w:val="24"/>
        </w:rPr>
        <w:t>TIEKIMO IR VARTOJIMO SĄLYGOS AR APRIBOJIMAI</w:t>
      </w:r>
    </w:p>
    <w:p w14:paraId="71C014E2" w14:textId="77777777" w:rsidR="00903C32" w:rsidRPr="00200F08" w:rsidRDefault="00903C32" w:rsidP="00903C32">
      <w:pPr>
        <w:pStyle w:val="Pagrindinistekstas"/>
        <w:spacing w:after="0"/>
        <w:rPr>
          <w:szCs w:val="22"/>
        </w:rPr>
      </w:pPr>
    </w:p>
    <w:p w14:paraId="71C014E3" w14:textId="77777777" w:rsidR="00903C32" w:rsidRPr="00200F08" w:rsidRDefault="00903C32" w:rsidP="00903C32">
      <w:pPr>
        <w:pStyle w:val="Pagrindinistekstas"/>
        <w:spacing w:after="0"/>
        <w:rPr>
          <w:szCs w:val="22"/>
        </w:rPr>
      </w:pPr>
    </w:p>
    <w:p w14:paraId="71C014E4" w14:textId="77777777" w:rsidR="00903C32" w:rsidRPr="00200F08" w:rsidRDefault="00903C32" w:rsidP="00903C32">
      <w:pPr>
        <w:pStyle w:val="Pagrindinistekstas"/>
        <w:spacing w:after="0"/>
        <w:rPr>
          <w:szCs w:val="22"/>
        </w:rPr>
      </w:pPr>
      <w:r w:rsidRPr="00200F08">
        <w:rPr>
          <w:szCs w:val="22"/>
        </w:rPr>
        <w:t>Receptinis vaistinis preparatas.</w:t>
      </w:r>
    </w:p>
    <w:p w14:paraId="71C014E5" w14:textId="77777777" w:rsidR="00903C32" w:rsidRPr="00200F08" w:rsidRDefault="00903C32" w:rsidP="00903C32">
      <w:pPr>
        <w:pStyle w:val="BTEMEASMCA"/>
      </w:pPr>
    </w:p>
    <w:p w14:paraId="71C014E6" w14:textId="77777777" w:rsidR="00903C32" w:rsidRPr="00200F08" w:rsidRDefault="00903C32" w:rsidP="00903C32">
      <w:pPr>
        <w:pStyle w:val="Pagrindinistekstas"/>
        <w:spacing w:after="0"/>
        <w:rPr>
          <w:szCs w:val="22"/>
        </w:rPr>
      </w:pPr>
      <w:r w:rsidRPr="00200F08">
        <w:rPr>
          <w:szCs w:val="22"/>
        </w:rPr>
        <w:br w:type="page"/>
      </w:r>
    </w:p>
    <w:p w14:paraId="71C014E7" w14:textId="77777777" w:rsidR="00903C32" w:rsidRPr="00200F08" w:rsidRDefault="00903C32" w:rsidP="00903C32">
      <w:pPr>
        <w:pStyle w:val="Pagrindinistekstas"/>
        <w:spacing w:after="0"/>
        <w:rPr>
          <w:szCs w:val="22"/>
        </w:rPr>
      </w:pPr>
    </w:p>
    <w:p w14:paraId="71C014E8" w14:textId="77777777" w:rsidR="00903C32" w:rsidRPr="00200F08" w:rsidRDefault="00903C32" w:rsidP="00903C32">
      <w:pPr>
        <w:pStyle w:val="Pagrindinistekstas"/>
        <w:spacing w:after="0"/>
        <w:rPr>
          <w:szCs w:val="22"/>
        </w:rPr>
      </w:pPr>
    </w:p>
    <w:p w14:paraId="71C014E9" w14:textId="77777777" w:rsidR="00903C32" w:rsidRPr="00200F08" w:rsidRDefault="00903C32" w:rsidP="00903C32">
      <w:pPr>
        <w:pStyle w:val="Pagrindinistekstas"/>
        <w:spacing w:after="0"/>
        <w:rPr>
          <w:szCs w:val="22"/>
        </w:rPr>
      </w:pPr>
    </w:p>
    <w:p w14:paraId="71C014EA" w14:textId="77777777" w:rsidR="00903C32" w:rsidRPr="00200F08" w:rsidRDefault="00903C32" w:rsidP="00903C32">
      <w:pPr>
        <w:pStyle w:val="Pagrindinistekstas"/>
        <w:spacing w:after="0"/>
        <w:rPr>
          <w:szCs w:val="22"/>
        </w:rPr>
      </w:pPr>
    </w:p>
    <w:p w14:paraId="71C014EB" w14:textId="77777777" w:rsidR="00903C32" w:rsidRPr="00200F08" w:rsidRDefault="00903C32" w:rsidP="00903C32">
      <w:pPr>
        <w:pStyle w:val="Pagrindinistekstas"/>
        <w:spacing w:after="0"/>
        <w:rPr>
          <w:szCs w:val="22"/>
        </w:rPr>
      </w:pPr>
    </w:p>
    <w:p w14:paraId="71C014EC" w14:textId="77777777" w:rsidR="00903C32" w:rsidRPr="00200F08" w:rsidRDefault="00903C32" w:rsidP="00903C32">
      <w:pPr>
        <w:pStyle w:val="Pagrindinistekstas"/>
        <w:spacing w:after="0"/>
        <w:rPr>
          <w:szCs w:val="22"/>
        </w:rPr>
      </w:pPr>
    </w:p>
    <w:p w14:paraId="71C014ED" w14:textId="77777777" w:rsidR="00903C32" w:rsidRPr="00200F08" w:rsidRDefault="00903C32" w:rsidP="00903C32">
      <w:pPr>
        <w:pStyle w:val="Pagrindinistekstas"/>
        <w:spacing w:after="0"/>
        <w:rPr>
          <w:szCs w:val="22"/>
        </w:rPr>
      </w:pPr>
    </w:p>
    <w:p w14:paraId="71C014EE" w14:textId="77777777" w:rsidR="00903C32" w:rsidRPr="00200F08" w:rsidRDefault="00903C32" w:rsidP="00903C32">
      <w:pPr>
        <w:pStyle w:val="Pagrindinistekstas"/>
        <w:spacing w:after="0"/>
        <w:rPr>
          <w:szCs w:val="22"/>
        </w:rPr>
      </w:pPr>
    </w:p>
    <w:p w14:paraId="71C014EF" w14:textId="77777777" w:rsidR="00903C32" w:rsidRPr="00200F08" w:rsidRDefault="00903C32" w:rsidP="00903C32">
      <w:pPr>
        <w:pStyle w:val="Pagrindinistekstas"/>
        <w:spacing w:after="0"/>
        <w:rPr>
          <w:szCs w:val="22"/>
        </w:rPr>
      </w:pPr>
    </w:p>
    <w:p w14:paraId="71C014F0" w14:textId="77777777" w:rsidR="00903C32" w:rsidRPr="00200F08" w:rsidRDefault="00903C32" w:rsidP="00903C32">
      <w:pPr>
        <w:pStyle w:val="Pagrindinistekstas"/>
        <w:spacing w:after="0"/>
        <w:rPr>
          <w:szCs w:val="22"/>
        </w:rPr>
      </w:pPr>
    </w:p>
    <w:p w14:paraId="71C014F1" w14:textId="77777777" w:rsidR="00903C32" w:rsidRPr="00200F08" w:rsidRDefault="00903C32" w:rsidP="00903C32">
      <w:pPr>
        <w:pStyle w:val="Pagrindinistekstas"/>
        <w:spacing w:after="0"/>
        <w:rPr>
          <w:szCs w:val="22"/>
        </w:rPr>
      </w:pPr>
    </w:p>
    <w:p w14:paraId="71C014F2" w14:textId="77777777" w:rsidR="00903C32" w:rsidRPr="00200F08" w:rsidRDefault="00903C32" w:rsidP="00903C32">
      <w:pPr>
        <w:pStyle w:val="Pagrindinistekstas"/>
        <w:spacing w:after="0"/>
        <w:rPr>
          <w:szCs w:val="22"/>
        </w:rPr>
      </w:pPr>
    </w:p>
    <w:p w14:paraId="71C014F3" w14:textId="77777777" w:rsidR="00903C32" w:rsidRPr="00200F08" w:rsidRDefault="00903C32" w:rsidP="00903C32">
      <w:pPr>
        <w:pStyle w:val="Pagrindinistekstas"/>
        <w:spacing w:after="0"/>
        <w:rPr>
          <w:szCs w:val="22"/>
        </w:rPr>
      </w:pPr>
    </w:p>
    <w:p w14:paraId="71C014F4" w14:textId="77777777" w:rsidR="00903C32" w:rsidRPr="00200F08" w:rsidRDefault="00903C32" w:rsidP="00903C32">
      <w:pPr>
        <w:pStyle w:val="Pagrindinistekstas"/>
        <w:spacing w:after="0"/>
        <w:rPr>
          <w:szCs w:val="22"/>
        </w:rPr>
      </w:pPr>
    </w:p>
    <w:p w14:paraId="71C014F5" w14:textId="77777777" w:rsidR="00903C32" w:rsidRPr="00200F08" w:rsidRDefault="00903C32" w:rsidP="00903C32">
      <w:pPr>
        <w:pStyle w:val="Pagrindinistekstas"/>
        <w:spacing w:after="0"/>
        <w:rPr>
          <w:szCs w:val="22"/>
        </w:rPr>
      </w:pPr>
    </w:p>
    <w:p w14:paraId="71C014F6" w14:textId="77777777" w:rsidR="00903C32" w:rsidRPr="00200F08" w:rsidRDefault="00903C32" w:rsidP="00903C32">
      <w:pPr>
        <w:pStyle w:val="Pagrindinistekstas"/>
        <w:spacing w:after="0"/>
        <w:rPr>
          <w:szCs w:val="22"/>
        </w:rPr>
      </w:pPr>
    </w:p>
    <w:p w14:paraId="71C014F7" w14:textId="77777777" w:rsidR="00903C32" w:rsidRPr="00200F08" w:rsidRDefault="00903C32" w:rsidP="00903C32">
      <w:pPr>
        <w:pStyle w:val="Pagrindinistekstas"/>
        <w:spacing w:after="0"/>
        <w:rPr>
          <w:szCs w:val="22"/>
        </w:rPr>
      </w:pPr>
    </w:p>
    <w:p w14:paraId="71C014F8" w14:textId="77777777" w:rsidR="00903C32" w:rsidRPr="00200F08" w:rsidRDefault="00903C32" w:rsidP="00903C32">
      <w:pPr>
        <w:pStyle w:val="Pagrindinistekstas"/>
        <w:spacing w:after="0"/>
        <w:rPr>
          <w:szCs w:val="22"/>
        </w:rPr>
      </w:pPr>
    </w:p>
    <w:p w14:paraId="71C014F9" w14:textId="77777777" w:rsidR="00903C32" w:rsidRPr="00200F08" w:rsidRDefault="00903C32" w:rsidP="00903C32">
      <w:pPr>
        <w:pStyle w:val="Pagrindinistekstas"/>
        <w:spacing w:after="0"/>
        <w:rPr>
          <w:szCs w:val="22"/>
        </w:rPr>
      </w:pPr>
    </w:p>
    <w:p w14:paraId="71C014FA" w14:textId="77777777" w:rsidR="00903C32" w:rsidRPr="00200F08" w:rsidRDefault="00903C32" w:rsidP="00903C32">
      <w:pPr>
        <w:pStyle w:val="Pagrindinistekstas"/>
        <w:spacing w:after="0"/>
        <w:rPr>
          <w:szCs w:val="22"/>
        </w:rPr>
      </w:pPr>
    </w:p>
    <w:p w14:paraId="71C014FB" w14:textId="77777777" w:rsidR="00903C32" w:rsidRPr="00200F08" w:rsidRDefault="00903C32" w:rsidP="00903C32">
      <w:pPr>
        <w:pStyle w:val="Pagrindinistekstas"/>
        <w:spacing w:after="0"/>
        <w:rPr>
          <w:szCs w:val="22"/>
        </w:rPr>
      </w:pPr>
    </w:p>
    <w:p w14:paraId="71C014FC" w14:textId="77777777" w:rsidR="00903C32" w:rsidRPr="00200F08" w:rsidRDefault="00903C32" w:rsidP="00903C32">
      <w:pPr>
        <w:pStyle w:val="Pagrindinistekstas"/>
        <w:spacing w:after="0"/>
        <w:rPr>
          <w:szCs w:val="22"/>
        </w:rPr>
      </w:pPr>
    </w:p>
    <w:p w14:paraId="71C014FD" w14:textId="77777777" w:rsidR="00903C32" w:rsidRPr="00200F08" w:rsidRDefault="00903C32" w:rsidP="00903C32">
      <w:pPr>
        <w:pStyle w:val="Pavadinimas"/>
        <w:rPr>
          <w:szCs w:val="22"/>
        </w:rPr>
      </w:pPr>
      <w:r w:rsidRPr="00200F08">
        <w:rPr>
          <w:szCs w:val="22"/>
        </w:rPr>
        <w:t>III PRIEDAS</w:t>
      </w:r>
    </w:p>
    <w:p w14:paraId="71C014FE" w14:textId="77777777" w:rsidR="00903C32" w:rsidRPr="00200F08" w:rsidRDefault="00903C32" w:rsidP="00903C32">
      <w:pPr>
        <w:pStyle w:val="Pagrindinistekstas"/>
        <w:spacing w:after="0"/>
        <w:rPr>
          <w:szCs w:val="22"/>
        </w:rPr>
      </w:pPr>
    </w:p>
    <w:p w14:paraId="71C014FF" w14:textId="77777777" w:rsidR="00903C32" w:rsidRPr="00200F08" w:rsidRDefault="00903C32" w:rsidP="00903C32">
      <w:pPr>
        <w:pStyle w:val="Pagrindinistekstas"/>
        <w:spacing w:after="0"/>
        <w:jc w:val="center"/>
        <w:rPr>
          <w:b/>
          <w:szCs w:val="22"/>
        </w:rPr>
      </w:pPr>
      <w:r w:rsidRPr="00200F08">
        <w:rPr>
          <w:b/>
          <w:szCs w:val="22"/>
        </w:rPr>
        <w:t>ŽENKLINIMAS IR PAKUOTĖS LAPELIS</w:t>
      </w:r>
    </w:p>
    <w:p w14:paraId="71C01500" w14:textId="77777777" w:rsidR="00903C32" w:rsidRPr="00200F08" w:rsidRDefault="00903C32" w:rsidP="00903C32">
      <w:pPr>
        <w:pStyle w:val="Pagrindinistekstas"/>
        <w:spacing w:after="0"/>
        <w:rPr>
          <w:szCs w:val="22"/>
        </w:rPr>
      </w:pPr>
      <w:r w:rsidRPr="00200F08">
        <w:rPr>
          <w:szCs w:val="22"/>
        </w:rPr>
        <w:br w:type="page"/>
      </w:r>
    </w:p>
    <w:p w14:paraId="71C01501" w14:textId="77777777" w:rsidR="00903C32" w:rsidRPr="00200F08" w:rsidRDefault="00903C32" w:rsidP="00903C32">
      <w:pPr>
        <w:pStyle w:val="Pagrindinistekstas"/>
        <w:spacing w:after="0"/>
        <w:rPr>
          <w:szCs w:val="22"/>
        </w:rPr>
      </w:pPr>
    </w:p>
    <w:p w14:paraId="71C01502" w14:textId="77777777" w:rsidR="00903C32" w:rsidRPr="00200F08" w:rsidRDefault="00903C32" w:rsidP="00903C32">
      <w:pPr>
        <w:pStyle w:val="Pagrindinistekstas"/>
        <w:spacing w:after="0"/>
        <w:rPr>
          <w:szCs w:val="22"/>
        </w:rPr>
      </w:pPr>
    </w:p>
    <w:p w14:paraId="71C01503" w14:textId="77777777" w:rsidR="00903C32" w:rsidRPr="00200F08" w:rsidRDefault="00903C32" w:rsidP="00903C32">
      <w:pPr>
        <w:pStyle w:val="Pagrindinistekstas"/>
        <w:spacing w:after="0"/>
        <w:rPr>
          <w:szCs w:val="22"/>
        </w:rPr>
      </w:pPr>
    </w:p>
    <w:p w14:paraId="71C01504" w14:textId="77777777" w:rsidR="00903C32" w:rsidRPr="00200F08" w:rsidRDefault="00903C32" w:rsidP="00903C32">
      <w:pPr>
        <w:pStyle w:val="Pagrindinistekstas"/>
        <w:spacing w:after="0"/>
        <w:rPr>
          <w:szCs w:val="22"/>
        </w:rPr>
      </w:pPr>
    </w:p>
    <w:p w14:paraId="71C01505" w14:textId="77777777" w:rsidR="00903C32" w:rsidRPr="00200F08" w:rsidRDefault="00903C32" w:rsidP="00903C32">
      <w:pPr>
        <w:pStyle w:val="Pagrindinistekstas"/>
        <w:spacing w:after="0"/>
        <w:rPr>
          <w:szCs w:val="22"/>
        </w:rPr>
      </w:pPr>
    </w:p>
    <w:p w14:paraId="71C01506" w14:textId="77777777" w:rsidR="00903C32" w:rsidRPr="00200F08" w:rsidRDefault="00903C32" w:rsidP="00903C32">
      <w:pPr>
        <w:pStyle w:val="Pagrindinistekstas"/>
        <w:spacing w:after="0"/>
        <w:rPr>
          <w:szCs w:val="22"/>
        </w:rPr>
      </w:pPr>
    </w:p>
    <w:p w14:paraId="71C01507" w14:textId="77777777" w:rsidR="00903C32" w:rsidRPr="00200F08" w:rsidRDefault="00903C32" w:rsidP="00903C32">
      <w:pPr>
        <w:pStyle w:val="Pagrindinistekstas"/>
        <w:spacing w:after="0"/>
        <w:rPr>
          <w:szCs w:val="22"/>
        </w:rPr>
      </w:pPr>
    </w:p>
    <w:p w14:paraId="71C01508" w14:textId="77777777" w:rsidR="00903C32" w:rsidRPr="00200F08" w:rsidRDefault="00903C32" w:rsidP="00903C32">
      <w:pPr>
        <w:pStyle w:val="Pagrindinistekstas"/>
        <w:spacing w:after="0"/>
        <w:rPr>
          <w:szCs w:val="22"/>
        </w:rPr>
      </w:pPr>
    </w:p>
    <w:p w14:paraId="71C01509" w14:textId="77777777" w:rsidR="00903C32" w:rsidRPr="00200F08" w:rsidRDefault="00903C32" w:rsidP="00903C32">
      <w:pPr>
        <w:pStyle w:val="Pagrindinistekstas"/>
        <w:spacing w:after="0"/>
        <w:rPr>
          <w:szCs w:val="22"/>
        </w:rPr>
      </w:pPr>
    </w:p>
    <w:p w14:paraId="71C0150A" w14:textId="77777777" w:rsidR="00903C32" w:rsidRPr="00200F08" w:rsidRDefault="00903C32" w:rsidP="00903C32">
      <w:pPr>
        <w:pStyle w:val="Pagrindinistekstas"/>
        <w:spacing w:after="0"/>
        <w:rPr>
          <w:szCs w:val="22"/>
        </w:rPr>
      </w:pPr>
    </w:p>
    <w:p w14:paraId="71C0150B" w14:textId="77777777" w:rsidR="00903C32" w:rsidRPr="00200F08" w:rsidRDefault="00903C32" w:rsidP="00903C32">
      <w:pPr>
        <w:pStyle w:val="Pagrindinistekstas"/>
        <w:spacing w:after="0"/>
        <w:rPr>
          <w:szCs w:val="22"/>
        </w:rPr>
      </w:pPr>
    </w:p>
    <w:p w14:paraId="71C0150C" w14:textId="77777777" w:rsidR="00903C32" w:rsidRPr="00200F08" w:rsidRDefault="00903C32" w:rsidP="00903C32">
      <w:pPr>
        <w:pStyle w:val="Pagrindinistekstas"/>
        <w:spacing w:after="0"/>
        <w:rPr>
          <w:szCs w:val="22"/>
        </w:rPr>
      </w:pPr>
    </w:p>
    <w:p w14:paraId="71C0150D" w14:textId="77777777" w:rsidR="00903C32" w:rsidRPr="00200F08" w:rsidRDefault="00903C32" w:rsidP="00903C32">
      <w:pPr>
        <w:pStyle w:val="Pagrindinistekstas"/>
        <w:spacing w:after="0"/>
        <w:rPr>
          <w:szCs w:val="22"/>
        </w:rPr>
      </w:pPr>
    </w:p>
    <w:p w14:paraId="71C0150E" w14:textId="77777777" w:rsidR="00903C32" w:rsidRPr="00200F08" w:rsidRDefault="00903C32" w:rsidP="00903C32">
      <w:pPr>
        <w:pStyle w:val="Pagrindinistekstas"/>
        <w:spacing w:after="0"/>
        <w:rPr>
          <w:szCs w:val="22"/>
        </w:rPr>
      </w:pPr>
    </w:p>
    <w:p w14:paraId="71C0150F" w14:textId="77777777" w:rsidR="00903C32" w:rsidRPr="00200F08" w:rsidRDefault="00903C32" w:rsidP="00903C32">
      <w:pPr>
        <w:pStyle w:val="Pagrindinistekstas"/>
        <w:spacing w:after="0"/>
        <w:rPr>
          <w:szCs w:val="22"/>
        </w:rPr>
      </w:pPr>
    </w:p>
    <w:p w14:paraId="71C01510" w14:textId="77777777" w:rsidR="00903C32" w:rsidRPr="00200F08" w:rsidRDefault="00903C32" w:rsidP="00903C32">
      <w:pPr>
        <w:pStyle w:val="Pagrindinistekstas"/>
        <w:spacing w:after="0"/>
        <w:rPr>
          <w:szCs w:val="22"/>
        </w:rPr>
      </w:pPr>
    </w:p>
    <w:p w14:paraId="71C01511" w14:textId="77777777" w:rsidR="00903C32" w:rsidRPr="00200F08" w:rsidRDefault="00903C32" w:rsidP="00903C32">
      <w:pPr>
        <w:pStyle w:val="Pagrindinistekstas"/>
        <w:spacing w:after="0"/>
        <w:rPr>
          <w:szCs w:val="22"/>
        </w:rPr>
      </w:pPr>
    </w:p>
    <w:p w14:paraId="71C01512" w14:textId="77777777" w:rsidR="00903C32" w:rsidRPr="00200F08" w:rsidRDefault="00903C32" w:rsidP="00903C32">
      <w:pPr>
        <w:pStyle w:val="Pagrindinistekstas"/>
        <w:spacing w:after="0"/>
        <w:rPr>
          <w:szCs w:val="22"/>
        </w:rPr>
      </w:pPr>
    </w:p>
    <w:p w14:paraId="71C01513" w14:textId="77777777" w:rsidR="00903C32" w:rsidRPr="00200F08" w:rsidRDefault="00903C32" w:rsidP="00903C32">
      <w:pPr>
        <w:pStyle w:val="Pagrindinistekstas"/>
        <w:spacing w:after="0"/>
        <w:rPr>
          <w:szCs w:val="22"/>
        </w:rPr>
      </w:pPr>
    </w:p>
    <w:p w14:paraId="71C01514" w14:textId="77777777" w:rsidR="00903C32" w:rsidRPr="00200F08" w:rsidRDefault="00903C32" w:rsidP="00903C32">
      <w:pPr>
        <w:pStyle w:val="Pagrindinistekstas"/>
        <w:spacing w:after="0"/>
        <w:rPr>
          <w:szCs w:val="22"/>
        </w:rPr>
      </w:pPr>
    </w:p>
    <w:p w14:paraId="71C01515" w14:textId="77777777" w:rsidR="00903C32" w:rsidRPr="00200F08" w:rsidRDefault="00903C32" w:rsidP="00903C32">
      <w:pPr>
        <w:pStyle w:val="Pagrindinistekstas"/>
        <w:spacing w:after="0"/>
        <w:rPr>
          <w:szCs w:val="22"/>
        </w:rPr>
      </w:pPr>
    </w:p>
    <w:p w14:paraId="71C01516" w14:textId="77777777" w:rsidR="00903C32" w:rsidRPr="00200F08" w:rsidRDefault="00903C32" w:rsidP="00903C32">
      <w:pPr>
        <w:pStyle w:val="Pagrindinistekstas"/>
        <w:spacing w:after="0"/>
        <w:rPr>
          <w:szCs w:val="22"/>
        </w:rPr>
      </w:pPr>
    </w:p>
    <w:p w14:paraId="71C01517" w14:textId="77777777" w:rsidR="00903C32" w:rsidRPr="00200F08" w:rsidRDefault="00903C32" w:rsidP="00903C32">
      <w:pPr>
        <w:pStyle w:val="Pavadinimas"/>
        <w:rPr>
          <w:szCs w:val="22"/>
        </w:rPr>
      </w:pPr>
      <w:r w:rsidRPr="00200F08">
        <w:rPr>
          <w:szCs w:val="22"/>
        </w:rPr>
        <w:t>A. ŽENKLINIMAS</w:t>
      </w:r>
    </w:p>
    <w:p w14:paraId="71C01518"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lang w:val="lt-LT"/>
        </w:rPr>
        <w:br w:type="page"/>
      </w:r>
      <w:r w:rsidRPr="00FD6A65">
        <w:rPr>
          <w:b/>
          <w:lang w:val="lt-LT"/>
        </w:rPr>
        <w:lastRenderedPageBreak/>
        <w:t>INFORMACIJA ANT IŠORINĖS PAKUOTĖS</w:t>
      </w:r>
    </w:p>
    <w:p w14:paraId="71C01519"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rPr>
          <w:bCs/>
          <w:lang w:val="lt-LT"/>
        </w:rPr>
      </w:pPr>
    </w:p>
    <w:p w14:paraId="71C0151A" w14:textId="77777777" w:rsidR="00903C32" w:rsidRPr="00FD6A65" w:rsidRDefault="00903C32" w:rsidP="00903C32">
      <w:pPr>
        <w:pBdr>
          <w:top w:val="single" w:sz="4" w:space="1" w:color="auto"/>
          <w:left w:val="single" w:sz="4" w:space="4" w:color="auto"/>
          <w:bottom w:val="single" w:sz="4" w:space="1" w:color="auto"/>
          <w:right w:val="single" w:sz="4" w:space="4" w:color="auto"/>
        </w:pBdr>
        <w:rPr>
          <w:bCs/>
          <w:lang w:val="lt-LT"/>
        </w:rPr>
      </w:pPr>
      <w:r w:rsidRPr="00FD6A65">
        <w:rPr>
          <w:b/>
          <w:lang w:val="lt-LT"/>
        </w:rPr>
        <w:t>KAR</w:t>
      </w:r>
      <w:smartTag w:uri="schemas-GSKSiteLocations-com/fourthcoffee" w:element="flavor">
        <w:r w:rsidRPr="00FD6A65">
          <w:rPr>
            <w:b/>
            <w:lang w:val="lt-LT"/>
          </w:rPr>
          <w:t>TON</w:t>
        </w:r>
      </w:smartTag>
      <w:r w:rsidRPr="00FD6A65">
        <w:rPr>
          <w:b/>
          <w:lang w:val="lt-LT"/>
        </w:rPr>
        <w:t>INĖ DĖŽUTĖ</w:t>
      </w:r>
    </w:p>
    <w:p w14:paraId="71C0151B" w14:textId="77777777" w:rsidR="00903C32" w:rsidRPr="00FD6A65" w:rsidRDefault="00903C32" w:rsidP="00903C32">
      <w:pPr>
        <w:rPr>
          <w:lang w:val="lt-LT"/>
        </w:rPr>
      </w:pPr>
    </w:p>
    <w:p w14:paraId="71C0151C"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lang w:val="lt-LT"/>
        </w:rPr>
      </w:pPr>
      <w:r w:rsidRPr="00FD6A65">
        <w:rPr>
          <w:b/>
          <w:lang w:val="lt-LT"/>
        </w:rPr>
        <w:t>1.</w:t>
      </w:r>
      <w:r w:rsidRPr="00FD6A65">
        <w:rPr>
          <w:b/>
          <w:lang w:val="lt-LT"/>
        </w:rPr>
        <w:tab/>
        <w:t>VAISTINIO PREPARATO PAVADINIMAS</w:t>
      </w:r>
    </w:p>
    <w:p w14:paraId="71C0151D" w14:textId="77777777" w:rsidR="00903C32" w:rsidRPr="00FD6A65" w:rsidRDefault="00903C32" w:rsidP="00903C32">
      <w:pPr>
        <w:rPr>
          <w:lang w:val="lt-LT"/>
        </w:rPr>
      </w:pPr>
    </w:p>
    <w:p w14:paraId="71C0151E" w14:textId="77777777" w:rsidR="00903C32" w:rsidRPr="00FD6A65" w:rsidRDefault="00903C32" w:rsidP="00903C32">
      <w:pPr>
        <w:autoSpaceDE w:val="0"/>
        <w:adjustRightInd w:val="0"/>
        <w:rPr>
          <w:lang w:val="lt-LT"/>
        </w:rPr>
      </w:pPr>
      <w:proofErr w:type="spellStart"/>
      <w:r w:rsidRPr="00FD6A65">
        <w:rPr>
          <w:lang w:val="lt-LT"/>
        </w:rPr>
        <w:t>Fraxiparine</w:t>
      </w:r>
      <w:proofErr w:type="spellEnd"/>
      <w:r w:rsidRPr="00FD6A65">
        <w:rPr>
          <w:lang w:val="lt-LT"/>
        </w:rPr>
        <w:t xml:space="preserve"> Forte 11 400 </w:t>
      </w:r>
      <w:proofErr w:type="spellStart"/>
      <w:r w:rsidRPr="00FD6A65">
        <w:rPr>
          <w:lang w:val="lt-LT"/>
        </w:rPr>
        <w:t>anti-Xa</w:t>
      </w:r>
      <w:proofErr w:type="spellEnd"/>
      <w:r w:rsidRPr="00FD6A65">
        <w:rPr>
          <w:lang w:val="lt-LT"/>
        </w:rPr>
        <w:t xml:space="preserve"> TV/0,6 ml injekcinis tirpalas</w:t>
      </w:r>
    </w:p>
    <w:p w14:paraId="71C0151F" w14:textId="77777777" w:rsidR="00903C32" w:rsidRPr="00FD6A65" w:rsidRDefault="00903C32" w:rsidP="00903C32">
      <w:pPr>
        <w:tabs>
          <w:tab w:val="left" w:pos="540"/>
        </w:tabs>
        <w:autoSpaceDE w:val="0"/>
        <w:adjustRightInd w:val="0"/>
        <w:rPr>
          <w:lang w:val="lt-LT"/>
        </w:rPr>
      </w:pPr>
      <w:proofErr w:type="spellStart"/>
      <w:r w:rsidRPr="00FD6A65">
        <w:rPr>
          <w:lang w:val="lt-LT"/>
        </w:rPr>
        <w:t>Nadroparino</w:t>
      </w:r>
      <w:proofErr w:type="spellEnd"/>
      <w:r w:rsidRPr="00FD6A65">
        <w:rPr>
          <w:lang w:val="lt-LT"/>
        </w:rPr>
        <w:t xml:space="preserve"> kalcio druska</w:t>
      </w:r>
    </w:p>
    <w:p w14:paraId="71C01520" w14:textId="77777777" w:rsidR="00903C32" w:rsidRPr="00FD6A65" w:rsidRDefault="00903C32" w:rsidP="00903C32">
      <w:pPr>
        <w:tabs>
          <w:tab w:val="left" w:pos="540"/>
        </w:tabs>
        <w:autoSpaceDE w:val="0"/>
        <w:adjustRightInd w:val="0"/>
        <w:rPr>
          <w:color w:val="000000"/>
          <w:lang w:val="lt-LT"/>
        </w:rPr>
      </w:pPr>
    </w:p>
    <w:p w14:paraId="71C01521" w14:textId="77777777" w:rsidR="00903C32" w:rsidRPr="00FD6A65" w:rsidRDefault="00903C32" w:rsidP="00903C32">
      <w:pPr>
        <w:tabs>
          <w:tab w:val="left" w:pos="540"/>
        </w:tabs>
        <w:autoSpaceDE w:val="0"/>
        <w:adjustRightInd w:val="0"/>
        <w:rPr>
          <w:color w:val="000000"/>
          <w:lang w:val="lt-LT"/>
        </w:rPr>
      </w:pPr>
    </w:p>
    <w:p w14:paraId="71C01522"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b/>
          <w:lang w:val="lt-LT"/>
        </w:rPr>
      </w:pPr>
      <w:r w:rsidRPr="00FD6A65">
        <w:rPr>
          <w:b/>
          <w:lang w:val="lt-LT"/>
        </w:rPr>
        <w:t>2.</w:t>
      </w:r>
      <w:r w:rsidRPr="00FD6A65">
        <w:rPr>
          <w:b/>
          <w:lang w:val="lt-LT"/>
        </w:rPr>
        <w:tab/>
        <w:t>VEIKLIOJI MEDŽIAGA IR JOS KIEKIS</w:t>
      </w:r>
    </w:p>
    <w:p w14:paraId="71C01523" w14:textId="77777777" w:rsidR="00903C32" w:rsidRPr="00FD6A65" w:rsidRDefault="00903C32" w:rsidP="00903C32">
      <w:pPr>
        <w:rPr>
          <w:lang w:val="lt-LT"/>
        </w:rPr>
      </w:pPr>
    </w:p>
    <w:p w14:paraId="71C01524" w14:textId="77777777" w:rsidR="00903C32" w:rsidRPr="00FD6A65" w:rsidRDefault="00903C32" w:rsidP="00903C32">
      <w:pPr>
        <w:rPr>
          <w:lang w:val="lt-LT"/>
        </w:rPr>
      </w:pPr>
      <w:r w:rsidRPr="00FD6A65">
        <w:rPr>
          <w:lang w:val="lt-LT"/>
        </w:rPr>
        <w:t>Kiekviename užpildytame švirkšte (0,6 ml) yra</w:t>
      </w:r>
      <w:r w:rsidRPr="00FD6A65" w:rsidDel="00616BBB">
        <w:rPr>
          <w:lang w:val="lt-LT"/>
        </w:rPr>
        <w:t xml:space="preserve"> </w:t>
      </w:r>
      <w:r w:rsidRPr="00FD6A65">
        <w:rPr>
          <w:lang w:val="lt-LT"/>
        </w:rPr>
        <w:t>11 400 </w:t>
      </w:r>
      <w:proofErr w:type="spellStart"/>
      <w:r w:rsidRPr="00FD6A65">
        <w:rPr>
          <w:lang w:val="lt-LT"/>
        </w:rPr>
        <w:t>anti-Xa</w:t>
      </w:r>
      <w:proofErr w:type="spellEnd"/>
      <w:r w:rsidRPr="00FD6A65">
        <w:rPr>
          <w:lang w:val="lt-LT"/>
        </w:rPr>
        <w:t xml:space="preserve"> TV </w:t>
      </w:r>
      <w:proofErr w:type="spellStart"/>
      <w:r w:rsidRPr="00FD6A65">
        <w:rPr>
          <w:lang w:val="lt-LT"/>
        </w:rPr>
        <w:t>nadroparino</w:t>
      </w:r>
      <w:proofErr w:type="spellEnd"/>
      <w:r w:rsidRPr="00FD6A65">
        <w:rPr>
          <w:lang w:val="lt-LT"/>
        </w:rPr>
        <w:t xml:space="preserve"> kalcio druskos.</w:t>
      </w:r>
    </w:p>
    <w:p w14:paraId="71C01525" w14:textId="77777777" w:rsidR="00903C32" w:rsidRPr="00FD6A65" w:rsidRDefault="00903C32" w:rsidP="00903C32">
      <w:pPr>
        <w:rPr>
          <w:lang w:val="lt-LT"/>
        </w:rPr>
      </w:pPr>
      <w:r w:rsidRPr="00FD6A65">
        <w:rPr>
          <w:lang w:val="lt-LT"/>
        </w:rPr>
        <w:t>1 ml injekcinio tirpalo yra 19 000 </w:t>
      </w:r>
      <w:proofErr w:type="spellStart"/>
      <w:r w:rsidRPr="00FD6A65">
        <w:rPr>
          <w:lang w:val="lt-LT"/>
        </w:rPr>
        <w:t>anti-Xa</w:t>
      </w:r>
      <w:proofErr w:type="spellEnd"/>
      <w:r w:rsidRPr="00FD6A65">
        <w:rPr>
          <w:lang w:val="lt-LT"/>
        </w:rPr>
        <w:t xml:space="preserve"> TV </w:t>
      </w:r>
      <w:proofErr w:type="spellStart"/>
      <w:r w:rsidRPr="00FD6A65">
        <w:rPr>
          <w:lang w:val="lt-LT"/>
        </w:rPr>
        <w:t>nadroparino</w:t>
      </w:r>
      <w:proofErr w:type="spellEnd"/>
      <w:r w:rsidRPr="00FD6A65">
        <w:rPr>
          <w:lang w:val="lt-LT"/>
        </w:rPr>
        <w:t xml:space="preserve"> kalcio druskos.</w:t>
      </w:r>
    </w:p>
    <w:p w14:paraId="71C01526" w14:textId="77777777" w:rsidR="00903C32" w:rsidRPr="00200F08" w:rsidRDefault="00903C32" w:rsidP="00903C32">
      <w:pPr>
        <w:pStyle w:val="Pagrindinistekstas"/>
        <w:tabs>
          <w:tab w:val="left" w:pos="540"/>
        </w:tabs>
        <w:spacing w:after="0"/>
        <w:rPr>
          <w:szCs w:val="22"/>
        </w:rPr>
      </w:pPr>
    </w:p>
    <w:p w14:paraId="71C01527" w14:textId="77777777" w:rsidR="00903C32" w:rsidRPr="00200F08" w:rsidRDefault="00903C32" w:rsidP="00903C32">
      <w:pPr>
        <w:pStyle w:val="Pagrindinistekstas"/>
        <w:tabs>
          <w:tab w:val="left" w:pos="540"/>
        </w:tabs>
        <w:spacing w:after="0"/>
        <w:rPr>
          <w:szCs w:val="22"/>
        </w:rPr>
      </w:pPr>
    </w:p>
    <w:p w14:paraId="71C01528"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FD6A65">
        <w:rPr>
          <w:b/>
          <w:lang w:val="lt-LT"/>
        </w:rPr>
        <w:t>3.</w:t>
      </w:r>
      <w:r w:rsidRPr="00FD6A65">
        <w:rPr>
          <w:b/>
          <w:lang w:val="lt-LT"/>
        </w:rPr>
        <w:tab/>
        <w:t>PAGALBINIŲ MEDŽIAGŲ SĄRAŠAS</w:t>
      </w:r>
    </w:p>
    <w:p w14:paraId="71C01529" w14:textId="77777777" w:rsidR="00903C32" w:rsidRPr="00200F08" w:rsidRDefault="00903C32" w:rsidP="00903C32">
      <w:pPr>
        <w:tabs>
          <w:tab w:val="left" w:pos="540"/>
        </w:tabs>
        <w:autoSpaceDE w:val="0"/>
        <w:adjustRightInd w:val="0"/>
        <w:rPr>
          <w:lang w:val="lt-LT"/>
        </w:rPr>
      </w:pPr>
    </w:p>
    <w:p w14:paraId="71C0152A" w14:textId="77777777" w:rsidR="00903C32" w:rsidRPr="00200F08" w:rsidRDefault="00903C32" w:rsidP="00903C32">
      <w:pPr>
        <w:tabs>
          <w:tab w:val="left" w:pos="540"/>
        </w:tabs>
        <w:autoSpaceDE w:val="0"/>
        <w:adjustRightInd w:val="0"/>
        <w:rPr>
          <w:rFonts w:ascii="FrutigerLT" w:hAnsi="FrutigerLT"/>
          <w:lang w:val="lt-LT"/>
        </w:rPr>
      </w:pPr>
      <w:r w:rsidRPr="00200F08">
        <w:rPr>
          <w:lang w:val="lt-LT"/>
        </w:rPr>
        <w:t>Pagalbinės medžiagos: kalcio hidroksido tirpalas arba praskiesta vandenilio chlorido rūgštis (koreguoti pH) bei injekcinis vanduo.</w:t>
      </w:r>
    </w:p>
    <w:p w14:paraId="71C0152B" w14:textId="77777777" w:rsidR="00903C32" w:rsidRPr="00FD6A65" w:rsidRDefault="00903C32" w:rsidP="00903C32">
      <w:pPr>
        <w:rPr>
          <w:lang w:val="lt-LT"/>
        </w:rPr>
      </w:pPr>
    </w:p>
    <w:p w14:paraId="71C0152C" w14:textId="77777777" w:rsidR="00903C32" w:rsidRPr="00FD6A65" w:rsidRDefault="00903C32" w:rsidP="00903C32">
      <w:pPr>
        <w:rPr>
          <w:lang w:val="lt-LT"/>
        </w:rPr>
      </w:pPr>
    </w:p>
    <w:p w14:paraId="71C0152D"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lang w:val="lt-LT"/>
        </w:rPr>
      </w:pPr>
      <w:r w:rsidRPr="00FD6A65">
        <w:rPr>
          <w:b/>
          <w:lang w:val="lt-LT"/>
        </w:rPr>
        <w:t>4.</w:t>
      </w:r>
      <w:r w:rsidRPr="00FD6A65">
        <w:rPr>
          <w:b/>
          <w:lang w:val="lt-LT"/>
        </w:rPr>
        <w:tab/>
        <w:t>FARMACINĖ FORMA IR KIEKIS PAKUOTĖJE</w:t>
      </w:r>
    </w:p>
    <w:p w14:paraId="71C0152E" w14:textId="77777777" w:rsidR="00903C32" w:rsidRPr="00FD6A65" w:rsidRDefault="00903C32" w:rsidP="00903C32">
      <w:pPr>
        <w:rPr>
          <w:lang w:val="lt-LT"/>
        </w:rPr>
      </w:pPr>
    </w:p>
    <w:p w14:paraId="71C0152F" w14:textId="77777777" w:rsidR="00903C32" w:rsidRPr="00200F08" w:rsidRDefault="00903C32" w:rsidP="00903C32">
      <w:pPr>
        <w:rPr>
          <w:iCs/>
          <w:lang w:val="lt-LT"/>
        </w:rPr>
      </w:pPr>
      <w:r w:rsidRPr="00200F08">
        <w:rPr>
          <w:iCs/>
          <w:lang w:val="lt-LT"/>
        </w:rPr>
        <w:t xml:space="preserve">Injekcinis tirpalas </w:t>
      </w:r>
    </w:p>
    <w:p w14:paraId="71C01530" w14:textId="77777777" w:rsidR="00903C32" w:rsidRPr="00200F08" w:rsidRDefault="00903C32" w:rsidP="00903C32">
      <w:pPr>
        <w:rPr>
          <w:iCs/>
          <w:lang w:val="lt-LT"/>
        </w:rPr>
      </w:pPr>
      <w:r w:rsidRPr="00200F08">
        <w:rPr>
          <w:iCs/>
          <w:lang w:val="lt-LT"/>
        </w:rPr>
        <w:t>2 užpildyti švirkštai</w:t>
      </w:r>
    </w:p>
    <w:p w14:paraId="71C01531" w14:textId="77777777" w:rsidR="00903C32" w:rsidRPr="00200F08" w:rsidRDefault="00903C32" w:rsidP="00903C32">
      <w:pPr>
        <w:rPr>
          <w:iCs/>
          <w:lang w:val="lt-LT"/>
        </w:rPr>
      </w:pPr>
      <w:r w:rsidRPr="00200F08">
        <w:rPr>
          <w:iCs/>
          <w:highlight w:val="lightGray"/>
          <w:lang w:val="lt-LT"/>
        </w:rPr>
        <w:t>10 užpildytų švirkštų</w:t>
      </w:r>
    </w:p>
    <w:p w14:paraId="71C01532" w14:textId="77777777" w:rsidR="00903C32" w:rsidRPr="00FD6A65" w:rsidRDefault="00903C32" w:rsidP="00903C32">
      <w:pPr>
        <w:rPr>
          <w:lang w:val="lt-LT"/>
        </w:rPr>
      </w:pPr>
    </w:p>
    <w:p w14:paraId="71C01533" w14:textId="77777777" w:rsidR="00903C32" w:rsidRPr="00FD6A65" w:rsidRDefault="00903C32" w:rsidP="00903C32">
      <w:pPr>
        <w:rPr>
          <w:lang w:val="lt-LT"/>
        </w:rPr>
      </w:pPr>
    </w:p>
    <w:p w14:paraId="71C01534"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FD6A65">
        <w:rPr>
          <w:b/>
          <w:lang w:val="lt-LT"/>
        </w:rPr>
        <w:t>5.</w:t>
      </w:r>
      <w:r w:rsidRPr="00FD6A65">
        <w:rPr>
          <w:b/>
          <w:lang w:val="lt-LT"/>
        </w:rPr>
        <w:tab/>
        <w:t>VARTOJIMO METODAS IR BŪDAS (-AI)</w:t>
      </w:r>
    </w:p>
    <w:p w14:paraId="71C01535" w14:textId="77777777" w:rsidR="00903C32" w:rsidRPr="00FD6A65" w:rsidRDefault="00903C32" w:rsidP="00903C32">
      <w:pPr>
        <w:rPr>
          <w:i/>
          <w:lang w:val="lt-LT"/>
        </w:rPr>
      </w:pPr>
    </w:p>
    <w:p w14:paraId="71C01536" w14:textId="77777777" w:rsidR="00903C32" w:rsidRPr="00200F08" w:rsidRDefault="00903C32" w:rsidP="00903C32">
      <w:pPr>
        <w:rPr>
          <w:iCs/>
          <w:lang w:val="lt-LT"/>
        </w:rPr>
      </w:pPr>
      <w:r w:rsidRPr="00200F08">
        <w:rPr>
          <w:iCs/>
          <w:lang w:val="lt-LT"/>
        </w:rPr>
        <w:t>Vartoti po oda.</w:t>
      </w:r>
    </w:p>
    <w:p w14:paraId="71C01537" w14:textId="77777777" w:rsidR="00903C32" w:rsidRPr="00FD6A65" w:rsidRDefault="00903C32" w:rsidP="00903C32">
      <w:pPr>
        <w:rPr>
          <w:lang w:val="lt-LT"/>
        </w:rPr>
      </w:pPr>
      <w:r w:rsidRPr="00FD6A65">
        <w:rPr>
          <w:lang w:val="lt-LT"/>
        </w:rPr>
        <w:t>Prieš vartojimą perskaitykite pakuotės lapelį.</w:t>
      </w:r>
    </w:p>
    <w:p w14:paraId="71C01538" w14:textId="77777777" w:rsidR="00903C32" w:rsidRPr="00FD6A65" w:rsidRDefault="00903C32" w:rsidP="00903C32">
      <w:pPr>
        <w:rPr>
          <w:lang w:val="lt-LT"/>
        </w:rPr>
      </w:pPr>
    </w:p>
    <w:p w14:paraId="71C01539" w14:textId="77777777" w:rsidR="00903C32" w:rsidRPr="00FD6A65" w:rsidRDefault="00903C32" w:rsidP="00903C32">
      <w:pPr>
        <w:rPr>
          <w:lang w:val="lt-LT"/>
        </w:rPr>
      </w:pPr>
    </w:p>
    <w:p w14:paraId="71C0153A" w14:textId="77777777" w:rsidR="00903C32" w:rsidRPr="00FD6A65" w:rsidRDefault="00903C32" w:rsidP="00903C32">
      <w:pPr>
        <w:pBdr>
          <w:top w:val="single" w:sz="4" w:space="0" w:color="auto"/>
          <w:left w:val="single" w:sz="4" w:space="4" w:color="auto"/>
          <w:bottom w:val="single" w:sz="4" w:space="1" w:color="auto"/>
          <w:right w:val="single" w:sz="4" w:space="4" w:color="auto"/>
        </w:pBdr>
        <w:ind w:left="567" w:hanging="567"/>
        <w:outlineLvl w:val="0"/>
        <w:rPr>
          <w:lang w:val="lt-LT"/>
        </w:rPr>
      </w:pPr>
      <w:r w:rsidRPr="00FD6A65">
        <w:rPr>
          <w:b/>
          <w:lang w:val="lt-LT"/>
        </w:rPr>
        <w:t>6.</w:t>
      </w:r>
      <w:r w:rsidRPr="00FD6A65">
        <w:rPr>
          <w:b/>
          <w:lang w:val="lt-LT"/>
        </w:rPr>
        <w:tab/>
      </w:r>
      <w:r w:rsidRPr="00FD6A65">
        <w:rPr>
          <w:b/>
          <w:bCs/>
          <w:lang w:val="lt-LT"/>
        </w:rPr>
        <w:t xml:space="preserve">SPECIALUS ĮSPĖJIMAS, KAD VAISTINĮ PREPARATĄ BŪTINA LAIKYTI VAIKAMS </w:t>
      </w:r>
      <w:r w:rsidR="00716BB7" w:rsidRPr="00FD6A65">
        <w:rPr>
          <w:b/>
          <w:bCs/>
          <w:lang w:val="lt-LT"/>
        </w:rPr>
        <w:t xml:space="preserve">NEPASTEBIMOJE IR </w:t>
      </w:r>
      <w:r w:rsidRPr="00FD6A65">
        <w:rPr>
          <w:b/>
          <w:bCs/>
          <w:lang w:val="lt-LT"/>
        </w:rPr>
        <w:t>NEPASIEKIAMOJE VIETOJE</w:t>
      </w:r>
    </w:p>
    <w:p w14:paraId="71C0153B" w14:textId="77777777" w:rsidR="00903C32" w:rsidRPr="00FD6A65" w:rsidRDefault="00903C32" w:rsidP="00903C32">
      <w:pPr>
        <w:rPr>
          <w:lang w:val="lt-LT"/>
        </w:rPr>
      </w:pPr>
    </w:p>
    <w:p w14:paraId="71C0153C" w14:textId="77777777" w:rsidR="00903C32" w:rsidRPr="00200F08" w:rsidRDefault="00903C32" w:rsidP="00903C32">
      <w:pPr>
        <w:rPr>
          <w:lang w:val="lt-LT"/>
        </w:rPr>
      </w:pPr>
      <w:r w:rsidRPr="00200F08">
        <w:rPr>
          <w:lang w:val="lt-LT"/>
        </w:rPr>
        <w:t xml:space="preserve">Laikyti vaikams </w:t>
      </w:r>
      <w:r w:rsidR="00716BB7" w:rsidRPr="00200F08">
        <w:rPr>
          <w:lang w:val="lt-LT"/>
        </w:rPr>
        <w:t xml:space="preserve">nepastebimoje ir </w:t>
      </w:r>
      <w:r w:rsidRPr="00200F08">
        <w:rPr>
          <w:lang w:val="lt-LT"/>
        </w:rPr>
        <w:t>nepasiekiamoje vietoje.</w:t>
      </w:r>
    </w:p>
    <w:p w14:paraId="71C0153D" w14:textId="77777777" w:rsidR="00903C32" w:rsidRPr="00FD6A65" w:rsidRDefault="00903C32" w:rsidP="00903C32">
      <w:pPr>
        <w:rPr>
          <w:lang w:val="lt-LT"/>
        </w:rPr>
      </w:pPr>
    </w:p>
    <w:p w14:paraId="71C0153E" w14:textId="77777777" w:rsidR="00903C32" w:rsidRPr="00FD6A65" w:rsidRDefault="00903C32" w:rsidP="00903C32">
      <w:pPr>
        <w:rPr>
          <w:lang w:val="lt-LT"/>
        </w:rPr>
      </w:pPr>
    </w:p>
    <w:p w14:paraId="71C0153F"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FD6A65">
        <w:rPr>
          <w:b/>
          <w:lang w:val="lt-LT"/>
        </w:rPr>
        <w:t>7.</w:t>
      </w:r>
      <w:r w:rsidRPr="00FD6A65">
        <w:rPr>
          <w:b/>
          <w:lang w:val="lt-LT"/>
        </w:rPr>
        <w:tab/>
      </w:r>
      <w:r w:rsidRPr="00FD6A65">
        <w:rPr>
          <w:b/>
          <w:bCs/>
          <w:lang w:val="lt-LT"/>
        </w:rPr>
        <w:t>KITAS (-I) SPECIALUS (-ŪS) ĮSPĖJIMAS (-AI) (JEI REIKIA)</w:t>
      </w:r>
    </w:p>
    <w:p w14:paraId="71C01540" w14:textId="77777777" w:rsidR="00903C32" w:rsidRPr="00FD6A65" w:rsidRDefault="00903C32" w:rsidP="00903C32">
      <w:pPr>
        <w:rPr>
          <w:lang w:val="lt-LT"/>
        </w:rPr>
      </w:pPr>
    </w:p>
    <w:p w14:paraId="71C01541" w14:textId="77777777" w:rsidR="00903C32" w:rsidRPr="00200F08" w:rsidRDefault="00903C32" w:rsidP="00903C32">
      <w:pPr>
        <w:ind w:left="567" w:hanging="567"/>
        <w:rPr>
          <w:lang w:val="lt-LT"/>
        </w:rPr>
      </w:pPr>
      <w:r w:rsidRPr="00200F08">
        <w:rPr>
          <w:caps/>
          <w:lang w:val="lt-LT"/>
        </w:rPr>
        <w:t>N</w:t>
      </w:r>
      <w:r w:rsidRPr="00200F08">
        <w:rPr>
          <w:lang w:val="lt-LT"/>
        </w:rPr>
        <w:t>egalima leisti į raumenis.</w:t>
      </w:r>
    </w:p>
    <w:p w14:paraId="71C01542" w14:textId="77777777" w:rsidR="00903C32" w:rsidRPr="00FD6A65" w:rsidRDefault="00903C32" w:rsidP="00903C32">
      <w:pPr>
        <w:rPr>
          <w:lang w:val="lt-LT"/>
        </w:rPr>
      </w:pPr>
    </w:p>
    <w:p w14:paraId="71C01543" w14:textId="77777777" w:rsidR="00903C32" w:rsidRPr="00FD6A65" w:rsidRDefault="00903C32" w:rsidP="00903C32">
      <w:pPr>
        <w:rPr>
          <w:lang w:val="lt-LT"/>
        </w:rPr>
      </w:pPr>
    </w:p>
    <w:p w14:paraId="71C01544"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FD6A65">
        <w:rPr>
          <w:b/>
          <w:lang w:val="lt-LT"/>
        </w:rPr>
        <w:t>8.</w:t>
      </w:r>
      <w:r w:rsidRPr="00FD6A65">
        <w:rPr>
          <w:b/>
          <w:lang w:val="lt-LT"/>
        </w:rPr>
        <w:tab/>
      </w:r>
      <w:r w:rsidRPr="00FD6A65">
        <w:rPr>
          <w:b/>
          <w:bCs/>
          <w:lang w:val="lt-LT"/>
        </w:rPr>
        <w:t>TINKAMUMO LAIKAS</w:t>
      </w:r>
    </w:p>
    <w:p w14:paraId="71C01545" w14:textId="77777777" w:rsidR="00903C32" w:rsidRPr="00200F08" w:rsidRDefault="00903C32" w:rsidP="00903C32">
      <w:pPr>
        <w:rPr>
          <w:lang w:val="lt-LT"/>
        </w:rPr>
      </w:pPr>
    </w:p>
    <w:p w14:paraId="71C01546" w14:textId="77777777" w:rsidR="00903C32" w:rsidRPr="00FD6A65" w:rsidRDefault="00BB7E12" w:rsidP="00903C32">
      <w:pPr>
        <w:rPr>
          <w:lang w:val="lt-LT"/>
        </w:rPr>
      </w:pPr>
      <w:r>
        <w:rPr>
          <w:lang w:val="lt-LT"/>
        </w:rPr>
        <w:t xml:space="preserve"> EXP</w:t>
      </w:r>
    </w:p>
    <w:p w14:paraId="71C01547" w14:textId="77777777" w:rsidR="00903C32" w:rsidRPr="00FD6A65" w:rsidRDefault="00903C32" w:rsidP="00903C32">
      <w:pPr>
        <w:rPr>
          <w:lang w:val="lt-LT"/>
        </w:rPr>
      </w:pPr>
    </w:p>
    <w:p w14:paraId="71C01548"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lang w:val="lt-LT"/>
        </w:rPr>
      </w:pPr>
      <w:r w:rsidRPr="00FD6A65">
        <w:rPr>
          <w:b/>
          <w:lang w:val="lt-LT"/>
        </w:rPr>
        <w:t>9.</w:t>
      </w:r>
      <w:r w:rsidRPr="00FD6A65">
        <w:rPr>
          <w:b/>
          <w:lang w:val="lt-LT"/>
        </w:rPr>
        <w:tab/>
      </w:r>
      <w:r w:rsidRPr="00FD6A65">
        <w:rPr>
          <w:b/>
          <w:caps/>
          <w:lang w:val="lt-LT"/>
        </w:rPr>
        <w:t>SPECIALIOS laikymo sąlygos</w:t>
      </w:r>
    </w:p>
    <w:p w14:paraId="71C01549" w14:textId="77777777" w:rsidR="00903C32" w:rsidRPr="00FD6A65" w:rsidRDefault="00903C32" w:rsidP="00903C32">
      <w:pPr>
        <w:rPr>
          <w:lang w:val="lt-LT"/>
        </w:rPr>
      </w:pPr>
    </w:p>
    <w:p w14:paraId="71C0154A" w14:textId="77777777" w:rsidR="00903C32" w:rsidRPr="00200F08" w:rsidRDefault="00903C32" w:rsidP="00903C32">
      <w:pPr>
        <w:rPr>
          <w:lang w:val="lt-LT"/>
        </w:rPr>
      </w:pPr>
      <w:r w:rsidRPr="00200F08">
        <w:rPr>
          <w:lang w:val="lt-LT"/>
        </w:rPr>
        <w:t>Laikyti ne aukštesnėje kaip 30 °C temperatūroje. Negalima užšaldyti.</w:t>
      </w:r>
    </w:p>
    <w:p w14:paraId="71C0154B" w14:textId="77777777" w:rsidR="00903C32" w:rsidRPr="00200F08" w:rsidRDefault="00903C32" w:rsidP="00903C32">
      <w:pPr>
        <w:rPr>
          <w:lang w:val="lt-LT"/>
        </w:rPr>
      </w:pPr>
      <w:r w:rsidRPr="00200F08">
        <w:rPr>
          <w:lang w:val="lt-LT"/>
        </w:rPr>
        <w:t>Laikyti gamintojo pakuotėje.</w:t>
      </w:r>
    </w:p>
    <w:p w14:paraId="71C0154C" w14:textId="77777777" w:rsidR="00903C32" w:rsidRPr="00200F08" w:rsidRDefault="00903C32" w:rsidP="00903C32">
      <w:pPr>
        <w:rPr>
          <w:lang w:val="lt-LT"/>
        </w:rPr>
      </w:pPr>
      <w:r w:rsidRPr="00200F08">
        <w:rPr>
          <w:lang w:val="lt-LT"/>
        </w:rPr>
        <w:t>Neatšaldyti, nes šalta injekcija gali būti skausminga.</w:t>
      </w:r>
    </w:p>
    <w:p w14:paraId="71C0154D" w14:textId="77777777" w:rsidR="00903C32" w:rsidRPr="00200F08" w:rsidRDefault="00903C32" w:rsidP="00903C32">
      <w:pPr>
        <w:rPr>
          <w:lang w:val="lt-LT"/>
        </w:rPr>
      </w:pPr>
      <w:r w:rsidRPr="00200F08">
        <w:rPr>
          <w:lang w:val="lt-LT"/>
        </w:rPr>
        <w:lastRenderedPageBreak/>
        <w:t>Atidarius, preparatą vartoti nedelsiant.</w:t>
      </w:r>
    </w:p>
    <w:p w14:paraId="71C0154E" w14:textId="77777777" w:rsidR="00903C32" w:rsidRPr="00200F08" w:rsidRDefault="00903C32" w:rsidP="00903C32">
      <w:pPr>
        <w:rPr>
          <w:lang w:val="lt-LT"/>
        </w:rPr>
      </w:pPr>
    </w:p>
    <w:p w14:paraId="71C0154F" w14:textId="77777777" w:rsidR="00903C32" w:rsidRPr="00200F08" w:rsidRDefault="00903C32" w:rsidP="00903C32">
      <w:pPr>
        <w:rPr>
          <w:lang w:val="lt-LT"/>
        </w:rPr>
      </w:pPr>
    </w:p>
    <w:p w14:paraId="71C01550"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b/>
          <w:lang w:val="lt-LT"/>
        </w:rPr>
      </w:pPr>
      <w:r w:rsidRPr="00FD6A65">
        <w:rPr>
          <w:b/>
          <w:lang w:val="lt-LT"/>
        </w:rPr>
        <w:t>10.</w:t>
      </w:r>
      <w:r w:rsidRPr="00FD6A65">
        <w:rPr>
          <w:b/>
          <w:lang w:val="lt-LT"/>
        </w:rPr>
        <w:tab/>
      </w:r>
      <w:r w:rsidRPr="00FD6A65">
        <w:rPr>
          <w:b/>
          <w:caps/>
          <w:lang w:val="lt-LT"/>
        </w:rPr>
        <w:t xml:space="preserve">specialios atsargumo priemonės DĖL NESUVARTOTO </w:t>
      </w:r>
      <w:r w:rsidRPr="00FD6A65">
        <w:rPr>
          <w:b/>
          <w:bCs/>
          <w:caps/>
          <w:lang w:val="lt-LT"/>
        </w:rPr>
        <w:t>VAISTINIO PREPARATO AR JO ATLIEK</w:t>
      </w:r>
      <w:r w:rsidRPr="00FD6A65">
        <w:rPr>
          <w:b/>
          <w:lang w:val="lt-LT"/>
        </w:rPr>
        <w:t>Ų</w:t>
      </w:r>
      <w:r w:rsidRPr="00FD6A65">
        <w:rPr>
          <w:caps/>
          <w:lang w:val="lt-LT"/>
        </w:rPr>
        <w:t xml:space="preserve"> </w:t>
      </w:r>
      <w:r w:rsidRPr="00FD6A65">
        <w:rPr>
          <w:b/>
          <w:bCs/>
          <w:caps/>
          <w:lang w:val="lt-LT"/>
        </w:rPr>
        <w:t>TVARKYMO</w:t>
      </w:r>
      <w:r w:rsidRPr="00FD6A65">
        <w:rPr>
          <w:b/>
          <w:caps/>
          <w:lang w:val="lt-LT"/>
        </w:rPr>
        <w:t xml:space="preserve"> (jei reikia)</w:t>
      </w:r>
    </w:p>
    <w:p w14:paraId="71C01551" w14:textId="77777777" w:rsidR="00903C32" w:rsidRPr="00FD6A65" w:rsidRDefault="00903C32" w:rsidP="00903C32">
      <w:pPr>
        <w:rPr>
          <w:lang w:val="lt-LT"/>
        </w:rPr>
      </w:pPr>
    </w:p>
    <w:p w14:paraId="71C01552" w14:textId="77777777" w:rsidR="00903C32" w:rsidRPr="00FD6A65" w:rsidRDefault="00903C32" w:rsidP="00903C32">
      <w:pPr>
        <w:rPr>
          <w:lang w:val="lt-LT"/>
        </w:rPr>
      </w:pPr>
    </w:p>
    <w:p w14:paraId="71C01553" w14:textId="77777777" w:rsidR="00903C32" w:rsidRPr="00FD6A65" w:rsidRDefault="00903C32" w:rsidP="00903C32">
      <w:pPr>
        <w:pStyle w:val="PI-1labEMEASMCA"/>
        <w:rPr>
          <w:noProof w:val="0"/>
        </w:rPr>
      </w:pPr>
      <w:r w:rsidRPr="00FD6A65">
        <w:rPr>
          <w:noProof w:val="0"/>
        </w:rPr>
        <w:t>11.</w:t>
      </w:r>
      <w:r w:rsidRPr="00FD6A65">
        <w:rPr>
          <w:noProof w:val="0"/>
        </w:rPr>
        <w:tab/>
      </w:r>
      <w:r w:rsidR="002E1892" w:rsidRPr="00FD6A65">
        <w:rPr>
          <w:noProof w:val="0"/>
        </w:rPr>
        <w:t xml:space="preserve">REGISTRUOTOJO </w:t>
      </w:r>
      <w:r w:rsidRPr="00FD6A65">
        <w:rPr>
          <w:noProof w:val="0"/>
        </w:rPr>
        <w:t>PAVADINIMAS IR ADRESAS</w:t>
      </w:r>
    </w:p>
    <w:p w14:paraId="71C01554" w14:textId="77777777" w:rsidR="00903C32" w:rsidRPr="00FD6A65" w:rsidRDefault="00903C32" w:rsidP="00903C32">
      <w:pPr>
        <w:rPr>
          <w:lang w:val="lt-LT"/>
        </w:rPr>
      </w:pPr>
    </w:p>
    <w:p w14:paraId="71C01555" w14:textId="77777777" w:rsidR="00903C32" w:rsidRPr="00FD6A65" w:rsidRDefault="00981775" w:rsidP="00903C32">
      <w:pPr>
        <w:rPr>
          <w:lang w:val="lt-LT"/>
        </w:rPr>
      </w:pPr>
      <w:proofErr w:type="spellStart"/>
      <w:r w:rsidRPr="00FD6A65">
        <w:rPr>
          <w:lang w:val="lt-LT"/>
        </w:rPr>
        <w:t>Aspen</w:t>
      </w:r>
      <w:proofErr w:type="spellEnd"/>
      <w:r w:rsidRPr="00FD6A65">
        <w:rPr>
          <w:lang w:val="lt-LT"/>
        </w:rPr>
        <w:t xml:space="preserve"> </w:t>
      </w:r>
      <w:proofErr w:type="spellStart"/>
      <w:r w:rsidRPr="00FD6A65">
        <w:rPr>
          <w:lang w:val="lt-LT"/>
        </w:rPr>
        <w:t>Pharma</w:t>
      </w:r>
      <w:proofErr w:type="spellEnd"/>
      <w:r w:rsidRPr="00FD6A65">
        <w:rPr>
          <w:lang w:val="lt-LT"/>
        </w:rPr>
        <w:t xml:space="preserve"> </w:t>
      </w:r>
      <w:proofErr w:type="spellStart"/>
      <w:r w:rsidRPr="00FD6A65">
        <w:rPr>
          <w:lang w:val="lt-LT"/>
        </w:rPr>
        <w:t>Trading</w:t>
      </w:r>
      <w:proofErr w:type="spellEnd"/>
      <w:r w:rsidRPr="00FD6A65">
        <w:rPr>
          <w:lang w:val="lt-LT"/>
        </w:rPr>
        <w:t xml:space="preserve"> </w:t>
      </w:r>
      <w:proofErr w:type="spellStart"/>
      <w:r w:rsidRPr="00FD6A65">
        <w:rPr>
          <w:lang w:val="lt-LT"/>
        </w:rPr>
        <w:t>Limited</w:t>
      </w:r>
      <w:proofErr w:type="spellEnd"/>
    </w:p>
    <w:p w14:paraId="71C01556" w14:textId="77777777" w:rsidR="00981775" w:rsidRPr="00FD6A65" w:rsidRDefault="00981775" w:rsidP="00903C32">
      <w:pPr>
        <w:rPr>
          <w:lang w:val="lt-LT"/>
        </w:rPr>
      </w:pPr>
      <w:r w:rsidRPr="00FD6A65">
        <w:rPr>
          <w:lang w:val="lt-LT"/>
        </w:rPr>
        <w:t xml:space="preserve">3016 Lake </w:t>
      </w:r>
      <w:proofErr w:type="spellStart"/>
      <w:r w:rsidRPr="00FD6A65">
        <w:rPr>
          <w:lang w:val="lt-LT"/>
        </w:rPr>
        <w:t>Drive</w:t>
      </w:r>
      <w:proofErr w:type="spellEnd"/>
    </w:p>
    <w:p w14:paraId="71C01557" w14:textId="77777777" w:rsidR="00981775" w:rsidRPr="00FD6A65" w:rsidRDefault="00981775" w:rsidP="00903C32">
      <w:pPr>
        <w:rPr>
          <w:lang w:val="lt-LT"/>
        </w:rPr>
      </w:pPr>
      <w:proofErr w:type="spellStart"/>
      <w:r w:rsidRPr="00FD6A65">
        <w:rPr>
          <w:lang w:val="lt-LT"/>
        </w:rPr>
        <w:t>Citywest</w:t>
      </w:r>
      <w:proofErr w:type="spellEnd"/>
      <w:r w:rsidRPr="00FD6A65">
        <w:rPr>
          <w:lang w:val="lt-LT"/>
        </w:rPr>
        <w:t xml:space="preserve"> </w:t>
      </w:r>
      <w:proofErr w:type="spellStart"/>
      <w:r w:rsidRPr="00FD6A65">
        <w:rPr>
          <w:lang w:val="lt-LT"/>
        </w:rPr>
        <w:t>Business</w:t>
      </w:r>
      <w:proofErr w:type="spellEnd"/>
      <w:r w:rsidRPr="00FD6A65">
        <w:rPr>
          <w:lang w:val="lt-LT"/>
        </w:rPr>
        <w:t xml:space="preserve"> </w:t>
      </w:r>
      <w:proofErr w:type="spellStart"/>
      <w:r w:rsidRPr="00FD6A65">
        <w:rPr>
          <w:lang w:val="lt-LT"/>
        </w:rPr>
        <w:t>Campus</w:t>
      </w:r>
      <w:proofErr w:type="spellEnd"/>
    </w:p>
    <w:p w14:paraId="71C01558" w14:textId="77777777" w:rsidR="00981775" w:rsidRPr="00FD6A65" w:rsidRDefault="00981775" w:rsidP="00903C32">
      <w:pPr>
        <w:rPr>
          <w:lang w:val="lt-LT"/>
        </w:rPr>
      </w:pPr>
      <w:r w:rsidRPr="00FD6A65">
        <w:rPr>
          <w:lang w:val="lt-LT"/>
        </w:rPr>
        <w:t>Dublin 24</w:t>
      </w:r>
    </w:p>
    <w:p w14:paraId="71C01559" w14:textId="77777777" w:rsidR="00981775" w:rsidRPr="00FD6A65" w:rsidRDefault="00981775" w:rsidP="00903C32">
      <w:pPr>
        <w:rPr>
          <w:lang w:val="lt-LT"/>
        </w:rPr>
      </w:pPr>
      <w:r w:rsidRPr="00FD6A65">
        <w:rPr>
          <w:lang w:val="lt-LT"/>
        </w:rPr>
        <w:t>Airija</w:t>
      </w:r>
    </w:p>
    <w:p w14:paraId="71C0155A" w14:textId="77777777" w:rsidR="00903C32" w:rsidRPr="00FD6A65" w:rsidRDefault="00903C32" w:rsidP="00903C32">
      <w:pPr>
        <w:rPr>
          <w:lang w:val="lt-LT"/>
        </w:rPr>
      </w:pPr>
    </w:p>
    <w:p w14:paraId="71C0155B" w14:textId="77777777" w:rsidR="00903C32" w:rsidRPr="00FD6A65" w:rsidRDefault="00903C32" w:rsidP="00903C32">
      <w:pPr>
        <w:rPr>
          <w:lang w:val="lt-LT"/>
        </w:rPr>
      </w:pPr>
    </w:p>
    <w:p w14:paraId="71C0155C" w14:textId="77777777" w:rsidR="00903C32" w:rsidRPr="00FD6A65" w:rsidRDefault="00903C32" w:rsidP="00903C32">
      <w:pPr>
        <w:pStyle w:val="PI-1labEMEASMCA"/>
        <w:rPr>
          <w:noProof w:val="0"/>
        </w:rPr>
      </w:pPr>
      <w:r w:rsidRPr="00FD6A65">
        <w:rPr>
          <w:noProof w:val="0"/>
        </w:rPr>
        <w:t>12.</w:t>
      </w:r>
      <w:r w:rsidRPr="00FD6A65">
        <w:rPr>
          <w:noProof w:val="0"/>
        </w:rPr>
        <w:tab/>
      </w:r>
      <w:r w:rsidR="002E1892" w:rsidRPr="00FD6A65">
        <w:rPr>
          <w:noProof w:val="0"/>
        </w:rPr>
        <w:t>REGISTRACIJOS PAŽYMĖJIMO NUMERIS (-IAI)</w:t>
      </w:r>
    </w:p>
    <w:p w14:paraId="71C0155D" w14:textId="77777777" w:rsidR="00903C32" w:rsidRPr="00200F08" w:rsidRDefault="00903C32" w:rsidP="00903C32">
      <w:pPr>
        <w:pStyle w:val="BTEMEASMCA"/>
      </w:pPr>
    </w:p>
    <w:p w14:paraId="71C0155E" w14:textId="77777777" w:rsidR="00903C32" w:rsidRPr="00200F08" w:rsidRDefault="00903C32" w:rsidP="00903C32">
      <w:pPr>
        <w:pStyle w:val="Pagrindinistekstas"/>
        <w:spacing w:after="0"/>
        <w:rPr>
          <w:szCs w:val="22"/>
        </w:rPr>
      </w:pPr>
      <w:r w:rsidRPr="00200F08">
        <w:rPr>
          <w:szCs w:val="22"/>
        </w:rPr>
        <w:t>N2 - LT/1/2000/1383/001</w:t>
      </w:r>
    </w:p>
    <w:p w14:paraId="71C0155F" w14:textId="77777777" w:rsidR="00903C32" w:rsidRPr="00200F08" w:rsidRDefault="00903C32" w:rsidP="00903C32">
      <w:pPr>
        <w:pStyle w:val="Pagrindinistekstas"/>
        <w:spacing w:after="0"/>
        <w:rPr>
          <w:szCs w:val="22"/>
        </w:rPr>
      </w:pPr>
      <w:r w:rsidRPr="00200F08">
        <w:rPr>
          <w:szCs w:val="22"/>
        </w:rPr>
        <w:t>N10 - LT/1/2000/1383/002</w:t>
      </w:r>
    </w:p>
    <w:p w14:paraId="71C01560" w14:textId="77777777" w:rsidR="00903C32" w:rsidRPr="00FD6A65" w:rsidRDefault="00903C32" w:rsidP="00903C32">
      <w:pPr>
        <w:rPr>
          <w:lang w:val="lt-LT"/>
        </w:rPr>
      </w:pPr>
    </w:p>
    <w:p w14:paraId="71C01561" w14:textId="77777777" w:rsidR="00903C32" w:rsidRPr="00200F08" w:rsidRDefault="00903C32" w:rsidP="00903C32">
      <w:pPr>
        <w:pStyle w:val="BTEMEASMCA"/>
      </w:pPr>
    </w:p>
    <w:p w14:paraId="71C01562" w14:textId="77777777" w:rsidR="00903C32" w:rsidRPr="00FD6A65" w:rsidRDefault="00903C32" w:rsidP="00903C32">
      <w:pPr>
        <w:pStyle w:val="PI-1labEMEASMCA"/>
        <w:rPr>
          <w:noProof w:val="0"/>
        </w:rPr>
      </w:pPr>
      <w:r w:rsidRPr="00FD6A65">
        <w:rPr>
          <w:noProof w:val="0"/>
        </w:rPr>
        <w:t>13.</w:t>
      </w:r>
      <w:r w:rsidRPr="00FD6A65">
        <w:rPr>
          <w:noProof w:val="0"/>
        </w:rPr>
        <w:tab/>
        <w:t>SERIJOS NUMERIS</w:t>
      </w:r>
    </w:p>
    <w:p w14:paraId="71C01563" w14:textId="77777777" w:rsidR="00903C32" w:rsidRPr="00FD6A65" w:rsidRDefault="00903C32" w:rsidP="00903C32">
      <w:pPr>
        <w:rPr>
          <w:lang w:val="lt-LT"/>
        </w:rPr>
      </w:pPr>
    </w:p>
    <w:p w14:paraId="71C01564" w14:textId="77777777" w:rsidR="00903C32" w:rsidRPr="00FD6A65" w:rsidRDefault="00BB7E12" w:rsidP="00903C32">
      <w:pPr>
        <w:rPr>
          <w:lang w:val="lt-LT"/>
        </w:rPr>
      </w:pPr>
      <w:r>
        <w:rPr>
          <w:lang w:val="lt-LT"/>
        </w:rPr>
        <w:t xml:space="preserve"> Lot </w:t>
      </w:r>
    </w:p>
    <w:p w14:paraId="71C01565" w14:textId="77777777" w:rsidR="00903C32" w:rsidRPr="00FD6A65" w:rsidRDefault="00903C32" w:rsidP="00903C32">
      <w:pPr>
        <w:rPr>
          <w:lang w:val="lt-LT"/>
        </w:rPr>
      </w:pPr>
    </w:p>
    <w:p w14:paraId="71C01566" w14:textId="77777777" w:rsidR="00903C32" w:rsidRPr="00FD6A65" w:rsidRDefault="00903C32" w:rsidP="00903C32">
      <w:pPr>
        <w:pStyle w:val="PI-1labEMEASMCA"/>
        <w:rPr>
          <w:noProof w:val="0"/>
        </w:rPr>
      </w:pPr>
      <w:r w:rsidRPr="00FD6A65">
        <w:rPr>
          <w:noProof w:val="0"/>
        </w:rPr>
        <w:t>14.</w:t>
      </w:r>
      <w:r w:rsidRPr="00FD6A65">
        <w:rPr>
          <w:noProof w:val="0"/>
        </w:rPr>
        <w:tab/>
        <w:t>PARDAVIMO (IŠDAVIMO) TVARKA</w:t>
      </w:r>
    </w:p>
    <w:p w14:paraId="71C01567" w14:textId="77777777" w:rsidR="00903C32" w:rsidRPr="00FD6A65" w:rsidRDefault="00903C32" w:rsidP="00903C32">
      <w:pPr>
        <w:rPr>
          <w:lang w:val="lt-LT"/>
        </w:rPr>
      </w:pPr>
    </w:p>
    <w:p w14:paraId="71C01568" w14:textId="77777777" w:rsidR="00903C32" w:rsidRPr="00FD6A65" w:rsidRDefault="00903C32" w:rsidP="00903C32">
      <w:pPr>
        <w:tabs>
          <w:tab w:val="left" w:pos="540"/>
        </w:tabs>
        <w:rPr>
          <w:lang w:val="lt-LT"/>
        </w:rPr>
      </w:pPr>
      <w:r w:rsidRPr="00FD6A65">
        <w:rPr>
          <w:lang w:val="lt-LT"/>
        </w:rPr>
        <w:t>Receptinis vaist</w:t>
      </w:r>
      <w:r w:rsidR="00D00F41" w:rsidRPr="00FD6A65">
        <w:rPr>
          <w:lang w:val="lt-LT"/>
        </w:rPr>
        <w:t>a</w:t>
      </w:r>
      <w:r w:rsidRPr="00FD6A65">
        <w:rPr>
          <w:lang w:val="lt-LT"/>
        </w:rPr>
        <w:t>s.</w:t>
      </w:r>
    </w:p>
    <w:p w14:paraId="71C01569" w14:textId="77777777" w:rsidR="00903C32" w:rsidRPr="00FD6A65" w:rsidRDefault="00903C32" w:rsidP="00903C32">
      <w:pPr>
        <w:rPr>
          <w:lang w:val="lt-LT"/>
        </w:rPr>
      </w:pPr>
    </w:p>
    <w:p w14:paraId="71C0156A" w14:textId="77777777" w:rsidR="00903C32" w:rsidRPr="00FD6A65" w:rsidRDefault="00903C32" w:rsidP="00903C32">
      <w:pPr>
        <w:rPr>
          <w:lang w:val="lt-LT"/>
        </w:rPr>
      </w:pPr>
    </w:p>
    <w:p w14:paraId="71C0156B" w14:textId="77777777" w:rsidR="00903C32" w:rsidRPr="00FD6A65" w:rsidRDefault="00903C32" w:rsidP="00903C32">
      <w:pPr>
        <w:pStyle w:val="PI-1labEMEASMCA"/>
        <w:rPr>
          <w:noProof w:val="0"/>
        </w:rPr>
      </w:pPr>
      <w:r w:rsidRPr="00FD6A65">
        <w:rPr>
          <w:noProof w:val="0"/>
        </w:rPr>
        <w:t>15.</w:t>
      </w:r>
      <w:r w:rsidRPr="00FD6A65">
        <w:rPr>
          <w:noProof w:val="0"/>
        </w:rPr>
        <w:tab/>
        <w:t>VARTOJIMO INSTRUKCIJA</w:t>
      </w:r>
    </w:p>
    <w:p w14:paraId="71C0156C" w14:textId="77777777" w:rsidR="00903C32" w:rsidRPr="00FD6A65" w:rsidRDefault="00903C32" w:rsidP="00903C32">
      <w:pPr>
        <w:rPr>
          <w:lang w:val="lt-LT"/>
        </w:rPr>
      </w:pPr>
    </w:p>
    <w:p w14:paraId="71C0156D" w14:textId="77777777" w:rsidR="00903C32" w:rsidRPr="00FD6A65" w:rsidRDefault="00903C32" w:rsidP="00903C32">
      <w:pPr>
        <w:rPr>
          <w:lang w:val="lt-LT"/>
        </w:rPr>
      </w:pPr>
    </w:p>
    <w:p w14:paraId="71C0156E" w14:textId="77777777" w:rsidR="00903C32" w:rsidRPr="00FD6A65" w:rsidRDefault="00903C32" w:rsidP="00903C32">
      <w:pPr>
        <w:pStyle w:val="PI-1labEMEASMCA"/>
        <w:rPr>
          <w:noProof w:val="0"/>
        </w:rPr>
      </w:pPr>
      <w:r w:rsidRPr="00FD6A65">
        <w:rPr>
          <w:noProof w:val="0"/>
        </w:rPr>
        <w:t>16.</w:t>
      </w:r>
      <w:r w:rsidRPr="00FD6A65">
        <w:rPr>
          <w:noProof w:val="0"/>
        </w:rPr>
        <w:tab/>
        <w:t>INFORMACIJA BRAILIO RAŠTU</w:t>
      </w:r>
    </w:p>
    <w:p w14:paraId="71C0156F" w14:textId="77777777" w:rsidR="00903C32" w:rsidRPr="00FD6A65" w:rsidRDefault="00903C32" w:rsidP="00903C32">
      <w:pPr>
        <w:rPr>
          <w:lang w:val="lt-LT"/>
        </w:rPr>
      </w:pPr>
    </w:p>
    <w:p w14:paraId="71C01570" w14:textId="77777777" w:rsidR="00903C32" w:rsidRPr="00FD6A65" w:rsidRDefault="00903C32" w:rsidP="00903C32">
      <w:pPr>
        <w:rPr>
          <w:lang w:val="lt-LT"/>
        </w:rPr>
      </w:pPr>
      <w:proofErr w:type="spellStart"/>
      <w:r w:rsidRPr="00FD6A65">
        <w:rPr>
          <w:lang w:val="lt-LT"/>
        </w:rPr>
        <w:t>fraxiparine</w:t>
      </w:r>
      <w:proofErr w:type="spellEnd"/>
      <w:r w:rsidRPr="00FD6A65">
        <w:rPr>
          <w:lang w:val="lt-LT"/>
        </w:rPr>
        <w:t xml:space="preserve"> forte 11 400 </w:t>
      </w:r>
      <w:proofErr w:type="spellStart"/>
      <w:r w:rsidRPr="00FD6A65">
        <w:rPr>
          <w:lang w:val="lt-LT"/>
        </w:rPr>
        <w:t>anti-Xa</w:t>
      </w:r>
      <w:proofErr w:type="spellEnd"/>
      <w:r w:rsidRPr="00FD6A65">
        <w:rPr>
          <w:lang w:val="lt-LT"/>
        </w:rPr>
        <w:t xml:space="preserve"> TV</w:t>
      </w:r>
    </w:p>
    <w:p w14:paraId="71C01571" w14:textId="77777777" w:rsidR="00C45385" w:rsidRPr="00FD6A65" w:rsidRDefault="00C45385" w:rsidP="00903C32">
      <w:pPr>
        <w:rPr>
          <w:lang w:val="lt-LT"/>
        </w:rPr>
      </w:pPr>
    </w:p>
    <w:p w14:paraId="71C01572" w14:textId="77777777" w:rsidR="00903C32" w:rsidRPr="00FD6A65" w:rsidRDefault="00903C32" w:rsidP="00903C32">
      <w:pPr>
        <w:rPr>
          <w:lang w:val="lt-LT"/>
        </w:rPr>
      </w:pPr>
    </w:p>
    <w:p w14:paraId="71C01573" w14:textId="77777777" w:rsidR="005F3AA4" w:rsidRPr="00FD6A65" w:rsidRDefault="005F3AA4" w:rsidP="005F3AA4">
      <w:pPr>
        <w:pBdr>
          <w:top w:val="single" w:sz="4" w:space="1" w:color="auto"/>
          <w:left w:val="single" w:sz="4" w:space="4" w:color="auto"/>
          <w:bottom w:val="single" w:sz="4" w:space="1" w:color="auto"/>
          <w:right w:val="single" w:sz="4" w:space="4" w:color="auto"/>
        </w:pBdr>
        <w:rPr>
          <w:b/>
          <w:lang w:val="lt-LT"/>
        </w:rPr>
      </w:pPr>
      <w:r w:rsidRPr="00FD6A65">
        <w:rPr>
          <w:b/>
          <w:lang w:val="lt-LT"/>
        </w:rPr>
        <w:t>17.</w:t>
      </w:r>
      <w:r w:rsidRPr="00FD6A65">
        <w:rPr>
          <w:b/>
          <w:lang w:val="lt-LT"/>
        </w:rPr>
        <w:tab/>
        <w:t>UNIKALUS IDENTIFIKATORIUS – 2D BRŪKŠNINIS KODAS</w:t>
      </w:r>
    </w:p>
    <w:p w14:paraId="71C01574" w14:textId="77777777" w:rsidR="005F3AA4" w:rsidRPr="00FD6A65" w:rsidRDefault="005F3AA4" w:rsidP="005F3AA4">
      <w:pPr>
        <w:rPr>
          <w:lang w:val="lt-LT"/>
        </w:rPr>
      </w:pPr>
    </w:p>
    <w:p w14:paraId="71C01575" w14:textId="77777777" w:rsidR="005F3AA4" w:rsidRPr="00FD6A65" w:rsidRDefault="005F3AA4" w:rsidP="005F3AA4">
      <w:pPr>
        <w:rPr>
          <w:lang w:val="lt-LT"/>
        </w:rPr>
      </w:pPr>
      <w:r w:rsidRPr="00FD6A65">
        <w:rPr>
          <w:highlight w:val="lightGray"/>
          <w:lang w:val="lt-LT"/>
        </w:rPr>
        <w:t>2D brūkšninis kodas su nurodytu unikaliu identifikatoriumi.</w:t>
      </w:r>
    </w:p>
    <w:p w14:paraId="71C01576" w14:textId="77777777" w:rsidR="005F3AA4" w:rsidRPr="00FD6A65" w:rsidRDefault="005F3AA4" w:rsidP="005F3AA4">
      <w:pPr>
        <w:rPr>
          <w:lang w:val="lt-LT"/>
        </w:rPr>
      </w:pPr>
    </w:p>
    <w:p w14:paraId="71C01577" w14:textId="77777777" w:rsidR="005F3AA4" w:rsidRPr="00FD6A65" w:rsidRDefault="005F3AA4" w:rsidP="005F3AA4">
      <w:pPr>
        <w:rPr>
          <w:lang w:val="lt-LT"/>
        </w:rPr>
      </w:pPr>
    </w:p>
    <w:p w14:paraId="71C01578" w14:textId="77777777" w:rsidR="005F3AA4" w:rsidRPr="00FD6A65" w:rsidRDefault="005F3AA4" w:rsidP="005F3AA4">
      <w:pPr>
        <w:pBdr>
          <w:top w:val="single" w:sz="4" w:space="1" w:color="auto"/>
          <w:left w:val="single" w:sz="4" w:space="4" w:color="auto"/>
          <w:bottom w:val="single" w:sz="4" w:space="1" w:color="auto"/>
          <w:right w:val="single" w:sz="4" w:space="4" w:color="auto"/>
        </w:pBdr>
        <w:rPr>
          <w:b/>
          <w:lang w:val="lt-LT"/>
        </w:rPr>
      </w:pPr>
      <w:r w:rsidRPr="00FD6A65">
        <w:rPr>
          <w:b/>
          <w:lang w:val="lt-LT"/>
        </w:rPr>
        <w:t>18.</w:t>
      </w:r>
      <w:r w:rsidRPr="00FD6A65">
        <w:rPr>
          <w:b/>
          <w:lang w:val="lt-LT"/>
        </w:rPr>
        <w:tab/>
        <w:t>UNIKALUS IDENTIFIKATORIUS – ŽMONĖMS SUPRANTAMI DUOMENYS</w:t>
      </w:r>
    </w:p>
    <w:p w14:paraId="71C01579" w14:textId="77777777" w:rsidR="005F3AA4" w:rsidRPr="00FD6A65" w:rsidRDefault="005F3AA4" w:rsidP="005F3AA4">
      <w:pPr>
        <w:rPr>
          <w:lang w:val="lt-LT"/>
        </w:rPr>
      </w:pPr>
    </w:p>
    <w:p w14:paraId="71C0157A" w14:textId="77777777" w:rsidR="005F3AA4" w:rsidRPr="00FD6A65" w:rsidRDefault="005F3AA4" w:rsidP="005F3AA4">
      <w:pPr>
        <w:rPr>
          <w:lang w:val="lt-LT"/>
        </w:rPr>
      </w:pPr>
      <w:r w:rsidRPr="00FD6A65">
        <w:rPr>
          <w:lang w:val="lt-LT"/>
        </w:rPr>
        <w:t xml:space="preserve">PC: {numeris} </w:t>
      </w:r>
    </w:p>
    <w:p w14:paraId="71C0157B" w14:textId="77777777" w:rsidR="005F3AA4" w:rsidRPr="00FD6A65" w:rsidRDefault="005F3AA4" w:rsidP="005F3AA4">
      <w:pPr>
        <w:rPr>
          <w:lang w:val="lt-LT"/>
        </w:rPr>
      </w:pPr>
      <w:r w:rsidRPr="00FD6A65">
        <w:rPr>
          <w:lang w:val="lt-LT"/>
        </w:rPr>
        <w:t xml:space="preserve">SN: {numeris} </w:t>
      </w:r>
    </w:p>
    <w:p w14:paraId="71C0157C" w14:textId="77777777" w:rsidR="00903C32" w:rsidRPr="00FD6A65" w:rsidRDefault="005F3AA4" w:rsidP="006C4689">
      <w:pPr>
        <w:rPr>
          <w:lang w:val="lt-LT"/>
        </w:rPr>
      </w:pPr>
      <w:r w:rsidRPr="00FD6A65">
        <w:rPr>
          <w:highlight w:val="lightGray"/>
          <w:lang w:val="lt-LT"/>
        </w:rPr>
        <w:t>NN: {numeris}</w:t>
      </w:r>
      <w:r w:rsidRPr="00FD6A65">
        <w:rPr>
          <w:lang w:val="lt-LT"/>
        </w:rPr>
        <w:t xml:space="preserve"> </w:t>
      </w:r>
    </w:p>
    <w:p w14:paraId="71C0157D" w14:textId="77777777" w:rsidR="00903C32" w:rsidRPr="00FD6A65" w:rsidRDefault="00903C32" w:rsidP="00903C32">
      <w:pPr>
        <w:rPr>
          <w:lang w:val="lt-LT"/>
        </w:rPr>
      </w:pPr>
    </w:p>
    <w:p w14:paraId="71C0157E" w14:textId="77777777" w:rsidR="00903C32" w:rsidRPr="00FD6A65" w:rsidRDefault="00903C32" w:rsidP="00903C32">
      <w:pPr>
        <w:rPr>
          <w:lang w:val="lt-LT"/>
        </w:rPr>
      </w:pPr>
      <w:r w:rsidRPr="00FD6A65">
        <w:rPr>
          <w:b/>
          <w:lang w:val="lt-LT"/>
        </w:rPr>
        <w:br w:type="page"/>
      </w:r>
    </w:p>
    <w:p w14:paraId="71C0157F"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caps/>
          <w:lang w:val="lt-LT"/>
        </w:rPr>
        <w:lastRenderedPageBreak/>
        <w:t xml:space="preserve">Minimali informacija ant mažų </w:t>
      </w:r>
      <w:r w:rsidRPr="00FD6A65">
        <w:rPr>
          <w:b/>
          <w:lang w:val="lt-LT"/>
        </w:rPr>
        <w:t>VIDINIŲ</w:t>
      </w:r>
      <w:r w:rsidRPr="00FD6A65">
        <w:rPr>
          <w:bCs/>
          <w:lang w:val="lt-LT"/>
        </w:rPr>
        <w:t xml:space="preserve"> </w:t>
      </w:r>
      <w:r w:rsidRPr="00FD6A65">
        <w:rPr>
          <w:b/>
          <w:caps/>
          <w:lang w:val="lt-LT"/>
        </w:rPr>
        <w:t>pakuočių</w:t>
      </w:r>
    </w:p>
    <w:p w14:paraId="71C01580"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p>
    <w:p w14:paraId="71C01581"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lang w:val="lt-LT"/>
        </w:rPr>
        <w:t xml:space="preserve">LIZDINĖS PLOKŠTELĖS ETIKETĖ </w:t>
      </w:r>
    </w:p>
    <w:p w14:paraId="71C01582" w14:textId="77777777" w:rsidR="00903C32" w:rsidRPr="00FD6A65" w:rsidRDefault="00903C32" w:rsidP="00903C32">
      <w:pPr>
        <w:rPr>
          <w:lang w:val="lt-LT"/>
        </w:rPr>
      </w:pPr>
    </w:p>
    <w:p w14:paraId="71C01583" w14:textId="77777777" w:rsidR="00903C32" w:rsidRPr="00FD6A65" w:rsidRDefault="00903C32" w:rsidP="00903C32">
      <w:pPr>
        <w:rPr>
          <w:lang w:val="lt-LT"/>
        </w:rPr>
      </w:pPr>
    </w:p>
    <w:p w14:paraId="71C01584" w14:textId="77777777" w:rsidR="00903C32" w:rsidRPr="00FD6A65" w:rsidRDefault="00903C32" w:rsidP="00903C32">
      <w:pPr>
        <w:pStyle w:val="PI-1labEMEASMCA"/>
        <w:rPr>
          <w:noProof w:val="0"/>
        </w:rPr>
      </w:pPr>
      <w:r w:rsidRPr="00FD6A65">
        <w:rPr>
          <w:noProof w:val="0"/>
        </w:rPr>
        <w:t>1.</w:t>
      </w:r>
      <w:r w:rsidRPr="00FD6A65">
        <w:rPr>
          <w:noProof w:val="0"/>
        </w:rPr>
        <w:tab/>
        <w:t>VAISTINIO PREPARATO PAVADINIMAS IR VARTOJIMO BŪDAS (-AI)</w:t>
      </w:r>
    </w:p>
    <w:p w14:paraId="71C01585" w14:textId="77777777" w:rsidR="00903C32" w:rsidRPr="00FD6A65" w:rsidRDefault="00903C32" w:rsidP="00903C32">
      <w:pPr>
        <w:ind w:left="567" w:hanging="567"/>
        <w:rPr>
          <w:lang w:val="lt-LT"/>
        </w:rPr>
      </w:pPr>
    </w:p>
    <w:p w14:paraId="71C01586" w14:textId="77777777" w:rsidR="00903C32" w:rsidRPr="00FD6A65" w:rsidRDefault="00903C32" w:rsidP="00903C32">
      <w:pPr>
        <w:autoSpaceDE w:val="0"/>
        <w:adjustRightInd w:val="0"/>
        <w:rPr>
          <w:lang w:val="lt-LT"/>
        </w:rPr>
      </w:pPr>
      <w:proofErr w:type="spellStart"/>
      <w:r w:rsidRPr="00FD6A65">
        <w:rPr>
          <w:lang w:val="lt-LT"/>
        </w:rPr>
        <w:t>Fraxiparine</w:t>
      </w:r>
      <w:proofErr w:type="spellEnd"/>
      <w:r w:rsidRPr="00FD6A65">
        <w:rPr>
          <w:lang w:val="lt-LT"/>
        </w:rPr>
        <w:t xml:space="preserve"> Forte 11 400 </w:t>
      </w:r>
      <w:proofErr w:type="spellStart"/>
      <w:r w:rsidRPr="00FD6A65">
        <w:rPr>
          <w:lang w:val="lt-LT"/>
        </w:rPr>
        <w:t>anti-Xa</w:t>
      </w:r>
      <w:proofErr w:type="spellEnd"/>
      <w:r w:rsidRPr="00FD6A65">
        <w:rPr>
          <w:lang w:val="lt-LT"/>
        </w:rPr>
        <w:t xml:space="preserve"> TV/0,6 ml injekcinis tirpalas</w:t>
      </w:r>
    </w:p>
    <w:p w14:paraId="71C01587" w14:textId="77777777" w:rsidR="00903C32" w:rsidRPr="00FD6A65" w:rsidRDefault="00903C32" w:rsidP="00903C32">
      <w:pPr>
        <w:autoSpaceDE w:val="0"/>
        <w:adjustRightInd w:val="0"/>
        <w:rPr>
          <w:rFonts w:ascii="FrutigerLT-BoldItalic" w:hAnsi="FrutigerLT-BoldItalic"/>
          <w:color w:val="000000"/>
          <w:lang w:val="lt-LT"/>
        </w:rPr>
      </w:pPr>
      <w:proofErr w:type="spellStart"/>
      <w:r w:rsidRPr="00FD6A65">
        <w:rPr>
          <w:lang w:val="lt-LT"/>
        </w:rPr>
        <w:t>Nadroparino</w:t>
      </w:r>
      <w:proofErr w:type="spellEnd"/>
      <w:r w:rsidRPr="00FD6A65">
        <w:rPr>
          <w:lang w:val="lt-LT"/>
        </w:rPr>
        <w:t xml:space="preserve"> kalcio druska</w:t>
      </w:r>
    </w:p>
    <w:p w14:paraId="71C01588" w14:textId="77777777" w:rsidR="00903C32" w:rsidRPr="00FD6A65" w:rsidRDefault="00903C32" w:rsidP="00903C32">
      <w:pPr>
        <w:autoSpaceDE w:val="0"/>
        <w:adjustRightInd w:val="0"/>
        <w:rPr>
          <w:lang w:val="lt-LT"/>
        </w:rPr>
      </w:pPr>
      <w:r w:rsidRPr="00FD6A65">
        <w:rPr>
          <w:lang w:val="lt-LT"/>
        </w:rPr>
        <w:t>Vartoti po oda</w:t>
      </w:r>
    </w:p>
    <w:p w14:paraId="71C01589" w14:textId="77777777" w:rsidR="00903C32" w:rsidRPr="00FD6A65" w:rsidRDefault="00903C32" w:rsidP="00903C32">
      <w:pPr>
        <w:rPr>
          <w:lang w:val="lt-LT"/>
        </w:rPr>
      </w:pPr>
    </w:p>
    <w:p w14:paraId="71C0158A" w14:textId="77777777" w:rsidR="00903C32" w:rsidRPr="00FD6A65" w:rsidRDefault="00903C32" w:rsidP="00903C32">
      <w:pPr>
        <w:rPr>
          <w:lang w:val="lt-LT"/>
        </w:rPr>
      </w:pPr>
    </w:p>
    <w:p w14:paraId="71C0158B" w14:textId="77777777" w:rsidR="00903C32" w:rsidRPr="00FD6A65" w:rsidRDefault="00903C32" w:rsidP="00903C32">
      <w:pPr>
        <w:pStyle w:val="PI-1labEMEASMCA"/>
        <w:rPr>
          <w:noProof w:val="0"/>
        </w:rPr>
      </w:pPr>
      <w:r w:rsidRPr="00FD6A65">
        <w:rPr>
          <w:noProof w:val="0"/>
        </w:rPr>
        <w:t>2.</w:t>
      </w:r>
      <w:r w:rsidRPr="00FD6A65">
        <w:rPr>
          <w:noProof w:val="0"/>
        </w:rPr>
        <w:tab/>
        <w:t>VARTOJIMO METODAS</w:t>
      </w:r>
    </w:p>
    <w:p w14:paraId="71C0158C" w14:textId="77777777" w:rsidR="00903C32" w:rsidRPr="00FD6A65" w:rsidRDefault="00903C32" w:rsidP="00903C32">
      <w:pPr>
        <w:rPr>
          <w:lang w:val="lt-LT"/>
        </w:rPr>
      </w:pPr>
    </w:p>
    <w:p w14:paraId="71C0158D" w14:textId="77777777" w:rsidR="00903C32" w:rsidRPr="00FD6A65" w:rsidRDefault="00903C32" w:rsidP="00903C32">
      <w:pPr>
        <w:rPr>
          <w:lang w:val="lt-LT"/>
        </w:rPr>
      </w:pPr>
    </w:p>
    <w:p w14:paraId="71C0158E" w14:textId="77777777" w:rsidR="00903C32" w:rsidRPr="00FD6A65" w:rsidRDefault="00903C32" w:rsidP="00903C32">
      <w:pPr>
        <w:pStyle w:val="PI-1labEMEASMCA"/>
        <w:rPr>
          <w:noProof w:val="0"/>
        </w:rPr>
      </w:pPr>
      <w:r w:rsidRPr="00FD6A65">
        <w:rPr>
          <w:noProof w:val="0"/>
        </w:rPr>
        <w:t>3.</w:t>
      </w:r>
      <w:r w:rsidRPr="00FD6A65">
        <w:rPr>
          <w:noProof w:val="0"/>
        </w:rPr>
        <w:tab/>
        <w:t>TINKAMUMO LAIKAS</w:t>
      </w:r>
    </w:p>
    <w:p w14:paraId="71C0158F" w14:textId="77777777" w:rsidR="00903C32" w:rsidRPr="00FD6A65" w:rsidRDefault="00903C32" w:rsidP="00903C32">
      <w:pPr>
        <w:rPr>
          <w:lang w:val="lt-LT"/>
        </w:rPr>
      </w:pPr>
    </w:p>
    <w:p w14:paraId="71C01590" w14:textId="77777777" w:rsidR="00903C32" w:rsidRPr="00FD6A65" w:rsidRDefault="00903C32" w:rsidP="00903C32">
      <w:pPr>
        <w:rPr>
          <w:lang w:val="lt-LT"/>
        </w:rPr>
      </w:pPr>
      <w:r w:rsidRPr="00FD6A65">
        <w:rPr>
          <w:lang w:val="lt-LT"/>
        </w:rPr>
        <w:t>EXP</w:t>
      </w:r>
    </w:p>
    <w:p w14:paraId="71C01591" w14:textId="77777777" w:rsidR="00903C32" w:rsidRPr="00FD6A65" w:rsidRDefault="00903C32" w:rsidP="00903C32">
      <w:pPr>
        <w:rPr>
          <w:lang w:val="lt-LT"/>
        </w:rPr>
      </w:pPr>
    </w:p>
    <w:p w14:paraId="71C01592" w14:textId="77777777" w:rsidR="00903C32" w:rsidRPr="00FD6A65" w:rsidRDefault="00903C32" w:rsidP="00903C32">
      <w:pPr>
        <w:rPr>
          <w:lang w:val="lt-LT"/>
        </w:rPr>
      </w:pPr>
    </w:p>
    <w:p w14:paraId="71C01593" w14:textId="77777777" w:rsidR="00903C32" w:rsidRPr="00FD6A65" w:rsidRDefault="00903C32" w:rsidP="00903C32">
      <w:pPr>
        <w:pStyle w:val="PI-1labEMEASMCA"/>
        <w:rPr>
          <w:noProof w:val="0"/>
          <w:highlight w:val="lightGray"/>
        </w:rPr>
      </w:pPr>
      <w:r w:rsidRPr="00FD6A65">
        <w:rPr>
          <w:noProof w:val="0"/>
        </w:rPr>
        <w:t>4.</w:t>
      </w:r>
      <w:r w:rsidRPr="00FD6A65">
        <w:rPr>
          <w:noProof w:val="0"/>
        </w:rPr>
        <w:tab/>
        <w:t>SERIJOS NUMERIS</w:t>
      </w:r>
    </w:p>
    <w:p w14:paraId="71C01594" w14:textId="77777777" w:rsidR="00903C32" w:rsidRPr="00FD6A65" w:rsidRDefault="00903C32" w:rsidP="00903C32">
      <w:pPr>
        <w:rPr>
          <w:lang w:val="lt-LT"/>
        </w:rPr>
      </w:pPr>
    </w:p>
    <w:p w14:paraId="71C01595" w14:textId="77777777" w:rsidR="00903C32" w:rsidRPr="00FD6A65" w:rsidRDefault="00903C32" w:rsidP="00903C32">
      <w:pPr>
        <w:ind w:right="113"/>
        <w:rPr>
          <w:lang w:val="lt-LT"/>
        </w:rPr>
      </w:pPr>
      <w:r w:rsidRPr="00FD6A65">
        <w:rPr>
          <w:lang w:val="lt-LT"/>
        </w:rPr>
        <w:t>Lot</w:t>
      </w:r>
    </w:p>
    <w:p w14:paraId="71C01596" w14:textId="77777777" w:rsidR="00903C32" w:rsidRPr="00FD6A65" w:rsidRDefault="00903C32" w:rsidP="00903C32">
      <w:pPr>
        <w:ind w:right="113"/>
        <w:rPr>
          <w:lang w:val="lt-LT"/>
        </w:rPr>
      </w:pPr>
    </w:p>
    <w:p w14:paraId="71C01597" w14:textId="77777777" w:rsidR="00903C32" w:rsidRPr="00FD6A65" w:rsidRDefault="00903C32" w:rsidP="00903C32">
      <w:pPr>
        <w:ind w:right="113"/>
        <w:rPr>
          <w:lang w:val="lt-LT"/>
        </w:rPr>
      </w:pPr>
    </w:p>
    <w:p w14:paraId="71C01598" w14:textId="77777777" w:rsidR="00903C32" w:rsidRPr="00FD6A65" w:rsidRDefault="00903C32" w:rsidP="00903C32">
      <w:pPr>
        <w:pStyle w:val="PI-1labEMEASMCA"/>
        <w:rPr>
          <w:noProof w:val="0"/>
          <w:highlight w:val="lightGray"/>
        </w:rPr>
      </w:pPr>
      <w:r w:rsidRPr="00FD6A65">
        <w:rPr>
          <w:noProof w:val="0"/>
        </w:rPr>
        <w:t>5.</w:t>
      </w:r>
      <w:r w:rsidRPr="00FD6A65">
        <w:rPr>
          <w:noProof w:val="0"/>
        </w:rPr>
        <w:tab/>
        <w:t>KIEKIS (MASĖ, TŪRIS ARBA VIENETAI)</w:t>
      </w:r>
    </w:p>
    <w:p w14:paraId="71C01599" w14:textId="77777777" w:rsidR="00903C32" w:rsidRPr="00FD6A65" w:rsidRDefault="00903C32" w:rsidP="00903C32">
      <w:pPr>
        <w:ind w:right="113"/>
        <w:rPr>
          <w:lang w:val="lt-LT"/>
        </w:rPr>
      </w:pPr>
    </w:p>
    <w:p w14:paraId="71C0159A" w14:textId="77777777" w:rsidR="00903C32" w:rsidRPr="00200F08" w:rsidRDefault="00903C32" w:rsidP="00903C32">
      <w:pPr>
        <w:pStyle w:val="Pagrindinistekstas"/>
        <w:spacing w:after="0"/>
        <w:rPr>
          <w:szCs w:val="22"/>
        </w:rPr>
      </w:pPr>
      <w:r w:rsidRPr="00200F08">
        <w:rPr>
          <w:szCs w:val="22"/>
        </w:rPr>
        <w:t xml:space="preserve">11 400 </w:t>
      </w:r>
      <w:proofErr w:type="spellStart"/>
      <w:r w:rsidRPr="00200F08">
        <w:rPr>
          <w:szCs w:val="22"/>
        </w:rPr>
        <w:t>anti-Xa</w:t>
      </w:r>
      <w:proofErr w:type="spellEnd"/>
      <w:r w:rsidRPr="00200F08">
        <w:rPr>
          <w:szCs w:val="22"/>
        </w:rPr>
        <w:t xml:space="preserve"> TV (0,6 ml)</w:t>
      </w:r>
    </w:p>
    <w:p w14:paraId="71C0159B" w14:textId="77777777" w:rsidR="00903C32" w:rsidRPr="00FD6A65" w:rsidRDefault="00903C32" w:rsidP="00903C32">
      <w:pPr>
        <w:ind w:right="113"/>
        <w:rPr>
          <w:lang w:val="lt-LT"/>
        </w:rPr>
      </w:pPr>
    </w:p>
    <w:p w14:paraId="71C0159C" w14:textId="77777777" w:rsidR="00903C32" w:rsidRPr="00FD6A65" w:rsidRDefault="00903C32" w:rsidP="00903C32">
      <w:pPr>
        <w:ind w:right="113"/>
        <w:rPr>
          <w:lang w:val="lt-LT"/>
        </w:rPr>
      </w:pPr>
    </w:p>
    <w:p w14:paraId="71C0159D" w14:textId="77777777" w:rsidR="00903C32" w:rsidRPr="00FD6A65" w:rsidRDefault="00903C32" w:rsidP="00903C32">
      <w:pPr>
        <w:pStyle w:val="PI-1labEMEASMCA"/>
        <w:rPr>
          <w:noProof w:val="0"/>
          <w:highlight w:val="lightGray"/>
        </w:rPr>
      </w:pPr>
      <w:r w:rsidRPr="00FD6A65">
        <w:rPr>
          <w:noProof w:val="0"/>
        </w:rPr>
        <w:t>6.</w:t>
      </w:r>
      <w:r w:rsidRPr="00FD6A65">
        <w:rPr>
          <w:noProof w:val="0"/>
        </w:rPr>
        <w:tab/>
        <w:t>KITA</w:t>
      </w:r>
    </w:p>
    <w:p w14:paraId="71C0159E" w14:textId="77777777" w:rsidR="00903C32" w:rsidRPr="00FD6A65" w:rsidRDefault="00903C32" w:rsidP="00903C32">
      <w:pPr>
        <w:rPr>
          <w:lang w:val="lt-LT"/>
        </w:rPr>
      </w:pPr>
    </w:p>
    <w:p w14:paraId="71C0159F" w14:textId="77777777" w:rsidR="00903C32" w:rsidRPr="00FD6A65" w:rsidRDefault="00903C32" w:rsidP="00903C32">
      <w:pPr>
        <w:rPr>
          <w:lang w:val="lt-LT"/>
        </w:rPr>
      </w:pPr>
    </w:p>
    <w:p w14:paraId="71C015A0" w14:textId="77777777" w:rsidR="00903C32" w:rsidRPr="00FD6A65" w:rsidRDefault="00903C32" w:rsidP="00903C32">
      <w:pPr>
        <w:rPr>
          <w:lang w:val="lt-LT"/>
        </w:rPr>
      </w:pPr>
    </w:p>
    <w:p w14:paraId="71C015A1" w14:textId="77777777" w:rsidR="00903C32" w:rsidRPr="00FD6A65" w:rsidRDefault="00903C32" w:rsidP="00903C32">
      <w:pPr>
        <w:rPr>
          <w:lang w:val="lt-LT"/>
        </w:rPr>
      </w:pPr>
    </w:p>
    <w:p w14:paraId="71C015A2" w14:textId="77777777" w:rsidR="00903C32" w:rsidRPr="00FD6A65" w:rsidRDefault="00903C32" w:rsidP="00903C32">
      <w:pPr>
        <w:rPr>
          <w:lang w:val="lt-LT"/>
        </w:rPr>
      </w:pPr>
    </w:p>
    <w:p w14:paraId="71C015A3" w14:textId="77777777" w:rsidR="00903C32" w:rsidRPr="00FD6A65" w:rsidRDefault="00903C32" w:rsidP="00903C32">
      <w:pPr>
        <w:rPr>
          <w:lang w:val="lt-LT"/>
        </w:rPr>
      </w:pPr>
    </w:p>
    <w:p w14:paraId="71C015A4" w14:textId="77777777" w:rsidR="00903C32" w:rsidRPr="00FD6A65" w:rsidRDefault="00903C32" w:rsidP="00903C32">
      <w:pPr>
        <w:rPr>
          <w:lang w:val="lt-LT"/>
        </w:rPr>
      </w:pPr>
    </w:p>
    <w:p w14:paraId="71C015A5" w14:textId="77777777" w:rsidR="00903C32" w:rsidRPr="00FD6A65" w:rsidRDefault="00903C32" w:rsidP="00903C32">
      <w:pPr>
        <w:rPr>
          <w:lang w:val="lt-LT"/>
        </w:rPr>
      </w:pPr>
    </w:p>
    <w:p w14:paraId="71C015A6" w14:textId="77777777" w:rsidR="00903C32" w:rsidRPr="00FD6A65" w:rsidRDefault="00903C32" w:rsidP="00903C32">
      <w:pPr>
        <w:rPr>
          <w:lang w:val="lt-LT"/>
        </w:rPr>
      </w:pPr>
    </w:p>
    <w:p w14:paraId="71C015A7" w14:textId="77777777" w:rsidR="00903C32" w:rsidRPr="00FD6A65" w:rsidRDefault="00903C32" w:rsidP="00903C32">
      <w:pPr>
        <w:rPr>
          <w:lang w:val="lt-LT"/>
        </w:rPr>
      </w:pPr>
    </w:p>
    <w:p w14:paraId="71C015A8" w14:textId="77777777" w:rsidR="00903C32" w:rsidRPr="00FD6A65" w:rsidRDefault="00903C32" w:rsidP="00903C32">
      <w:pPr>
        <w:rPr>
          <w:b/>
          <w:lang w:val="lt-LT"/>
        </w:rPr>
      </w:pPr>
    </w:p>
    <w:p w14:paraId="71C015A9" w14:textId="77777777" w:rsidR="00903C32" w:rsidRPr="00FD6A65" w:rsidRDefault="00903C32" w:rsidP="00903C32">
      <w:pPr>
        <w:rPr>
          <w:b/>
          <w:lang w:val="lt-LT"/>
        </w:rPr>
      </w:pPr>
    </w:p>
    <w:p w14:paraId="71C015AA" w14:textId="77777777" w:rsidR="00903C32" w:rsidRPr="00FD6A65" w:rsidRDefault="00903C32" w:rsidP="00903C32">
      <w:pPr>
        <w:rPr>
          <w:b/>
          <w:lang w:val="lt-LT"/>
        </w:rPr>
      </w:pPr>
      <w:r w:rsidRPr="00FD6A65">
        <w:rPr>
          <w:b/>
          <w:lang w:val="lt-LT"/>
        </w:rPr>
        <w:br w:type="page"/>
      </w:r>
    </w:p>
    <w:p w14:paraId="71C015AB"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caps/>
          <w:lang w:val="lt-LT"/>
        </w:rPr>
        <w:lastRenderedPageBreak/>
        <w:t xml:space="preserve">Minimali informacija ant mažų </w:t>
      </w:r>
      <w:r w:rsidRPr="00FD6A65">
        <w:rPr>
          <w:b/>
          <w:lang w:val="lt-LT"/>
        </w:rPr>
        <w:t>VIDINIŲ</w:t>
      </w:r>
      <w:r w:rsidRPr="00FD6A65">
        <w:rPr>
          <w:bCs/>
          <w:lang w:val="lt-LT"/>
        </w:rPr>
        <w:t xml:space="preserve"> </w:t>
      </w:r>
      <w:r w:rsidRPr="00FD6A65">
        <w:rPr>
          <w:b/>
          <w:caps/>
          <w:lang w:val="lt-LT"/>
        </w:rPr>
        <w:t>pakuočių</w:t>
      </w:r>
    </w:p>
    <w:p w14:paraId="71C015AC"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p>
    <w:p w14:paraId="71C015AD"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lang w:val="lt-LT"/>
        </w:rPr>
        <w:t xml:space="preserve">UŽPILDYTO ŠVIRKŠTO ETIKETĖ </w:t>
      </w:r>
    </w:p>
    <w:p w14:paraId="71C015AE" w14:textId="77777777" w:rsidR="00903C32" w:rsidRPr="00FD6A65" w:rsidRDefault="00903C32" w:rsidP="00903C32">
      <w:pPr>
        <w:rPr>
          <w:lang w:val="lt-LT"/>
        </w:rPr>
      </w:pPr>
    </w:p>
    <w:p w14:paraId="71C015AF" w14:textId="77777777" w:rsidR="00903C32" w:rsidRPr="00FD6A65" w:rsidRDefault="00903C32" w:rsidP="00903C32">
      <w:pPr>
        <w:rPr>
          <w:lang w:val="lt-LT"/>
        </w:rPr>
      </w:pPr>
    </w:p>
    <w:p w14:paraId="71C015B0" w14:textId="77777777" w:rsidR="00903C32" w:rsidRPr="00FD6A65" w:rsidRDefault="00903C32" w:rsidP="00903C32">
      <w:pPr>
        <w:pStyle w:val="PI-1labEMEASMCA"/>
        <w:rPr>
          <w:noProof w:val="0"/>
        </w:rPr>
      </w:pPr>
      <w:r w:rsidRPr="00FD6A65">
        <w:rPr>
          <w:noProof w:val="0"/>
        </w:rPr>
        <w:t>1.</w:t>
      </w:r>
      <w:r w:rsidRPr="00FD6A65">
        <w:rPr>
          <w:noProof w:val="0"/>
        </w:rPr>
        <w:tab/>
        <w:t>VAISTINIO PREPARATO PAVADINIMAS IR VARTOJIMO BŪDAS (-AI)</w:t>
      </w:r>
    </w:p>
    <w:p w14:paraId="71C015B1" w14:textId="77777777" w:rsidR="00903C32" w:rsidRPr="00FD6A65" w:rsidRDefault="00903C32" w:rsidP="00903C32">
      <w:pPr>
        <w:ind w:left="567" w:hanging="567"/>
        <w:rPr>
          <w:lang w:val="lt-LT"/>
        </w:rPr>
      </w:pPr>
    </w:p>
    <w:p w14:paraId="71C015B2" w14:textId="77777777" w:rsidR="00903C32" w:rsidRPr="00FD6A65" w:rsidRDefault="00903C32" w:rsidP="00903C32">
      <w:pPr>
        <w:autoSpaceDE w:val="0"/>
        <w:adjustRightInd w:val="0"/>
        <w:rPr>
          <w:lang w:val="lt-LT"/>
        </w:rPr>
      </w:pPr>
      <w:proofErr w:type="spellStart"/>
      <w:r w:rsidRPr="00FD6A65">
        <w:rPr>
          <w:lang w:val="lt-LT"/>
        </w:rPr>
        <w:t>Fraxiparine</w:t>
      </w:r>
      <w:proofErr w:type="spellEnd"/>
      <w:r w:rsidRPr="00FD6A65">
        <w:rPr>
          <w:lang w:val="lt-LT"/>
        </w:rPr>
        <w:t xml:space="preserve"> Forte 11 400 </w:t>
      </w:r>
      <w:proofErr w:type="spellStart"/>
      <w:r w:rsidRPr="00FD6A65">
        <w:rPr>
          <w:lang w:val="lt-LT"/>
        </w:rPr>
        <w:t>anti-Xa</w:t>
      </w:r>
      <w:proofErr w:type="spellEnd"/>
      <w:r w:rsidRPr="00FD6A65">
        <w:rPr>
          <w:lang w:val="lt-LT"/>
        </w:rPr>
        <w:t xml:space="preserve"> TV/0,6 ml </w:t>
      </w:r>
    </w:p>
    <w:p w14:paraId="71C015B3" w14:textId="77777777" w:rsidR="00903C32" w:rsidRPr="00FD6A65" w:rsidRDefault="00903C32" w:rsidP="00903C32">
      <w:pPr>
        <w:autoSpaceDE w:val="0"/>
        <w:adjustRightInd w:val="0"/>
        <w:rPr>
          <w:color w:val="000000"/>
          <w:lang w:val="lt-LT"/>
        </w:rPr>
      </w:pPr>
      <w:proofErr w:type="spellStart"/>
      <w:r w:rsidRPr="00FD6A65">
        <w:rPr>
          <w:lang w:val="lt-LT"/>
        </w:rPr>
        <w:t>Nadroparino</w:t>
      </w:r>
      <w:proofErr w:type="spellEnd"/>
      <w:r w:rsidRPr="00FD6A65">
        <w:rPr>
          <w:lang w:val="lt-LT"/>
        </w:rPr>
        <w:t xml:space="preserve"> kalcio druska</w:t>
      </w:r>
    </w:p>
    <w:p w14:paraId="71C015B4" w14:textId="77777777" w:rsidR="00903C32" w:rsidRPr="00FD6A65" w:rsidRDefault="00903C32" w:rsidP="00903C32">
      <w:pPr>
        <w:rPr>
          <w:lang w:val="lt-LT"/>
        </w:rPr>
      </w:pPr>
    </w:p>
    <w:p w14:paraId="71C015B5" w14:textId="77777777" w:rsidR="00903C32" w:rsidRPr="00FD6A65" w:rsidRDefault="00903C32" w:rsidP="00903C32">
      <w:pPr>
        <w:rPr>
          <w:iCs/>
          <w:lang w:val="lt-LT"/>
        </w:rPr>
      </w:pPr>
      <w:proofErr w:type="spellStart"/>
      <w:r w:rsidRPr="00FD6A65">
        <w:rPr>
          <w:iCs/>
          <w:lang w:val="lt-LT"/>
        </w:rPr>
        <w:t>s.c</w:t>
      </w:r>
      <w:proofErr w:type="spellEnd"/>
      <w:r w:rsidRPr="00FD6A65">
        <w:rPr>
          <w:iCs/>
          <w:lang w:val="lt-LT"/>
        </w:rPr>
        <w:t>.</w:t>
      </w:r>
    </w:p>
    <w:p w14:paraId="71C015B6" w14:textId="77777777" w:rsidR="00903C32" w:rsidRPr="00FD6A65" w:rsidRDefault="00903C32" w:rsidP="00903C32">
      <w:pPr>
        <w:rPr>
          <w:lang w:val="lt-LT"/>
        </w:rPr>
      </w:pPr>
    </w:p>
    <w:p w14:paraId="71C015B7" w14:textId="77777777" w:rsidR="00903C32" w:rsidRPr="00FD6A65" w:rsidRDefault="00903C32" w:rsidP="00903C32">
      <w:pPr>
        <w:rPr>
          <w:lang w:val="lt-LT"/>
        </w:rPr>
      </w:pPr>
    </w:p>
    <w:p w14:paraId="71C015B8" w14:textId="77777777" w:rsidR="00903C32" w:rsidRPr="00FD6A65" w:rsidRDefault="00903C32" w:rsidP="00903C32">
      <w:pPr>
        <w:pStyle w:val="PI-1labEMEASMCA"/>
        <w:rPr>
          <w:noProof w:val="0"/>
        </w:rPr>
      </w:pPr>
      <w:r w:rsidRPr="00FD6A65">
        <w:rPr>
          <w:noProof w:val="0"/>
        </w:rPr>
        <w:t>2.</w:t>
      </w:r>
      <w:r w:rsidRPr="00FD6A65">
        <w:rPr>
          <w:noProof w:val="0"/>
        </w:rPr>
        <w:tab/>
        <w:t>VARTOJIMO METODAS</w:t>
      </w:r>
    </w:p>
    <w:p w14:paraId="71C015B9" w14:textId="77777777" w:rsidR="00903C32" w:rsidRPr="00FD6A65" w:rsidRDefault="00903C32" w:rsidP="00903C32">
      <w:pPr>
        <w:rPr>
          <w:lang w:val="lt-LT"/>
        </w:rPr>
      </w:pPr>
    </w:p>
    <w:p w14:paraId="71C015BA" w14:textId="77777777" w:rsidR="00903C32" w:rsidRPr="00FD6A65" w:rsidRDefault="00903C32" w:rsidP="00903C32">
      <w:pPr>
        <w:rPr>
          <w:lang w:val="lt-LT"/>
        </w:rPr>
      </w:pPr>
    </w:p>
    <w:p w14:paraId="71C015BB" w14:textId="77777777" w:rsidR="00903C32" w:rsidRPr="00FD6A65" w:rsidRDefault="00903C32" w:rsidP="00903C32">
      <w:pPr>
        <w:pStyle w:val="PI-1labEMEASMCA"/>
        <w:rPr>
          <w:noProof w:val="0"/>
        </w:rPr>
      </w:pPr>
      <w:r w:rsidRPr="00FD6A65">
        <w:rPr>
          <w:noProof w:val="0"/>
        </w:rPr>
        <w:t>3.</w:t>
      </w:r>
      <w:r w:rsidRPr="00FD6A65">
        <w:rPr>
          <w:noProof w:val="0"/>
        </w:rPr>
        <w:tab/>
        <w:t>TINKAMUMO LAIKAS</w:t>
      </w:r>
    </w:p>
    <w:p w14:paraId="71C015BC" w14:textId="77777777" w:rsidR="00903C32" w:rsidRPr="00FD6A65" w:rsidRDefault="00903C32" w:rsidP="00903C32">
      <w:pPr>
        <w:rPr>
          <w:lang w:val="lt-LT"/>
        </w:rPr>
      </w:pPr>
    </w:p>
    <w:p w14:paraId="71C015BD" w14:textId="77777777" w:rsidR="00903C32" w:rsidRPr="00FD6A65" w:rsidRDefault="00903C32" w:rsidP="00903C32">
      <w:pPr>
        <w:rPr>
          <w:lang w:val="lt-LT"/>
        </w:rPr>
      </w:pPr>
      <w:r w:rsidRPr="00FD6A65">
        <w:rPr>
          <w:lang w:val="lt-LT"/>
        </w:rPr>
        <w:t>EXP</w:t>
      </w:r>
    </w:p>
    <w:p w14:paraId="71C015BE" w14:textId="77777777" w:rsidR="00903C32" w:rsidRPr="00FD6A65" w:rsidRDefault="00903C32" w:rsidP="00903C32">
      <w:pPr>
        <w:rPr>
          <w:lang w:val="lt-LT"/>
        </w:rPr>
      </w:pPr>
    </w:p>
    <w:p w14:paraId="71C015BF" w14:textId="77777777" w:rsidR="00903C32" w:rsidRPr="00FD6A65" w:rsidRDefault="00903C32" w:rsidP="00903C32">
      <w:pPr>
        <w:rPr>
          <w:lang w:val="lt-LT"/>
        </w:rPr>
      </w:pPr>
    </w:p>
    <w:p w14:paraId="71C015C0" w14:textId="77777777" w:rsidR="00903C32" w:rsidRPr="00FD6A65" w:rsidRDefault="00903C32" w:rsidP="00903C32">
      <w:pPr>
        <w:pStyle w:val="PI-1labEMEASMCA"/>
        <w:rPr>
          <w:noProof w:val="0"/>
          <w:highlight w:val="lightGray"/>
        </w:rPr>
      </w:pPr>
      <w:r w:rsidRPr="00FD6A65">
        <w:rPr>
          <w:noProof w:val="0"/>
        </w:rPr>
        <w:t>4.</w:t>
      </w:r>
      <w:r w:rsidRPr="00FD6A65">
        <w:rPr>
          <w:noProof w:val="0"/>
        </w:rPr>
        <w:tab/>
        <w:t>SERIJOS NUMERIS</w:t>
      </w:r>
    </w:p>
    <w:p w14:paraId="71C015C1" w14:textId="77777777" w:rsidR="00903C32" w:rsidRPr="00FD6A65" w:rsidRDefault="00903C32" w:rsidP="00903C32">
      <w:pPr>
        <w:rPr>
          <w:lang w:val="lt-LT"/>
        </w:rPr>
      </w:pPr>
    </w:p>
    <w:p w14:paraId="71C015C2" w14:textId="77777777" w:rsidR="00903C32" w:rsidRPr="00FD6A65" w:rsidRDefault="00903C32" w:rsidP="00903C32">
      <w:pPr>
        <w:rPr>
          <w:lang w:val="lt-LT"/>
        </w:rPr>
      </w:pPr>
      <w:r w:rsidRPr="00FD6A65">
        <w:rPr>
          <w:lang w:val="lt-LT"/>
        </w:rPr>
        <w:t>Lot</w:t>
      </w:r>
    </w:p>
    <w:p w14:paraId="71C015C3" w14:textId="77777777" w:rsidR="00903C32" w:rsidRPr="00FD6A65" w:rsidRDefault="00903C32" w:rsidP="00903C32">
      <w:pPr>
        <w:ind w:right="113"/>
        <w:rPr>
          <w:lang w:val="lt-LT"/>
        </w:rPr>
      </w:pPr>
    </w:p>
    <w:p w14:paraId="71C015C4" w14:textId="77777777" w:rsidR="00903C32" w:rsidRPr="00FD6A65" w:rsidRDefault="00903C32" w:rsidP="00903C32">
      <w:pPr>
        <w:ind w:right="113"/>
        <w:rPr>
          <w:lang w:val="lt-LT"/>
        </w:rPr>
      </w:pPr>
    </w:p>
    <w:p w14:paraId="71C015C5" w14:textId="77777777" w:rsidR="00903C32" w:rsidRPr="00FD6A65" w:rsidRDefault="00903C32" w:rsidP="00903C32">
      <w:pPr>
        <w:pStyle w:val="PI-1labEMEASMCA"/>
        <w:rPr>
          <w:noProof w:val="0"/>
          <w:highlight w:val="lightGray"/>
        </w:rPr>
      </w:pPr>
      <w:r w:rsidRPr="00FD6A65">
        <w:rPr>
          <w:noProof w:val="0"/>
        </w:rPr>
        <w:t>5.</w:t>
      </w:r>
      <w:r w:rsidRPr="00FD6A65">
        <w:rPr>
          <w:noProof w:val="0"/>
        </w:rPr>
        <w:tab/>
        <w:t>KIEKIS (MASĖ, TŪRIS ARBA VIENETAI)</w:t>
      </w:r>
    </w:p>
    <w:p w14:paraId="71C015C6" w14:textId="77777777" w:rsidR="00903C32" w:rsidRPr="00FD6A65" w:rsidRDefault="00903C32" w:rsidP="00903C32">
      <w:pPr>
        <w:ind w:right="113"/>
        <w:rPr>
          <w:lang w:val="lt-LT"/>
        </w:rPr>
      </w:pPr>
    </w:p>
    <w:p w14:paraId="71C015C7" w14:textId="77777777" w:rsidR="00903C32" w:rsidRPr="00A52AB8" w:rsidRDefault="00903C32" w:rsidP="00903C32">
      <w:pPr>
        <w:pStyle w:val="Pagrindinistekstas"/>
        <w:spacing w:after="0"/>
        <w:rPr>
          <w:szCs w:val="22"/>
        </w:rPr>
      </w:pPr>
      <w:r w:rsidRPr="00200F08">
        <w:rPr>
          <w:szCs w:val="22"/>
        </w:rPr>
        <w:t>0,6 ml</w:t>
      </w:r>
    </w:p>
    <w:p w14:paraId="71C015C8" w14:textId="77777777" w:rsidR="00903C32" w:rsidRPr="00FD6A65" w:rsidRDefault="00903C32" w:rsidP="00903C32">
      <w:pPr>
        <w:ind w:right="113"/>
        <w:rPr>
          <w:lang w:val="lt-LT"/>
        </w:rPr>
      </w:pPr>
    </w:p>
    <w:p w14:paraId="71C015C9" w14:textId="77777777" w:rsidR="00903C32" w:rsidRPr="00FD6A65" w:rsidRDefault="00903C32" w:rsidP="00903C32">
      <w:pPr>
        <w:ind w:right="113"/>
        <w:rPr>
          <w:lang w:val="lt-LT"/>
        </w:rPr>
      </w:pPr>
    </w:p>
    <w:p w14:paraId="71C015CA" w14:textId="77777777" w:rsidR="00903C32" w:rsidRPr="00FD6A65" w:rsidRDefault="00903C32" w:rsidP="00903C32">
      <w:pPr>
        <w:rPr>
          <w:lang w:val="lt-LT"/>
        </w:rPr>
      </w:pPr>
    </w:p>
    <w:p w14:paraId="71C015CB" w14:textId="77777777" w:rsidR="00903C32" w:rsidRPr="00FD6A65" w:rsidRDefault="00903C32" w:rsidP="00903C32">
      <w:pPr>
        <w:rPr>
          <w:b/>
          <w:lang w:val="lt-LT"/>
        </w:rPr>
      </w:pPr>
    </w:p>
    <w:p w14:paraId="71C015CC" w14:textId="77777777" w:rsidR="00903C32" w:rsidRPr="00FD6A65" w:rsidRDefault="00903C32" w:rsidP="00903C32">
      <w:pPr>
        <w:rPr>
          <w:lang w:val="lt-LT"/>
        </w:rPr>
      </w:pPr>
    </w:p>
    <w:p w14:paraId="71C015CD" w14:textId="77777777" w:rsidR="00903C32" w:rsidRPr="00FD6A65" w:rsidRDefault="00903C32" w:rsidP="00903C32">
      <w:pPr>
        <w:rPr>
          <w:lang w:val="lt-LT"/>
        </w:rPr>
      </w:pPr>
    </w:p>
    <w:p w14:paraId="71C015CE" w14:textId="77777777" w:rsidR="00903C32" w:rsidRPr="00FD6A65" w:rsidRDefault="00903C32" w:rsidP="00903C32">
      <w:pPr>
        <w:rPr>
          <w:lang w:val="lt-LT"/>
        </w:rPr>
      </w:pPr>
    </w:p>
    <w:p w14:paraId="71C015CF" w14:textId="77777777" w:rsidR="00903C32" w:rsidRPr="00FD6A65" w:rsidRDefault="00903C32" w:rsidP="00903C32">
      <w:pPr>
        <w:rPr>
          <w:lang w:val="lt-LT"/>
        </w:rPr>
      </w:pPr>
    </w:p>
    <w:p w14:paraId="71C015D0" w14:textId="77777777" w:rsidR="00903C32" w:rsidRPr="00FD6A65" w:rsidRDefault="00903C32" w:rsidP="00903C32">
      <w:pPr>
        <w:rPr>
          <w:lang w:val="lt-LT"/>
        </w:rPr>
      </w:pPr>
    </w:p>
    <w:p w14:paraId="71C015D1" w14:textId="77777777" w:rsidR="00903C32" w:rsidRPr="00FD6A65" w:rsidRDefault="00903C32" w:rsidP="00903C32">
      <w:pPr>
        <w:rPr>
          <w:lang w:val="lt-LT"/>
        </w:rPr>
      </w:pPr>
    </w:p>
    <w:p w14:paraId="71C015D2" w14:textId="77777777" w:rsidR="00903C32" w:rsidRPr="00FD6A65" w:rsidRDefault="00903C32" w:rsidP="00903C32">
      <w:pPr>
        <w:rPr>
          <w:lang w:val="lt-LT"/>
        </w:rPr>
      </w:pPr>
    </w:p>
    <w:p w14:paraId="71C015D3" w14:textId="77777777" w:rsidR="00903C32" w:rsidRPr="00FD6A65" w:rsidRDefault="00903C32" w:rsidP="00903C32">
      <w:pPr>
        <w:rPr>
          <w:lang w:val="lt-LT"/>
        </w:rPr>
      </w:pPr>
    </w:p>
    <w:p w14:paraId="71C015D4" w14:textId="77777777" w:rsidR="00903C32" w:rsidRPr="00FD6A65" w:rsidRDefault="00903C32" w:rsidP="00903C32">
      <w:pPr>
        <w:rPr>
          <w:lang w:val="lt-LT"/>
        </w:rPr>
      </w:pPr>
    </w:p>
    <w:p w14:paraId="71C015D5" w14:textId="77777777" w:rsidR="00903C32" w:rsidRPr="00FD6A65" w:rsidRDefault="00903C32" w:rsidP="00903C32">
      <w:pPr>
        <w:rPr>
          <w:lang w:val="lt-LT"/>
        </w:rPr>
      </w:pPr>
    </w:p>
    <w:p w14:paraId="71C015D6" w14:textId="77777777" w:rsidR="00903C32" w:rsidRPr="00FD6A65" w:rsidRDefault="00903C32" w:rsidP="00903C32">
      <w:pPr>
        <w:rPr>
          <w:lang w:val="lt-LT"/>
        </w:rPr>
      </w:pPr>
    </w:p>
    <w:p w14:paraId="71C015D7" w14:textId="77777777" w:rsidR="00903C32" w:rsidRPr="00FD6A65" w:rsidRDefault="00903C32" w:rsidP="00903C32">
      <w:pPr>
        <w:rPr>
          <w:lang w:val="lt-LT"/>
        </w:rPr>
      </w:pPr>
      <w:r w:rsidRPr="00FD6A65">
        <w:rPr>
          <w:lang w:val="lt-LT"/>
        </w:rPr>
        <w:br w:type="page"/>
      </w:r>
    </w:p>
    <w:p w14:paraId="71C015D8"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lang w:val="lt-LT"/>
        </w:rPr>
        <w:lastRenderedPageBreak/>
        <w:t>INFORMACIJA ANT IŠORINĖS PAKUOTĖS</w:t>
      </w:r>
    </w:p>
    <w:p w14:paraId="71C015D9"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rPr>
          <w:bCs/>
          <w:lang w:val="lt-LT"/>
        </w:rPr>
      </w:pPr>
    </w:p>
    <w:p w14:paraId="71C015DA" w14:textId="77777777" w:rsidR="00903C32" w:rsidRPr="00FD6A65" w:rsidRDefault="00903C32" w:rsidP="00903C32">
      <w:pPr>
        <w:pBdr>
          <w:top w:val="single" w:sz="4" w:space="1" w:color="auto"/>
          <w:left w:val="single" w:sz="4" w:space="4" w:color="auto"/>
          <w:bottom w:val="single" w:sz="4" w:space="1" w:color="auto"/>
          <w:right w:val="single" w:sz="4" w:space="4" w:color="auto"/>
        </w:pBdr>
        <w:rPr>
          <w:bCs/>
          <w:lang w:val="lt-LT"/>
        </w:rPr>
      </w:pPr>
      <w:r w:rsidRPr="00FD6A65">
        <w:rPr>
          <w:b/>
          <w:lang w:val="lt-LT"/>
        </w:rPr>
        <w:t>KAR</w:t>
      </w:r>
      <w:smartTag w:uri="schemas-GSKSiteLocations-com/fourthcoffee" w:element="flavor">
        <w:r w:rsidRPr="00FD6A65">
          <w:rPr>
            <w:b/>
            <w:lang w:val="lt-LT"/>
          </w:rPr>
          <w:t>TON</w:t>
        </w:r>
      </w:smartTag>
      <w:r w:rsidRPr="00FD6A65">
        <w:rPr>
          <w:b/>
          <w:lang w:val="lt-LT"/>
        </w:rPr>
        <w:t>INĖ DĖŽUTĖ</w:t>
      </w:r>
    </w:p>
    <w:p w14:paraId="71C015DB" w14:textId="77777777" w:rsidR="00903C32" w:rsidRPr="00FD6A65" w:rsidRDefault="00903C32" w:rsidP="00903C32">
      <w:pPr>
        <w:rPr>
          <w:lang w:val="lt-LT"/>
        </w:rPr>
      </w:pPr>
    </w:p>
    <w:p w14:paraId="71C015DC"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lang w:val="lt-LT"/>
        </w:rPr>
      </w:pPr>
      <w:r w:rsidRPr="00FD6A65">
        <w:rPr>
          <w:b/>
          <w:lang w:val="lt-LT"/>
        </w:rPr>
        <w:t>1.</w:t>
      </w:r>
      <w:r w:rsidRPr="00FD6A65">
        <w:rPr>
          <w:b/>
          <w:lang w:val="lt-LT"/>
        </w:rPr>
        <w:tab/>
        <w:t>VAISTINIO PREPARATO PAVADINIMAS</w:t>
      </w:r>
    </w:p>
    <w:p w14:paraId="71C015DD" w14:textId="77777777" w:rsidR="00903C32" w:rsidRPr="00FD6A65" w:rsidRDefault="00903C32" w:rsidP="00903C32">
      <w:pPr>
        <w:rPr>
          <w:lang w:val="lt-LT"/>
        </w:rPr>
      </w:pPr>
    </w:p>
    <w:p w14:paraId="71C015DE" w14:textId="77777777" w:rsidR="00903C32" w:rsidRPr="00FD6A65" w:rsidRDefault="00903C32" w:rsidP="00903C32">
      <w:pPr>
        <w:autoSpaceDE w:val="0"/>
        <w:adjustRightInd w:val="0"/>
        <w:rPr>
          <w:lang w:val="lt-LT"/>
        </w:rPr>
      </w:pPr>
      <w:proofErr w:type="spellStart"/>
      <w:r w:rsidRPr="00FD6A65">
        <w:rPr>
          <w:lang w:val="lt-LT"/>
        </w:rPr>
        <w:t>Fraxiparine</w:t>
      </w:r>
      <w:proofErr w:type="spellEnd"/>
      <w:r w:rsidRPr="00FD6A65">
        <w:rPr>
          <w:lang w:val="lt-LT"/>
        </w:rPr>
        <w:t xml:space="preserve"> Forte 15200 </w:t>
      </w:r>
      <w:proofErr w:type="spellStart"/>
      <w:r w:rsidRPr="00FD6A65">
        <w:rPr>
          <w:lang w:val="lt-LT"/>
        </w:rPr>
        <w:t>anti-Xa</w:t>
      </w:r>
      <w:proofErr w:type="spellEnd"/>
      <w:r w:rsidRPr="00FD6A65">
        <w:rPr>
          <w:lang w:val="lt-LT"/>
        </w:rPr>
        <w:t xml:space="preserve"> TV/0,8 ml injekcinis tirpalas </w:t>
      </w:r>
    </w:p>
    <w:p w14:paraId="71C015DF" w14:textId="77777777" w:rsidR="00903C32" w:rsidRPr="00FD6A65" w:rsidRDefault="00903C32" w:rsidP="00903C32">
      <w:pPr>
        <w:tabs>
          <w:tab w:val="left" w:pos="540"/>
        </w:tabs>
        <w:autoSpaceDE w:val="0"/>
        <w:adjustRightInd w:val="0"/>
        <w:rPr>
          <w:color w:val="000000"/>
          <w:lang w:val="lt-LT"/>
        </w:rPr>
      </w:pPr>
      <w:proofErr w:type="spellStart"/>
      <w:r w:rsidRPr="00FD6A65">
        <w:rPr>
          <w:lang w:val="lt-LT"/>
        </w:rPr>
        <w:t>Nadroparino</w:t>
      </w:r>
      <w:proofErr w:type="spellEnd"/>
      <w:r w:rsidRPr="00FD6A65">
        <w:rPr>
          <w:lang w:val="lt-LT"/>
        </w:rPr>
        <w:t xml:space="preserve"> kalcio druska</w:t>
      </w:r>
    </w:p>
    <w:p w14:paraId="71C015E0" w14:textId="77777777" w:rsidR="00903C32" w:rsidRPr="00FD6A65" w:rsidRDefault="00903C32" w:rsidP="00903C32">
      <w:pPr>
        <w:rPr>
          <w:lang w:val="lt-LT"/>
        </w:rPr>
      </w:pPr>
    </w:p>
    <w:p w14:paraId="71C015E1" w14:textId="77777777" w:rsidR="00903C32" w:rsidRPr="00FD6A65" w:rsidRDefault="00903C32" w:rsidP="00903C32">
      <w:pPr>
        <w:rPr>
          <w:lang w:val="lt-LT"/>
        </w:rPr>
      </w:pPr>
    </w:p>
    <w:p w14:paraId="71C015E2"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b/>
          <w:lang w:val="lt-LT"/>
        </w:rPr>
      </w:pPr>
      <w:r w:rsidRPr="00FD6A65">
        <w:rPr>
          <w:b/>
          <w:lang w:val="lt-LT"/>
        </w:rPr>
        <w:t>2.</w:t>
      </w:r>
      <w:r w:rsidRPr="00FD6A65">
        <w:rPr>
          <w:b/>
          <w:lang w:val="lt-LT"/>
        </w:rPr>
        <w:tab/>
        <w:t>VEIKLIOJI MEDŽIAGA IR JOS KIEKIS</w:t>
      </w:r>
    </w:p>
    <w:p w14:paraId="71C015E3" w14:textId="77777777" w:rsidR="00903C32" w:rsidRPr="00FD6A65" w:rsidRDefault="00903C32" w:rsidP="00903C32">
      <w:pPr>
        <w:rPr>
          <w:lang w:val="lt-LT"/>
        </w:rPr>
      </w:pPr>
    </w:p>
    <w:p w14:paraId="71C015E4" w14:textId="77777777" w:rsidR="00903C32" w:rsidRPr="00FD6A65" w:rsidRDefault="00643107" w:rsidP="00903C32">
      <w:pPr>
        <w:rPr>
          <w:lang w:val="lt-LT"/>
        </w:rPr>
      </w:pPr>
      <w:r w:rsidRPr="00FD6A65">
        <w:rPr>
          <w:lang w:val="lt-LT"/>
        </w:rPr>
        <w:t>Kiekviename užpildytame švirkšte (0,8 ml) yra 15200 </w:t>
      </w:r>
      <w:proofErr w:type="spellStart"/>
      <w:r w:rsidRPr="00FD6A65">
        <w:rPr>
          <w:lang w:val="lt-LT"/>
        </w:rPr>
        <w:t>anti-Xa</w:t>
      </w:r>
      <w:proofErr w:type="spellEnd"/>
      <w:r w:rsidRPr="00FD6A65">
        <w:rPr>
          <w:lang w:val="lt-LT"/>
        </w:rPr>
        <w:t xml:space="preserve"> TV </w:t>
      </w:r>
      <w:proofErr w:type="spellStart"/>
      <w:r w:rsidRPr="00FD6A65">
        <w:rPr>
          <w:lang w:val="lt-LT"/>
        </w:rPr>
        <w:t>nadroparino</w:t>
      </w:r>
      <w:proofErr w:type="spellEnd"/>
      <w:r w:rsidRPr="00FD6A65">
        <w:rPr>
          <w:lang w:val="lt-LT"/>
        </w:rPr>
        <w:t xml:space="preserve"> kalcio druskos.</w:t>
      </w:r>
    </w:p>
    <w:p w14:paraId="71C015E5" w14:textId="77777777" w:rsidR="00903C32" w:rsidRPr="00FD6A65" w:rsidRDefault="00643107" w:rsidP="00903C32">
      <w:pPr>
        <w:rPr>
          <w:lang w:val="lt-LT"/>
        </w:rPr>
      </w:pPr>
      <w:r w:rsidRPr="00FD6A65">
        <w:rPr>
          <w:lang w:val="lt-LT"/>
        </w:rPr>
        <w:t>1 ml injekcinio tirpalo yra 19 000 </w:t>
      </w:r>
      <w:proofErr w:type="spellStart"/>
      <w:r w:rsidRPr="00FD6A65">
        <w:rPr>
          <w:lang w:val="lt-LT"/>
        </w:rPr>
        <w:t>anti-Xa</w:t>
      </w:r>
      <w:proofErr w:type="spellEnd"/>
      <w:r w:rsidRPr="00FD6A65">
        <w:rPr>
          <w:lang w:val="lt-LT"/>
        </w:rPr>
        <w:t xml:space="preserve"> TV </w:t>
      </w:r>
      <w:proofErr w:type="spellStart"/>
      <w:r w:rsidRPr="00FD6A65">
        <w:rPr>
          <w:lang w:val="lt-LT"/>
        </w:rPr>
        <w:t>nadroparino</w:t>
      </w:r>
      <w:proofErr w:type="spellEnd"/>
      <w:r w:rsidRPr="00FD6A65">
        <w:rPr>
          <w:lang w:val="lt-LT"/>
        </w:rPr>
        <w:t xml:space="preserve"> kalcio druskos.</w:t>
      </w:r>
    </w:p>
    <w:p w14:paraId="71C015E6" w14:textId="77777777" w:rsidR="00903C32" w:rsidRPr="00FD6A65" w:rsidRDefault="00903C32" w:rsidP="00903C32">
      <w:pPr>
        <w:rPr>
          <w:lang w:val="lt-LT"/>
        </w:rPr>
      </w:pPr>
    </w:p>
    <w:p w14:paraId="71C015E7" w14:textId="77777777" w:rsidR="00903C32" w:rsidRPr="00FD6A65" w:rsidRDefault="00903C32" w:rsidP="00903C32">
      <w:pPr>
        <w:rPr>
          <w:lang w:val="lt-LT"/>
        </w:rPr>
      </w:pPr>
    </w:p>
    <w:p w14:paraId="71C015E8" w14:textId="77777777" w:rsidR="00903C32" w:rsidRPr="00FD6A65" w:rsidRDefault="00643107" w:rsidP="00903C3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FD6A65">
        <w:rPr>
          <w:b/>
          <w:lang w:val="lt-LT"/>
        </w:rPr>
        <w:t>3.</w:t>
      </w:r>
      <w:r w:rsidRPr="00FD6A65">
        <w:rPr>
          <w:b/>
          <w:lang w:val="lt-LT"/>
        </w:rPr>
        <w:tab/>
        <w:t>PAGALBINIŲ MEDŽIAGŲ SĄRAŠAS</w:t>
      </w:r>
    </w:p>
    <w:p w14:paraId="71C015E9" w14:textId="77777777" w:rsidR="00903C32" w:rsidRPr="00FD6A65" w:rsidRDefault="00903C32" w:rsidP="00903C32">
      <w:pPr>
        <w:rPr>
          <w:lang w:val="lt-LT"/>
        </w:rPr>
      </w:pPr>
    </w:p>
    <w:p w14:paraId="71C015EA" w14:textId="77777777" w:rsidR="00903C32" w:rsidRPr="00FD6A65" w:rsidRDefault="00643107" w:rsidP="00903C32">
      <w:pPr>
        <w:tabs>
          <w:tab w:val="left" w:pos="540"/>
        </w:tabs>
        <w:autoSpaceDE w:val="0"/>
        <w:adjustRightInd w:val="0"/>
        <w:rPr>
          <w:rFonts w:ascii="FrutigerLT" w:hAnsi="FrutigerLT"/>
          <w:lang w:val="lt-LT"/>
        </w:rPr>
      </w:pPr>
      <w:r w:rsidRPr="00FD6A65">
        <w:rPr>
          <w:lang w:val="lt-LT"/>
        </w:rPr>
        <w:t>Pagalbinės medžiagos: kalcio hidroksido tirpalas arba praskiesta vandenilio chlorido rūgštis (koreguoti pH) bei injekcinis vanduo.</w:t>
      </w:r>
    </w:p>
    <w:p w14:paraId="71C015EB" w14:textId="77777777" w:rsidR="00903C32" w:rsidRPr="00FD6A65" w:rsidRDefault="00903C32" w:rsidP="00903C32">
      <w:pPr>
        <w:rPr>
          <w:lang w:val="lt-LT"/>
        </w:rPr>
      </w:pPr>
    </w:p>
    <w:p w14:paraId="71C015EC" w14:textId="77777777" w:rsidR="00903C32" w:rsidRPr="00FD6A65" w:rsidRDefault="00903C32" w:rsidP="00903C32">
      <w:pPr>
        <w:rPr>
          <w:lang w:val="lt-LT"/>
        </w:rPr>
      </w:pPr>
    </w:p>
    <w:p w14:paraId="71C015ED" w14:textId="77777777" w:rsidR="00903C32" w:rsidRPr="00FD6A65" w:rsidRDefault="00643107" w:rsidP="00903C32">
      <w:pPr>
        <w:pBdr>
          <w:top w:val="single" w:sz="4" w:space="1" w:color="auto"/>
          <w:left w:val="single" w:sz="4" w:space="4" w:color="auto"/>
          <w:bottom w:val="single" w:sz="4" w:space="1" w:color="auto"/>
          <w:right w:val="single" w:sz="4" w:space="4" w:color="auto"/>
        </w:pBdr>
        <w:ind w:left="567" w:hanging="567"/>
        <w:outlineLvl w:val="0"/>
        <w:rPr>
          <w:lang w:val="lt-LT"/>
        </w:rPr>
      </w:pPr>
      <w:r w:rsidRPr="00FD6A65">
        <w:rPr>
          <w:b/>
          <w:lang w:val="lt-LT"/>
        </w:rPr>
        <w:t>4.</w:t>
      </w:r>
      <w:r w:rsidRPr="00FD6A65">
        <w:rPr>
          <w:b/>
          <w:lang w:val="lt-LT"/>
        </w:rPr>
        <w:tab/>
        <w:t>FARMACINĖ FORMA IR KIEKIS PAKUOTĖJE</w:t>
      </w:r>
    </w:p>
    <w:p w14:paraId="71C015EE" w14:textId="77777777" w:rsidR="00903C32" w:rsidRPr="00FD6A65" w:rsidRDefault="00903C32" w:rsidP="00903C32">
      <w:pPr>
        <w:rPr>
          <w:lang w:val="lt-LT"/>
        </w:rPr>
      </w:pPr>
    </w:p>
    <w:p w14:paraId="71C015EF" w14:textId="77777777" w:rsidR="00903C32" w:rsidRPr="00FD6A65" w:rsidRDefault="00643107" w:rsidP="00903C32">
      <w:pPr>
        <w:rPr>
          <w:iCs/>
          <w:lang w:val="lt-LT"/>
        </w:rPr>
      </w:pPr>
      <w:r w:rsidRPr="00FD6A65">
        <w:rPr>
          <w:iCs/>
          <w:lang w:val="lt-LT"/>
        </w:rPr>
        <w:t xml:space="preserve">Injekcinis tirpalas </w:t>
      </w:r>
    </w:p>
    <w:p w14:paraId="71C015F0" w14:textId="77777777" w:rsidR="00903C32" w:rsidRPr="00FD6A65" w:rsidRDefault="00643107" w:rsidP="00903C32">
      <w:pPr>
        <w:rPr>
          <w:iCs/>
          <w:lang w:val="lt-LT"/>
        </w:rPr>
      </w:pPr>
      <w:r w:rsidRPr="00FD6A65">
        <w:rPr>
          <w:iCs/>
          <w:lang w:val="lt-LT"/>
        </w:rPr>
        <w:t>2 užpildyti švirkštai</w:t>
      </w:r>
    </w:p>
    <w:p w14:paraId="71C015F1" w14:textId="77777777" w:rsidR="00903C32" w:rsidRPr="00FD6A65" w:rsidRDefault="00643107" w:rsidP="00903C32">
      <w:pPr>
        <w:rPr>
          <w:iCs/>
          <w:lang w:val="lt-LT"/>
        </w:rPr>
      </w:pPr>
      <w:r w:rsidRPr="00FD6A65">
        <w:rPr>
          <w:iCs/>
          <w:highlight w:val="lightGray"/>
          <w:lang w:val="lt-LT"/>
        </w:rPr>
        <w:t>10 užpildytų švirkštų</w:t>
      </w:r>
    </w:p>
    <w:p w14:paraId="71C015F2" w14:textId="77777777" w:rsidR="00903C32" w:rsidRPr="00FD6A65" w:rsidRDefault="00903C32" w:rsidP="00903C32">
      <w:pPr>
        <w:rPr>
          <w:lang w:val="lt-LT"/>
        </w:rPr>
      </w:pPr>
    </w:p>
    <w:p w14:paraId="71C015F3" w14:textId="77777777" w:rsidR="00903C32" w:rsidRPr="00FD6A65" w:rsidRDefault="00903C32" w:rsidP="00903C32">
      <w:pPr>
        <w:rPr>
          <w:lang w:val="lt-LT"/>
        </w:rPr>
      </w:pPr>
    </w:p>
    <w:p w14:paraId="71C015F4" w14:textId="77777777" w:rsidR="00903C32" w:rsidRPr="00FD6A65" w:rsidRDefault="00643107" w:rsidP="00903C3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FD6A65">
        <w:rPr>
          <w:b/>
          <w:lang w:val="lt-LT"/>
        </w:rPr>
        <w:t>5.</w:t>
      </w:r>
      <w:r w:rsidRPr="00FD6A65">
        <w:rPr>
          <w:b/>
          <w:lang w:val="lt-LT"/>
        </w:rPr>
        <w:tab/>
        <w:t>VARTOJIMO METODAS IR BŪDAS (-AI)</w:t>
      </w:r>
    </w:p>
    <w:p w14:paraId="71C015F5" w14:textId="77777777" w:rsidR="00903C32" w:rsidRPr="00FD6A65" w:rsidRDefault="00903C32" w:rsidP="00903C32">
      <w:pPr>
        <w:rPr>
          <w:i/>
          <w:lang w:val="lt-LT"/>
        </w:rPr>
      </w:pPr>
    </w:p>
    <w:p w14:paraId="71C015F6" w14:textId="77777777" w:rsidR="00903C32" w:rsidRPr="00FD6A65" w:rsidRDefault="00643107" w:rsidP="00903C32">
      <w:pPr>
        <w:rPr>
          <w:iCs/>
          <w:lang w:val="lt-LT"/>
        </w:rPr>
      </w:pPr>
      <w:r w:rsidRPr="00FD6A65">
        <w:rPr>
          <w:iCs/>
          <w:lang w:val="lt-LT"/>
        </w:rPr>
        <w:t>Vartoti po oda.</w:t>
      </w:r>
    </w:p>
    <w:p w14:paraId="71C015F7" w14:textId="77777777" w:rsidR="00903C32" w:rsidRPr="00FD6A65" w:rsidRDefault="00643107" w:rsidP="00903C32">
      <w:pPr>
        <w:rPr>
          <w:lang w:val="lt-LT"/>
        </w:rPr>
      </w:pPr>
      <w:r w:rsidRPr="00FD6A65">
        <w:rPr>
          <w:lang w:val="lt-LT"/>
        </w:rPr>
        <w:t>Prieš vartojimą perskaitykite pakuotės lapelį.</w:t>
      </w:r>
    </w:p>
    <w:p w14:paraId="71C015F8" w14:textId="77777777" w:rsidR="00903C32" w:rsidRPr="00FD6A65" w:rsidRDefault="00903C32" w:rsidP="00903C32">
      <w:pPr>
        <w:rPr>
          <w:lang w:val="lt-LT"/>
        </w:rPr>
      </w:pPr>
    </w:p>
    <w:p w14:paraId="71C015F9" w14:textId="77777777" w:rsidR="00903C32" w:rsidRPr="00FD6A65" w:rsidRDefault="00903C32" w:rsidP="00903C32">
      <w:pPr>
        <w:rPr>
          <w:lang w:val="lt-LT"/>
        </w:rPr>
      </w:pPr>
    </w:p>
    <w:p w14:paraId="71C015FA" w14:textId="77777777" w:rsidR="00903C32" w:rsidRPr="00FD6A65" w:rsidRDefault="00643107" w:rsidP="00903C32">
      <w:pPr>
        <w:pBdr>
          <w:top w:val="single" w:sz="4" w:space="0" w:color="auto"/>
          <w:left w:val="single" w:sz="4" w:space="4" w:color="auto"/>
          <w:bottom w:val="single" w:sz="4" w:space="1" w:color="auto"/>
          <w:right w:val="single" w:sz="4" w:space="4" w:color="auto"/>
        </w:pBdr>
        <w:ind w:left="567" w:hanging="567"/>
        <w:outlineLvl w:val="0"/>
        <w:rPr>
          <w:lang w:val="lt-LT"/>
        </w:rPr>
      </w:pPr>
      <w:r w:rsidRPr="00FD6A65">
        <w:rPr>
          <w:b/>
          <w:lang w:val="lt-LT"/>
        </w:rPr>
        <w:t>6.</w:t>
      </w:r>
      <w:r w:rsidRPr="00FD6A65">
        <w:rPr>
          <w:b/>
          <w:lang w:val="lt-LT"/>
        </w:rPr>
        <w:tab/>
      </w:r>
      <w:r w:rsidRPr="00FD6A65">
        <w:rPr>
          <w:b/>
          <w:bCs/>
          <w:lang w:val="lt-LT"/>
        </w:rPr>
        <w:t xml:space="preserve">SPECIALUS ĮSPĖJIMAS, KAD VAISTINĮ PREPARATĄ BŪTINA LAIKYTI VAIKAMS </w:t>
      </w:r>
      <w:r w:rsidR="007E479A" w:rsidRPr="00FD6A65">
        <w:rPr>
          <w:b/>
          <w:bCs/>
          <w:lang w:val="lt-LT"/>
        </w:rPr>
        <w:t xml:space="preserve">NEPASTEBIMOJE IR </w:t>
      </w:r>
      <w:r w:rsidRPr="00FD6A65">
        <w:rPr>
          <w:b/>
          <w:bCs/>
          <w:lang w:val="lt-LT"/>
        </w:rPr>
        <w:t>NEPASIEKIAMOJE VIETOJE</w:t>
      </w:r>
    </w:p>
    <w:p w14:paraId="71C015FB" w14:textId="77777777" w:rsidR="00903C32" w:rsidRPr="00FD6A65" w:rsidRDefault="00903C32" w:rsidP="00903C32">
      <w:pPr>
        <w:rPr>
          <w:lang w:val="lt-LT"/>
        </w:rPr>
      </w:pPr>
    </w:p>
    <w:p w14:paraId="71C015FC" w14:textId="77777777" w:rsidR="00903C32" w:rsidRPr="00FD6A65" w:rsidRDefault="00643107" w:rsidP="00903C32">
      <w:pPr>
        <w:rPr>
          <w:lang w:val="lt-LT"/>
        </w:rPr>
      </w:pPr>
      <w:r w:rsidRPr="00FD6A65">
        <w:rPr>
          <w:lang w:val="lt-LT"/>
        </w:rPr>
        <w:t xml:space="preserve">Laikyti vaikams </w:t>
      </w:r>
      <w:r w:rsidR="007E479A" w:rsidRPr="00FD6A65">
        <w:rPr>
          <w:lang w:val="lt-LT"/>
        </w:rPr>
        <w:t xml:space="preserve">nepastebimoje ir </w:t>
      </w:r>
      <w:r w:rsidRPr="00FD6A65">
        <w:rPr>
          <w:lang w:val="lt-LT"/>
        </w:rPr>
        <w:t>nepasiekiamoje vietoje.</w:t>
      </w:r>
    </w:p>
    <w:p w14:paraId="71C015FD" w14:textId="77777777" w:rsidR="00903C32" w:rsidRPr="00FD6A65" w:rsidRDefault="00903C32" w:rsidP="00903C32">
      <w:pPr>
        <w:rPr>
          <w:lang w:val="lt-LT"/>
        </w:rPr>
      </w:pPr>
    </w:p>
    <w:p w14:paraId="71C015FE" w14:textId="77777777" w:rsidR="00903C32" w:rsidRPr="00FD6A65" w:rsidRDefault="00903C32" w:rsidP="00903C32">
      <w:pPr>
        <w:rPr>
          <w:lang w:val="lt-LT"/>
        </w:rPr>
      </w:pPr>
    </w:p>
    <w:p w14:paraId="71C015FF" w14:textId="77777777" w:rsidR="00903C32" w:rsidRPr="00FD6A65" w:rsidRDefault="00643107" w:rsidP="00903C3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FD6A65">
        <w:rPr>
          <w:b/>
          <w:lang w:val="lt-LT"/>
        </w:rPr>
        <w:t>7.</w:t>
      </w:r>
      <w:r w:rsidRPr="00FD6A65">
        <w:rPr>
          <w:b/>
          <w:lang w:val="lt-LT"/>
        </w:rPr>
        <w:tab/>
      </w:r>
      <w:r w:rsidRPr="00FD6A65">
        <w:rPr>
          <w:b/>
          <w:bCs/>
          <w:lang w:val="lt-LT"/>
        </w:rPr>
        <w:t>KITAS (-I) SPECIALUS (-ŪS) ĮSPĖJIMAS (-AI) (JEI REIKIA)</w:t>
      </w:r>
    </w:p>
    <w:p w14:paraId="71C01600" w14:textId="77777777" w:rsidR="00903C32" w:rsidRPr="00FD6A65" w:rsidRDefault="00903C32" w:rsidP="00903C32">
      <w:pPr>
        <w:rPr>
          <w:lang w:val="lt-LT"/>
        </w:rPr>
      </w:pPr>
    </w:p>
    <w:p w14:paraId="71C01601" w14:textId="77777777" w:rsidR="00903C32" w:rsidRPr="00FD6A65" w:rsidRDefault="00643107" w:rsidP="00903C32">
      <w:pPr>
        <w:ind w:left="567" w:hanging="567"/>
        <w:rPr>
          <w:lang w:val="lt-LT"/>
        </w:rPr>
      </w:pPr>
      <w:r w:rsidRPr="00FD6A65">
        <w:rPr>
          <w:caps/>
          <w:lang w:val="lt-LT"/>
        </w:rPr>
        <w:t>N</w:t>
      </w:r>
      <w:r w:rsidRPr="00FD6A65">
        <w:rPr>
          <w:lang w:val="lt-LT"/>
        </w:rPr>
        <w:t>egalima leisti į raumenis.</w:t>
      </w:r>
    </w:p>
    <w:p w14:paraId="71C01602" w14:textId="77777777" w:rsidR="00903C32" w:rsidRPr="00FD6A65" w:rsidRDefault="00903C32" w:rsidP="00903C32">
      <w:pPr>
        <w:rPr>
          <w:lang w:val="lt-LT"/>
        </w:rPr>
      </w:pPr>
    </w:p>
    <w:p w14:paraId="71C01603" w14:textId="77777777" w:rsidR="00903C32" w:rsidRPr="00FD6A65" w:rsidRDefault="00903C32" w:rsidP="00903C32">
      <w:pPr>
        <w:rPr>
          <w:lang w:val="lt-LT"/>
        </w:rPr>
      </w:pPr>
    </w:p>
    <w:p w14:paraId="71C01604" w14:textId="77777777" w:rsidR="00903C32" w:rsidRPr="00FD6A65" w:rsidRDefault="00643107" w:rsidP="00903C3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FD6A65">
        <w:rPr>
          <w:b/>
          <w:lang w:val="lt-LT"/>
        </w:rPr>
        <w:t>8.</w:t>
      </w:r>
      <w:r w:rsidRPr="00FD6A65">
        <w:rPr>
          <w:b/>
          <w:lang w:val="lt-LT"/>
        </w:rPr>
        <w:tab/>
      </w:r>
      <w:r w:rsidRPr="00FD6A65">
        <w:rPr>
          <w:b/>
          <w:bCs/>
          <w:lang w:val="lt-LT"/>
        </w:rPr>
        <w:t>TINKAMUMO LAIKAS</w:t>
      </w:r>
    </w:p>
    <w:p w14:paraId="71C01605" w14:textId="77777777" w:rsidR="00903C32" w:rsidRPr="00FD6A65" w:rsidRDefault="00903C32" w:rsidP="00903C32">
      <w:pPr>
        <w:rPr>
          <w:lang w:val="lt-LT"/>
        </w:rPr>
      </w:pPr>
    </w:p>
    <w:p w14:paraId="71C01606" w14:textId="77777777" w:rsidR="00903C32" w:rsidRPr="00FD6A65" w:rsidRDefault="00046404" w:rsidP="00903C32">
      <w:pPr>
        <w:rPr>
          <w:lang w:val="lt-LT"/>
        </w:rPr>
      </w:pPr>
      <w:r>
        <w:rPr>
          <w:lang w:val="lt-LT"/>
        </w:rPr>
        <w:t xml:space="preserve"> EXP</w:t>
      </w:r>
    </w:p>
    <w:p w14:paraId="71C01607" w14:textId="77777777" w:rsidR="00903C32" w:rsidRPr="00FD6A65" w:rsidRDefault="00903C32" w:rsidP="00903C32">
      <w:pPr>
        <w:rPr>
          <w:lang w:val="lt-LT"/>
        </w:rPr>
      </w:pPr>
    </w:p>
    <w:p w14:paraId="71C01608"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lang w:val="lt-LT"/>
        </w:rPr>
      </w:pPr>
      <w:r w:rsidRPr="00FD6A65">
        <w:rPr>
          <w:b/>
          <w:lang w:val="lt-LT"/>
        </w:rPr>
        <w:t>9.</w:t>
      </w:r>
      <w:r w:rsidRPr="00FD6A65">
        <w:rPr>
          <w:b/>
          <w:lang w:val="lt-LT"/>
        </w:rPr>
        <w:tab/>
      </w:r>
      <w:r w:rsidRPr="00FD6A65">
        <w:rPr>
          <w:b/>
          <w:caps/>
          <w:lang w:val="lt-LT"/>
        </w:rPr>
        <w:t>SPECIALIOS laikymo sąlygos</w:t>
      </w:r>
    </w:p>
    <w:p w14:paraId="71C01609" w14:textId="77777777" w:rsidR="00903C32" w:rsidRPr="00FD6A65" w:rsidRDefault="00903C32" w:rsidP="00903C32">
      <w:pPr>
        <w:rPr>
          <w:lang w:val="lt-LT"/>
        </w:rPr>
      </w:pPr>
    </w:p>
    <w:p w14:paraId="71C0160A" w14:textId="77777777" w:rsidR="00903C32" w:rsidRPr="00FD6A65" w:rsidRDefault="00903C32" w:rsidP="00903C32">
      <w:pPr>
        <w:rPr>
          <w:lang w:val="lt-LT"/>
        </w:rPr>
      </w:pPr>
      <w:r w:rsidRPr="00FD6A65">
        <w:rPr>
          <w:lang w:val="lt-LT"/>
        </w:rPr>
        <w:t>Laikyti ne aukštesnėje kaip 30 °C temperatūroje. Negalima užšaldyti.</w:t>
      </w:r>
    </w:p>
    <w:p w14:paraId="71C0160B" w14:textId="77777777" w:rsidR="00903C32" w:rsidRPr="00FD6A65" w:rsidRDefault="00903C32" w:rsidP="00903C32">
      <w:pPr>
        <w:rPr>
          <w:lang w:val="lt-LT"/>
        </w:rPr>
      </w:pPr>
      <w:r w:rsidRPr="00FD6A65">
        <w:rPr>
          <w:lang w:val="lt-LT"/>
        </w:rPr>
        <w:t>Laikyti gamintojo pakuotėje.</w:t>
      </w:r>
    </w:p>
    <w:p w14:paraId="71C0160C" w14:textId="77777777" w:rsidR="00903C32" w:rsidRPr="00FD6A65" w:rsidRDefault="00903C32" w:rsidP="00903C32">
      <w:pPr>
        <w:rPr>
          <w:lang w:val="lt-LT"/>
        </w:rPr>
      </w:pPr>
      <w:r w:rsidRPr="00FD6A65">
        <w:rPr>
          <w:lang w:val="lt-LT"/>
        </w:rPr>
        <w:t>Neatšaldyti, nes šalta injekcija gali būti skausminga.</w:t>
      </w:r>
    </w:p>
    <w:p w14:paraId="71C0160D" w14:textId="77777777" w:rsidR="00903C32" w:rsidRPr="00A52AB8" w:rsidRDefault="00903C32" w:rsidP="00903C32">
      <w:pPr>
        <w:pStyle w:val="Pagrindinistekstas"/>
        <w:rPr>
          <w:szCs w:val="22"/>
        </w:rPr>
      </w:pPr>
      <w:r w:rsidRPr="00200F08">
        <w:lastRenderedPageBreak/>
        <w:t>Atidarius, preparatą vartoti nedelsiant.</w:t>
      </w:r>
    </w:p>
    <w:p w14:paraId="71C0160E" w14:textId="77777777" w:rsidR="00903C32" w:rsidRPr="00FD6A65" w:rsidRDefault="00903C32" w:rsidP="00903C32">
      <w:pPr>
        <w:ind w:left="567" w:hanging="567"/>
        <w:rPr>
          <w:lang w:val="lt-LT"/>
        </w:rPr>
      </w:pPr>
    </w:p>
    <w:p w14:paraId="71C0160F"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b/>
          <w:lang w:val="lt-LT"/>
        </w:rPr>
      </w:pPr>
      <w:r w:rsidRPr="00FD6A65">
        <w:rPr>
          <w:b/>
          <w:lang w:val="lt-LT"/>
        </w:rPr>
        <w:t>10.</w:t>
      </w:r>
      <w:r w:rsidRPr="00FD6A65">
        <w:rPr>
          <w:b/>
          <w:lang w:val="lt-LT"/>
        </w:rPr>
        <w:tab/>
      </w:r>
      <w:r w:rsidRPr="00FD6A65">
        <w:rPr>
          <w:b/>
          <w:caps/>
          <w:lang w:val="lt-LT"/>
        </w:rPr>
        <w:t xml:space="preserve">specialios atsargumo priemonės DĖL NESUVARTOTO </w:t>
      </w:r>
      <w:r w:rsidRPr="00FD6A65">
        <w:rPr>
          <w:b/>
          <w:bCs/>
          <w:caps/>
          <w:lang w:val="lt-LT"/>
        </w:rPr>
        <w:t>VAISTINIO PREPARATO AR JO ATLIEK</w:t>
      </w:r>
      <w:r w:rsidRPr="00FD6A65">
        <w:rPr>
          <w:b/>
          <w:lang w:val="lt-LT"/>
        </w:rPr>
        <w:t>Ų</w:t>
      </w:r>
      <w:r w:rsidRPr="00FD6A65">
        <w:rPr>
          <w:caps/>
          <w:lang w:val="lt-LT"/>
        </w:rPr>
        <w:t xml:space="preserve"> </w:t>
      </w:r>
      <w:r w:rsidRPr="00FD6A65">
        <w:rPr>
          <w:b/>
          <w:bCs/>
          <w:caps/>
          <w:lang w:val="lt-LT"/>
        </w:rPr>
        <w:t>TVARKYMO</w:t>
      </w:r>
      <w:r w:rsidRPr="00FD6A65">
        <w:rPr>
          <w:b/>
          <w:caps/>
          <w:lang w:val="lt-LT"/>
        </w:rPr>
        <w:t xml:space="preserve"> (jei reikia)</w:t>
      </w:r>
    </w:p>
    <w:p w14:paraId="71C01610" w14:textId="77777777" w:rsidR="00903C32" w:rsidRPr="00FD6A65" w:rsidRDefault="00903C32" w:rsidP="00903C32">
      <w:pPr>
        <w:rPr>
          <w:lang w:val="lt-LT"/>
        </w:rPr>
      </w:pPr>
    </w:p>
    <w:p w14:paraId="71C01611" w14:textId="77777777" w:rsidR="00903C32" w:rsidRPr="00FD6A65" w:rsidRDefault="00903C32" w:rsidP="00903C32">
      <w:pPr>
        <w:rPr>
          <w:lang w:val="lt-LT"/>
        </w:rPr>
      </w:pPr>
    </w:p>
    <w:p w14:paraId="71C01612" w14:textId="77777777" w:rsidR="00903C32" w:rsidRPr="00FD6A65" w:rsidRDefault="00903C32" w:rsidP="00903C32">
      <w:pPr>
        <w:pStyle w:val="PI-1labEMEASMCA"/>
        <w:rPr>
          <w:noProof w:val="0"/>
        </w:rPr>
      </w:pPr>
      <w:r w:rsidRPr="00FD6A65">
        <w:rPr>
          <w:noProof w:val="0"/>
        </w:rPr>
        <w:t>11.</w:t>
      </w:r>
      <w:r w:rsidRPr="00FD6A65">
        <w:rPr>
          <w:noProof w:val="0"/>
        </w:rPr>
        <w:tab/>
      </w:r>
      <w:r w:rsidR="00C16838" w:rsidRPr="00FD6A65">
        <w:rPr>
          <w:noProof w:val="0"/>
        </w:rPr>
        <w:t xml:space="preserve">REGISTRUOTOJO </w:t>
      </w:r>
      <w:r w:rsidRPr="00FD6A65">
        <w:rPr>
          <w:noProof w:val="0"/>
        </w:rPr>
        <w:t>PAVADINIMAS IR ADRESAS</w:t>
      </w:r>
    </w:p>
    <w:p w14:paraId="71C01613" w14:textId="77777777" w:rsidR="00903C32" w:rsidRPr="00FD6A65" w:rsidRDefault="00903C32" w:rsidP="00903C32">
      <w:pPr>
        <w:rPr>
          <w:lang w:val="lt-LT"/>
        </w:rPr>
      </w:pPr>
    </w:p>
    <w:p w14:paraId="71C01614" w14:textId="77777777" w:rsidR="00981775" w:rsidRPr="00FD6A65" w:rsidRDefault="00981775" w:rsidP="00981775">
      <w:pPr>
        <w:rPr>
          <w:lang w:val="lt-LT"/>
        </w:rPr>
      </w:pPr>
      <w:proofErr w:type="spellStart"/>
      <w:r w:rsidRPr="00FD6A65">
        <w:rPr>
          <w:lang w:val="lt-LT"/>
        </w:rPr>
        <w:t>Aspen</w:t>
      </w:r>
      <w:proofErr w:type="spellEnd"/>
      <w:r w:rsidRPr="00FD6A65">
        <w:rPr>
          <w:lang w:val="lt-LT"/>
        </w:rPr>
        <w:t xml:space="preserve"> </w:t>
      </w:r>
      <w:proofErr w:type="spellStart"/>
      <w:r w:rsidRPr="00FD6A65">
        <w:rPr>
          <w:lang w:val="lt-LT"/>
        </w:rPr>
        <w:t>Pharma</w:t>
      </w:r>
      <w:proofErr w:type="spellEnd"/>
      <w:r w:rsidRPr="00FD6A65">
        <w:rPr>
          <w:lang w:val="lt-LT"/>
        </w:rPr>
        <w:t xml:space="preserve"> </w:t>
      </w:r>
      <w:proofErr w:type="spellStart"/>
      <w:r w:rsidRPr="00FD6A65">
        <w:rPr>
          <w:lang w:val="lt-LT"/>
        </w:rPr>
        <w:t>Trading</w:t>
      </w:r>
      <w:proofErr w:type="spellEnd"/>
      <w:r w:rsidRPr="00FD6A65">
        <w:rPr>
          <w:lang w:val="lt-LT"/>
        </w:rPr>
        <w:t xml:space="preserve"> </w:t>
      </w:r>
      <w:proofErr w:type="spellStart"/>
      <w:r w:rsidRPr="00FD6A65">
        <w:rPr>
          <w:lang w:val="lt-LT"/>
        </w:rPr>
        <w:t>Limited</w:t>
      </w:r>
      <w:proofErr w:type="spellEnd"/>
    </w:p>
    <w:p w14:paraId="71C01615" w14:textId="77777777" w:rsidR="00981775" w:rsidRPr="00FD6A65" w:rsidRDefault="00981775" w:rsidP="00981775">
      <w:pPr>
        <w:rPr>
          <w:lang w:val="lt-LT"/>
        </w:rPr>
      </w:pPr>
      <w:r w:rsidRPr="00FD6A65">
        <w:rPr>
          <w:lang w:val="lt-LT"/>
        </w:rPr>
        <w:t xml:space="preserve">3016 Lake </w:t>
      </w:r>
      <w:proofErr w:type="spellStart"/>
      <w:r w:rsidRPr="00FD6A65">
        <w:rPr>
          <w:lang w:val="lt-LT"/>
        </w:rPr>
        <w:t>Drive</w:t>
      </w:r>
      <w:proofErr w:type="spellEnd"/>
    </w:p>
    <w:p w14:paraId="71C01616" w14:textId="77777777" w:rsidR="00981775" w:rsidRPr="00FD6A65" w:rsidRDefault="00981775" w:rsidP="00981775">
      <w:pPr>
        <w:rPr>
          <w:lang w:val="lt-LT"/>
        </w:rPr>
      </w:pPr>
      <w:proofErr w:type="spellStart"/>
      <w:r w:rsidRPr="00FD6A65">
        <w:rPr>
          <w:lang w:val="lt-LT"/>
        </w:rPr>
        <w:t>Citywest</w:t>
      </w:r>
      <w:proofErr w:type="spellEnd"/>
      <w:r w:rsidRPr="00FD6A65">
        <w:rPr>
          <w:lang w:val="lt-LT"/>
        </w:rPr>
        <w:t xml:space="preserve"> </w:t>
      </w:r>
      <w:proofErr w:type="spellStart"/>
      <w:r w:rsidRPr="00FD6A65">
        <w:rPr>
          <w:lang w:val="lt-LT"/>
        </w:rPr>
        <w:t>Business</w:t>
      </w:r>
      <w:proofErr w:type="spellEnd"/>
      <w:r w:rsidRPr="00FD6A65">
        <w:rPr>
          <w:lang w:val="lt-LT"/>
        </w:rPr>
        <w:t xml:space="preserve"> </w:t>
      </w:r>
      <w:proofErr w:type="spellStart"/>
      <w:r w:rsidRPr="00FD6A65">
        <w:rPr>
          <w:lang w:val="lt-LT"/>
        </w:rPr>
        <w:t>Campus</w:t>
      </w:r>
      <w:proofErr w:type="spellEnd"/>
    </w:p>
    <w:p w14:paraId="71C01617" w14:textId="77777777" w:rsidR="00981775" w:rsidRPr="00FD6A65" w:rsidRDefault="00981775" w:rsidP="00981775">
      <w:pPr>
        <w:rPr>
          <w:lang w:val="lt-LT"/>
        </w:rPr>
      </w:pPr>
      <w:r w:rsidRPr="00FD6A65">
        <w:rPr>
          <w:lang w:val="lt-LT"/>
        </w:rPr>
        <w:t>Dublin 24</w:t>
      </w:r>
    </w:p>
    <w:p w14:paraId="71C01618" w14:textId="77777777" w:rsidR="00981775" w:rsidRPr="00FD6A65" w:rsidRDefault="00981775" w:rsidP="00981775">
      <w:pPr>
        <w:rPr>
          <w:lang w:val="lt-LT"/>
        </w:rPr>
      </w:pPr>
      <w:r w:rsidRPr="00FD6A65">
        <w:rPr>
          <w:lang w:val="lt-LT"/>
        </w:rPr>
        <w:t>Airija</w:t>
      </w:r>
    </w:p>
    <w:p w14:paraId="71C01619" w14:textId="77777777" w:rsidR="00903C32" w:rsidRPr="00FD6A65" w:rsidRDefault="00903C32" w:rsidP="00903C32">
      <w:pPr>
        <w:rPr>
          <w:lang w:val="lt-LT"/>
        </w:rPr>
      </w:pPr>
    </w:p>
    <w:p w14:paraId="71C0161A" w14:textId="77777777" w:rsidR="00903C32" w:rsidRPr="00FD6A65" w:rsidRDefault="00903C32" w:rsidP="00903C32">
      <w:pPr>
        <w:rPr>
          <w:lang w:val="lt-LT"/>
        </w:rPr>
      </w:pPr>
    </w:p>
    <w:p w14:paraId="71C0161B" w14:textId="77777777" w:rsidR="00903C32" w:rsidRPr="00FD6A65" w:rsidRDefault="00903C32" w:rsidP="00C031EF">
      <w:pPr>
        <w:pStyle w:val="PI-1labEMEASMCA"/>
        <w:rPr>
          <w:noProof w:val="0"/>
        </w:rPr>
      </w:pPr>
      <w:r w:rsidRPr="00FD6A65">
        <w:rPr>
          <w:noProof w:val="0"/>
        </w:rPr>
        <w:t>12.</w:t>
      </w:r>
      <w:r w:rsidRPr="00FD6A65">
        <w:rPr>
          <w:noProof w:val="0"/>
        </w:rPr>
        <w:tab/>
      </w:r>
      <w:r w:rsidR="00C031EF" w:rsidRPr="00FD6A65">
        <w:rPr>
          <w:noProof w:val="0"/>
        </w:rPr>
        <w:t xml:space="preserve">REGISTRACIJOS PAŽYMĖJIMO </w:t>
      </w:r>
      <w:r w:rsidRPr="00FD6A65">
        <w:rPr>
          <w:noProof w:val="0"/>
        </w:rPr>
        <w:t xml:space="preserve">NUMERIS </w:t>
      </w:r>
      <w:r w:rsidR="00C031EF" w:rsidRPr="00FD6A65">
        <w:rPr>
          <w:noProof w:val="0"/>
        </w:rPr>
        <w:t>(-IAI)</w:t>
      </w:r>
    </w:p>
    <w:p w14:paraId="71C0161C" w14:textId="77777777" w:rsidR="00903C32" w:rsidRPr="00200F08" w:rsidRDefault="00903C32" w:rsidP="00903C32">
      <w:pPr>
        <w:pStyle w:val="BTEMEASMCA"/>
      </w:pPr>
    </w:p>
    <w:p w14:paraId="71C0161D" w14:textId="77777777" w:rsidR="00903C32" w:rsidRPr="00200F08" w:rsidRDefault="00903C32" w:rsidP="00903C32">
      <w:pPr>
        <w:pStyle w:val="Pagrindinistekstas"/>
        <w:spacing w:after="0"/>
        <w:rPr>
          <w:szCs w:val="22"/>
        </w:rPr>
      </w:pPr>
      <w:r w:rsidRPr="00200F08">
        <w:rPr>
          <w:szCs w:val="22"/>
        </w:rPr>
        <w:t>N2 - LT/1/2000/1383/003</w:t>
      </w:r>
    </w:p>
    <w:p w14:paraId="71C0161E" w14:textId="77777777" w:rsidR="00903C32" w:rsidRPr="00200F08" w:rsidRDefault="00903C32" w:rsidP="00903C32">
      <w:pPr>
        <w:pStyle w:val="Pagrindinistekstas"/>
        <w:spacing w:after="0"/>
        <w:rPr>
          <w:szCs w:val="22"/>
        </w:rPr>
      </w:pPr>
      <w:r w:rsidRPr="00200F08">
        <w:rPr>
          <w:szCs w:val="22"/>
        </w:rPr>
        <w:t>N10 - LT/1/2000/1383/004</w:t>
      </w:r>
    </w:p>
    <w:p w14:paraId="71C0161F" w14:textId="77777777" w:rsidR="00903C32" w:rsidRPr="00FD6A65" w:rsidRDefault="00903C32" w:rsidP="00903C32">
      <w:pPr>
        <w:rPr>
          <w:lang w:val="lt-LT"/>
        </w:rPr>
      </w:pPr>
    </w:p>
    <w:p w14:paraId="71C01620" w14:textId="77777777" w:rsidR="00903C32" w:rsidRPr="00200F08" w:rsidRDefault="00903C32" w:rsidP="00903C32">
      <w:pPr>
        <w:pStyle w:val="BTEMEASMCA"/>
      </w:pPr>
    </w:p>
    <w:p w14:paraId="71C01621" w14:textId="77777777" w:rsidR="00903C32" w:rsidRPr="00FD6A65" w:rsidRDefault="00903C32" w:rsidP="00903C32">
      <w:pPr>
        <w:pStyle w:val="PI-1labEMEASMCA"/>
        <w:rPr>
          <w:noProof w:val="0"/>
        </w:rPr>
      </w:pPr>
      <w:r w:rsidRPr="00FD6A65">
        <w:rPr>
          <w:noProof w:val="0"/>
        </w:rPr>
        <w:t>13.</w:t>
      </w:r>
      <w:r w:rsidRPr="00FD6A65">
        <w:rPr>
          <w:noProof w:val="0"/>
        </w:rPr>
        <w:tab/>
        <w:t>SERIJOS NUMERIS</w:t>
      </w:r>
    </w:p>
    <w:p w14:paraId="71C01622" w14:textId="77777777" w:rsidR="00903C32" w:rsidRPr="00FD6A65" w:rsidRDefault="00903C32" w:rsidP="00903C32">
      <w:pPr>
        <w:rPr>
          <w:lang w:val="lt-LT"/>
        </w:rPr>
      </w:pPr>
    </w:p>
    <w:p w14:paraId="71C01623" w14:textId="77777777" w:rsidR="00903C32" w:rsidRPr="00FD6A65" w:rsidRDefault="00046404" w:rsidP="00903C32">
      <w:pPr>
        <w:rPr>
          <w:lang w:val="lt-LT"/>
        </w:rPr>
      </w:pPr>
      <w:r>
        <w:rPr>
          <w:lang w:val="lt-LT"/>
        </w:rPr>
        <w:t xml:space="preserve"> Lot</w:t>
      </w:r>
    </w:p>
    <w:p w14:paraId="71C01624" w14:textId="77777777" w:rsidR="00903C32" w:rsidRPr="00FD6A65" w:rsidRDefault="00903C32" w:rsidP="00903C32">
      <w:pPr>
        <w:rPr>
          <w:lang w:val="lt-LT"/>
        </w:rPr>
      </w:pPr>
    </w:p>
    <w:p w14:paraId="71C01625" w14:textId="77777777" w:rsidR="00903C32" w:rsidRPr="00FD6A65" w:rsidRDefault="00903C32" w:rsidP="00903C32">
      <w:pPr>
        <w:rPr>
          <w:lang w:val="lt-LT"/>
        </w:rPr>
      </w:pPr>
    </w:p>
    <w:p w14:paraId="71C01626" w14:textId="77777777" w:rsidR="00903C32" w:rsidRPr="00FD6A65" w:rsidRDefault="00903C32" w:rsidP="00903C32">
      <w:pPr>
        <w:pStyle w:val="PI-1labEMEASMCA"/>
        <w:rPr>
          <w:noProof w:val="0"/>
        </w:rPr>
      </w:pPr>
      <w:r w:rsidRPr="00FD6A65">
        <w:rPr>
          <w:noProof w:val="0"/>
        </w:rPr>
        <w:t>14.</w:t>
      </w:r>
      <w:r w:rsidRPr="00FD6A65">
        <w:rPr>
          <w:noProof w:val="0"/>
        </w:rPr>
        <w:tab/>
        <w:t>PARDAVIMO (IŠDAVIMO) TVARKA</w:t>
      </w:r>
    </w:p>
    <w:p w14:paraId="71C01627" w14:textId="77777777" w:rsidR="00903C32" w:rsidRPr="00FD6A65" w:rsidRDefault="00903C32" w:rsidP="00903C32">
      <w:pPr>
        <w:rPr>
          <w:lang w:val="lt-LT"/>
        </w:rPr>
      </w:pPr>
    </w:p>
    <w:p w14:paraId="71C01628" w14:textId="77777777" w:rsidR="00903C32" w:rsidRPr="00FD6A65" w:rsidRDefault="00903C32" w:rsidP="00903C32">
      <w:pPr>
        <w:tabs>
          <w:tab w:val="left" w:pos="540"/>
        </w:tabs>
        <w:rPr>
          <w:lang w:val="lt-LT"/>
        </w:rPr>
      </w:pPr>
      <w:r w:rsidRPr="00FD6A65">
        <w:rPr>
          <w:lang w:val="lt-LT"/>
        </w:rPr>
        <w:t>Receptinis vaist</w:t>
      </w:r>
      <w:r w:rsidR="0010175E" w:rsidRPr="00FD6A65">
        <w:rPr>
          <w:lang w:val="lt-LT"/>
        </w:rPr>
        <w:t>a</w:t>
      </w:r>
      <w:r w:rsidRPr="00FD6A65">
        <w:rPr>
          <w:lang w:val="lt-LT"/>
        </w:rPr>
        <w:t>s.</w:t>
      </w:r>
    </w:p>
    <w:p w14:paraId="71C01629" w14:textId="77777777" w:rsidR="00903C32" w:rsidRPr="00FD6A65" w:rsidRDefault="00903C32" w:rsidP="00903C32">
      <w:pPr>
        <w:rPr>
          <w:lang w:val="lt-LT"/>
        </w:rPr>
      </w:pPr>
    </w:p>
    <w:p w14:paraId="71C0162A" w14:textId="77777777" w:rsidR="00903C32" w:rsidRPr="00FD6A65" w:rsidRDefault="00903C32" w:rsidP="00903C32">
      <w:pPr>
        <w:rPr>
          <w:lang w:val="lt-LT"/>
        </w:rPr>
      </w:pPr>
    </w:p>
    <w:p w14:paraId="71C0162B" w14:textId="77777777" w:rsidR="00903C32" w:rsidRPr="00FD6A65" w:rsidRDefault="00903C32" w:rsidP="00903C32">
      <w:pPr>
        <w:pStyle w:val="PI-1labEMEASMCA"/>
        <w:rPr>
          <w:noProof w:val="0"/>
        </w:rPr>
      </w:pPr>
      <w:r w:rsidRPr="00FD6A65">
        <w:rPr>
          <w:noProof w:val="0"/>
        </w:rPr>
        <w:t>15.</w:t>
      </w:r>
      <w:r w:rsidRPr="00FD6A65">
        <w:rPr>
          <w:noProof w:val="0"/>
        </w:rPr>
        <w:tab/>
        <w:t>VARTOJIMO INSTRUKCIJA</w:t>
      </w:r>
    </w:p>
    <w:p w14:paraId="71C0162C" w14:textId="77777777" w:rsidR="00903C32" w:rsidRPr="00FD6A65" w:rsidRDefault="00903C32" w:rsidP="00903C32">
      <w:pPr>
        <w:rPr>
          <w:lang w:val="lt-LT"/>
        </w:rPr>
      </w:pPr>
    </w:p>
    <w:p w14:paraId="71C0162D" w14:textId="77777777" w:rsidR="00903C32" w:rsidRPr="00FD6A65" w:rsidRDefault="00903C32" w:rsidP="00903C32">
      <w:pPr>
        <w:rPr>
          <w:lang w:val="lt-LT"/>
        </w:rPr>
      </w:pPr>
    </w:p>
    <w:p w14:paraId="71C0162E" w14:textId="77777777" w:rsidR="00903C32" w:rsidRPr="00FD6A65" w:rsidRDefault="00903C32" w:rsidP="00903C32">
      <w:pPr>
        <w:pStyle w:val="PI-1labEMEASMCA"/>
        <w:rPr>
          <w:noProof w:val="0"/>
        </w:rPr>
      </w:pPr>
      <w:r w:rsidRPr="00FD6A65">
        <w:rPr>
          <w:noProof w:val="0"/>
        </w:rPr>
        <w:t>16.</w:t>
      </w:r>
      <w:r w:rsidRPr="00FD6A65">
        <w:rPr>
          <w:noProof w:val="0"/>
        </w:rPr>
        <w:tab/>
        <w:t>INFORMACIJA BRAILIO RAŠTU</w:t>
      </w:r>
    </w:p>
    <w:p w14:paraId="71C0162F" w14:textId="77777777" w:rsidR="00903C32" w:rsidRPr="00FD6A65" w:rsidRDefault="00903C32" w:rsidP="00903C32">
      <w:pPr>
        <w:rPr>
          <w:lang w:val="lt-LT"/>
        </w:rPr>
      </w:pPr>
    </w:p>
    <w:p w14:paraId="71C01630" w14:textId="77777777" w:rsidR="00903C32" w:rsidRPr="00FD6A65" w:rsidRDefault="00903C32" w:rsidP="00903C32">
      <w:pPr>
        <w:rPr>
          <w:lang w:val="lt-LT"/>
        </w:rPr>
      </w:pPr>
      <w:proofErr w:type="spellStart"/>
      <w:r w:rsidRPr="00FD6A65">
        <w:rPr>
          <w:lang w:val="lt-LT"/>
        </w:rPr>
        <w:t>fraxiparine</w:t>
      </w:r>
      <w:proofErr w:type="spellEnd"/>
      <w:r w:rsidRPr="00FD6A65">
        <w:rPr>
          <w:lang w:val="lt-LT"/>
        </w:rPr>
        <w:t xml:space="preserve"> forte 15200 </w:t>
      </w:r>
      <w:proofErr w:type="spellStart"/>
      <w:r w:rsidRPr="00FD6A65">
        <w:rPr>
          <w:lang w:val="lt-LT"/>
        </w:rPr>
        <w:t>anti-Xa</w:t>
      </w:r>
      <w:proofErr w:type="spellEnd"/>
      <w:r w:rsidRPr="00FD6A65">
        <w:rPr>
          <w:lang w:val="lt-LT"/>
        </w:rPr>
        <w:t xml:space="preserve"> TV</w:t>
      </w:r>
    </w:p>
    <w:p w14:paraId="71C01631" w14:textId="77777777" w:rsidR="00A76AC0" w:rsidRPr="00FD6A65" w:rsidRDefault="00A76AC0" w:rsidP="00903C32">
      <w:pPr>
        <w:rPr>
          <w:lang w:val="lt-LT"/>
        </w:rPr>
      </w:pPr>
    </w:p>
    <w:p w14:paraId="71C01632" w14:textId="77777777" w:rsidR="00903C32" w:rsidRPr="00FD6A65" w:rsidRDefault="00903C32" w:rsidP="00903C32">
      <w:pPr>
        <w:rPr>
          <w:lang w:val="lt-LT"/>
        </w:rPr>
      </w:pPr>
    </w:p>
    <w:p w14:paraId="71C01633" w14:textId="77777777" w:rsidR="00EC0827" w:rsidRPr="00FD6A65" w:rsidRDefault="00EC0827" w:rsidP="00EC0827">
      <w:pPr>
        <w:pBdr>
          <w:top w:val="single" w:sz="4" w:space="1" w:color="auto"/>
          <w:left w:val="single" w:sz="4" w:space="4" w:color="auto"/>
          <w:bottom w:val="single" w:sz="4" w:space="1" w:color="auto"/>
          <w:right w:val="single" w:sz="4" w:space="4" w:color="auto"/>
        </w:pBdr>
        <w:rPr>
          <w:b/>
          <w:lang w:val="lt-LT"/>
        </w:rPr>
      </w:pPr>
      <w:r w:rsidRPr="00FD6A65">
        <w:rPr>
          <w:b/>
          <w:lang w:val="lt-LT"/>
        </w:rPr>
        <w:t>17.</w:t>
      </w:r>
      <w:r w:rsidRPr="00FD6A65">
        <w:rPr>
          <w:b/>
          <w:lang w:val="lt-LT"/>
        </w:rPr>
        <w:tab/>
        <w:t>UNIKALUS IDENTIFIKATORIUS – 2D BRŪKŠNINIS KODAS</w:t>
      </w:r>
    </w:p>
    <w:p w14:paraId="71C01634" w14:textId="77777777" w:rsidR="00EC0827" w:rsidRPr="00FD6A65" w:rsidRDefault="00EC0827" w:rsidP="00EC0827">
      <w:pPr>
        <w:rPr>
          <w:lang w:val="lt-LT"/>
        </w:rPr>
      </w:pPr>
    </w:p>
    <w:p w14:paraId="71C01635" w14:textId="77777777" w:rsidR="00EC0827" w:rsidRPr="00FD6A65" w:rsidRDefault="00EC0827" w:rsidP="00EC0827">
      <w:pPr>
        <w:rPr>
          <w:lang w:val="lt-LT"/>
        </w:rPr>
      </w:pPr>
      <w:r w:rsidRPr="00FD6A65">
        <w:rPr>
          <w:highlight w:val="lightGray"/>
          <w:lang w:val="lt-LT"/>
        </w:rPr>
        <w:t>2D brūkšninis kodas su nurodytu unikaliu identifikatoriumi.</w:t>
      </w:r>
    </w:p>
    <w:p w14:paraId="71C01636" w14:textId="77777777" w:rsidR="00EC0827" w:rsidRPr="00FD6A65" w:rsidRDefault="00EC0827" w:rsidP="00EC0827">
      <w:pPr>
        <w:rPr>
          <w:lang w:val="lt-LT"/>
        </w:rPr>
      </w:pPr>
    </w:p>
    <w:p w14:paraId="71C01637" w14:textId="77777777" w:rsidR="00EC0827" w:rsidRPr="00FD6A65" w:rsidRDefault="00EC0827" w:rsidP="00EC0827">
      <w:pPr>
        <w:rPr>
          <w:lang w:val="lt-LT"/>
        </w:rPr>
      </w:pPr>
    </w:p>
    <w:p w14:paraId="71C01638" w14:textId="77777777" w:rsidR="00EC0827" w:rsidRPr="00FD6A65" w:rsidRDefault="00EC0827" w:rsidP="00EC0827">
      <w:pPr>
        <w:pBdr>
          <w:top w:val="single" w:sz="4" w:space="1" w:color="auto"/>
          <w:left w:val="single" w:sz="4" w:space="4" w:color="auto"/>
          <w:bottom w:val="single" w:sz="4" w:space="1" w:color="auto"/>
          <w:right w:val="single" w:sz="4" w:space="4" w:color="auto"/>
        </w:pBdr>
        <w:rPr>
          <w:b/>
          <w:lang w:val="lt-LT"/>
        </w:rPr>
      </w:pPr>
      <w:r w:rsidRPr="00FD6A65">
        <w:rPr>
          <w:b/>
          <w:lang w:val="lt-LT"/>
        </w:rPr>
        <w:t>18.</w:t>
      </w:r>
      <w:r w:rsidRPr="00FD6A65">
        <w:rPr>
          <w:b/>
          <w:lang w:val="lt-LT"/>
        </w:rPr>
        <w:tab/>
        <w:t>UNIKALUS IDENTIFIKATORIUS – ŽMONĖMS SUPRANTAMI DUOMENYS</w:t>
      </w:r>
    </w:p>
    <w:p w14:paraId="71C01639" w14:textId="77777777" w:rsidR="00EC0827" w:rsidRPr="00FD6A65" w:rsidRDefault="00EC0827" w:rsidP="00EC0827">
      <w:pPr>
        <w:rPr>
          <w:lang w:val="lt-LT"/>
        </w:rPr>
      </w:pPr>
    </w:p>
    <w:p w14:paraId="71C0163A" w14:textId="77777777" w:rsidR="00EC0827" w:rsidRPr="00FD6A65" w:rsidRDefault="00EC0827" w:rsidP="00EC0827">
      <w:pPr>
        <w:rPr>
          <w:lang w:val="lt-LT"/>
        </w:rPr>
      </w:pPr>
      <w:r w:rsidRPr="00FD6A65">
        <w:rPr>
          <w:lang w:val="lt-LT"/>
        </w:rPr>
        <w:t xml:space="preserve">PC: {numeris} </w:t>
      </w:r>
    </w:p>
    <w:p w14:paraId="71C0163B" w14:textId="77777777" w:rsidR="00EC0827" w:rsidRPr="00FD6A65" w:rsidRDefault="00EC0827" w:rsidP="00EC0827">
      <w:pPr>
        <w:rPr>
          <w:lang w:val="lt-LT"/>
        </w:rPr>
      </w:pPr>
      <w:r w:rsidRPr="00FD6A65">
        <w:rPr>
          <w:lang w:val="lt-LT"/>
        </w:rPr>
        <w:t xml:space="preserve">SN: {numeris} </w:t>
      </w:r>
    </w:p>
    <w:p w14:paraId="71C0163C" w14:textId="77777777" w:rsidR="00903C32" w:rsidRPr="00FD6A65" w:rsidRDefault="00EC0827" w:rsidP="007D6C43">
      <w:pPr>
        <w:rPr>
          <w:b/>
          <w:lang w:val="lt-LT"/>
        </w:rPr>
      </w:pPr>
      <w:r w:rsidRPr="00FD6A65">
        <w:rPr>
          <w:highlight w:val="lightGray"/>
          <w:lang w:val="lt-LT"/>
        </w:rPr>
        <w:t>NN: {numeris}</w:t>
      </w:r>
      <w:r w:rsidRPr="00FD6A65">
        <w:rPr>
          <w:lang w:val="lt-LT"/>
        </w:rPr>
        <w:t xml:space="preserve"> </w:t>
      </w:r>
      <w:r w:rsidR="00903C32" w:rsidRPr="00FD6A65">
        <w:rPr>
          <w:b/>
          <w:lang w:val="lt-LT"/>
        </w:rPr>
        <w:br w:type="page"/>
      </w:r>
    </w:p>
    <w:p w14:paraId="71C0163D"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caps/>
          <w:lang w:val="lt-LT"/>
        </w:rPr>
        <w:lastRenderedPageBreak/>
        <w:t xml:space="preserve">Minimali informacija ant mažų </w:t>
      </w:r>
      <w:r w:rsidRPr="00FD6A65">
        <w:rPr>
          <w:b/>
          <w:lang w:val="lt-LT"/>
        </w:rPr>
        <w:t>VIDINIŲ</w:t>
      </w:r>
      <w:r w:rsidRPr="00FD6A65">
        <w:rPr>
          <w:bCs/>
          <w:lang w:val="lt-LT"/>
        </w:rPr>
        <w:t xml:space="preserve"> </w:t>
      </w:r>
      <w:r w:rsidRPr="00FD6A65">
        <w:rPr>
          <w:b/>
          <w:caps/>
          <w:lang w:val="lt-LT"/>
        </w:rPr>
        <w:t>pakuočių</w:t>
      </w:r>
    </w:p>
    <w:p w14:paraId="71C0163E"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p>
    <w:p w14:paraId="71C0163F"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lang w:val="lt-LT"/>
        </w:rPr>
        <w:t xml:space="preserve">LIZDINĖS PLOKŠTELĖS ETIKETĖ </w:t>
      </w:r>
    </w:p>
    <w:p w14:paraId="71C01640" w14:textId="77777777" w:rsidR="00903C32" w:rsidRPr="00FD6A65" w:rsidRDefault="00903C32" w:rsidP="00903C32">
      <w:pPr>
        <w:rPr>
          <w:lang w:val="lt-LT"/>
        </w:rPr>
      </w:pPr>
    </w:p>
    <w:p w14:paraId="71C01641" w14:textId="77777777" w:rsidR="00903C32" w:rsidRPr="00FD6A65" w:rsidRDefault="00903C32" w:rsidP="00903C32">
      <w:pPr>
        <w:rPr>
          <w:lang w:val="lt-LT"/>
        </w:rPr>
      </w:pPr>
    </w:p>
    <w:p w14:paraId="71C01642" w14:textId="77777777" w:rsidR="00903C32" w:rsidRPr="00FD6A65" w:rsidRDefault="00903C32" w:rsidP="00903C32">
      <w:pPr>
        <w:pStyle w:val="PI-1labEMEASMCA"/>
        <w:rPr>
          <w:noProof w:val="0"/>
        </w:rPr>
      </w:pPr>
      <w:r w:rsidRPr="00FD6A65">
        <w:rPr>
          <w:noProof w:val="0"/>
        </w:rPr>
        <w:t>1.</w:t>
      </w:r>
      <w:r w:rsidRPr="00FD6A65">
        <w:rPr>
          <w:noProof w:val="0"/>
        </w:rPr>
        <w:tab/>
        <w:t>VAISTINIO PREPARATO PAVADINIMAS IR VARTOJIMO BŪDAS (-AI)</w:t>
      </w:r>
    </w:p>
    <w:p w14:paraId="71C01643" w14:textId="77777777" w:rsidR="00903C32" w:rsidRPr="00FD6A65" w:rsidRDefault="00903C32" w:rsidP="00903C32">
      <w:pPr>
        <w:ind w:left="567" w:hanging="567"/>
        <w:rPr>
          <w:lang w:val="lt-LT"/>
        </w:rPr>
      </w:pPr>
    </w:p>
    <w:p w14:paraId="71C01644" w14:textId="77777777" w:rsidR="00903C32" w:rsidRPr="00FD6A65" w:rsidRDefault="00903C32" w:rsidP="00903C32">
      <w:pPr>
        <w:autoSpaceDE w:val="0"/>
        <w:adjustRightInd w:val="0"/>
        <w:rPr>
          <w:lang w:val="lt-LT"/>
        </w:rPr>
      </w:pPr>
      <w:proofErr w:type="spellStart"/>
      <w:r w:rsidRPr="00FD6A65">
        <w:rPr>
          <w:lang w:val="lt-LT"/>
        </w:rPr>
        <w:t>Fraxiparine</w:t>
      </w:r>
      <w:proofErr w:type="spellEnd"/>
      <w:r w:rsidRPr="00FD6A65">
        <w:rPr>
          <w:lang w:val="lt-LT"/>
        </w:rPr>
        <w:t xml:space="preserve"> Forte 15200 </w:t>
      </w:r>
      <w:proofErr w:type="spellStart"/>
      <w:r w:rsidRPr="00FD6A65">
        <w:rPr>
          <w:lang w:val="lt-LT"/>
        </w:rPr>
        <w:t>anti-Xa</w:t>
      </w:r>
      <w:proofErr w:type="spellEnd"/>
      <w:r w:rsidRPr="00FD6A65">
        <w:rPr>
          <w:lang w:val="lt-LT"/>
        </w:rPr>
        <w:t xml:space="preserve"> TV/0,8 ml injekcinis tirpalas </w:t>
      </w:r>
    </w:p>
    <w:p w14:paraId="71C01645" w14:textId="77777777" w:rsidR="00903C32" w:rsidRPr="00FD6A65" w:rsidRDefault="00903C32" w:rsidP="00903C32">
      <w:pPr>
        <w:autoSpaceDE w:val="0"/>
        <w:adjustRightInd w:val="0"/>
        <w:rPr>
          <w:rFonts w:ascii="FrutigerLT-BoldItalic" w:hAnsi="FrutigerLT-BoldItalic"/>
          <w:color w:val="000000"/>
          <w:lang w:val="lt-LT"/>
        </w:rPr>
      </w:pPr>
      <w:proofErr w:type="spellStart"/>
      <w:r w:rsidRPr="00FD6A65">
        <w:rPr>
          <w:lang w:val="lt-LT"/>
        </w:rPr>
        <w:t>Nadroparino</w:t>
      </w:r>
      <w:proofErr w:type="spellEnd"/>
      <w:r w:rsidRPr="00FD6A65">
        <w:rPr>
          <w:lang w:val="lt-LT"/>
        </w:rPr>
        <w:t xml:space="preserve"> kalcio druska</w:t>
      </w:r>
    </w:p>
    <w:p w14:paraId="71C01646" w14:textId="77777777" w:rsidR="00903C32" w:rsidRPr="00FD6A65" w:rsidRDefault="00903C32" w:rsidP="00903C32">
      <w:pPr>
        <w:autoSpaceDE w:val="0"/>
        <w:adjustRightInd w:val="0"/>
        <w:rPr>
          <w:lang w:val="lt-LT"/>
        </w:rPr>
      </w:pPr>
      <w:r w:rsidRPr="00FD6A65">
        <w:rPr>
          <w:lang w:val="lt-LT"/>
        </w:rPr>
        <w:t>Vartoti po oda</w:t>
      </w:r>
    </w:p>
    <w:p w14:paraId="71C01647" w14:textId="77777777" w:rsidR="00903C32" w:rsidRPr="00FD6A65" w:rsidRDefault="00903C32" w:rsidP="00903C32">
      <w:pPr>
        <w:rPr>
          <w:lang w:val="lt-LT"/>
        </w:rPr>
      </w:pPr>
    </w:p>
    <w:p w14:paraId="71C01648" w14:textId="77777777" w:rsidR="00903C32" w:rsidRPr="00FD6A65" w:rsidRDefault="00903C32" w:rsidP="00903C32">
      <w:pPr>
        <w:rPr>
          <w:lang w:val="lt-LT"/>
        </w:rPr>
      </w:pPr>
    </w:p>
    <w:p w14:paraId="71C01649" w14:textId="77777777" w:rsidR="00903C32" w:rsidRPr="00FD6A65" w:rsidRDefault="00903C32" w:rsidP="00903C32">
      <w:pPr>
        <w:pStyle w:val="PI-1labEMEASMCA"/>
        <w:rPr>
          <w:noProof w:val="0"/>
        </w:rPr>
      </w:pPr>
      <w:r w:rsidRPr="00FD6A65">
        <w:rPr>
          <w:noProof w:val="0"/>
        </w:rPr>
        <w:t>2.</w:t>
      </w:r>
      <w:r w:rsidRPr="00FD6A65">
        <w:rPr>
          <w:noProof w:val="0"/>
        </w:rPr>
        <w:tab/>
        <w:t>VARTOJIMO METODAS</w:t>
      </w:r>
    </w:p>
    <w:p w14:paraId="71C0164A" w14:textId="77777777" w:rsidR="00903C32" w:rsidRPr="00FD6A65" w:rsidRDefault="00903C32" w:rsidP="00903C32">
      <w:pPr>
        <w:rPr>
          <w:lang w:val="lt-LT"/>
        </w:rPr>
      </w:pPr>
    </w:p>
    <w:p w14:paraId="71C0164B" w14:textId="77777777" w:rsidR="00903C32" w:rsidRPr="00FD6A65" w:rsidRDefault="00903C32" w:rsidP="00903C32">
      <w:pPr>
        <w:rPr>
          <w:lang w:val="lt-LT"/>
        </w:rPr>
      </w:pPr>
    </w:p>
    <w:p w14:paraId="71C0164C" w14:textId="77777777" w:rsidR="00903C32" w:rsidRPr="00FD6A65" w:rsidRDefault="00903C32" w:rsidP="00903C32">
      <w:pPr>
        <w:pStyle w:val="PI-1labEMEASMCA"/>
        <w:rPr>
          <w:noProof w:val="0"/>
        </w:rPr>
      </w:pPr>
      <w:r w:rsidRPr="00FD6A65">
        <w:rPr>
          <w:noProof w:val="0"/>
        </w:rPr>
        <w:t>3.</w:t>
      </w:r>
      <w:r w:rsidRPr="00FD6A65">
        <w:rPr>
          <w:noProof w:val="0"/>
        </w:rPr>
        <w:tab/>
        <w:t>TINKAMUMO LAIKAS</w:t>
      </w:r>
    </w:p>
    <w:p w14:paraId="71C0164D" w14:textId="77777777" w:rsidR="00903C32" w:rsidRPr="00FD6A65" w:rsidRDefault="00903C32" w:rsidP="00903C32">
      <w:pPr>
        <w:rPr>
          <w:lang w:val="lt-LT"/>
        </w:rPr>
      </w:pPr>
    </w:p>
    <w:p w14:paraId="71C0164E" w14:textId="77777777" w:rsidR="00903C32" w:rsidRPr="00FD6A65" w:rsidRDefault="00903C32" w:rsidP="00903C32">
      <w:pPr>
        <w:rPr>
          <w:lang w:val="lt-LT"/>
        </w:rPr>
      </w:pPr>
      <w:r w:rsidRPr="00FD6A65">
        <w:rPr>
          <w:lang w:val="lt-LT"/>
        </w:rPr>
        <w:t>EXP</w:t>
      </w:r>
    </w:p>
    <w:p w14:paraId="71C0164F" w14:textId="77777777" w:rsidR="00903C32" w:rsidRPr="00FD6A65" w:rsidRDefault="00903C32" w:rsidP="00903C32">
      <w:pPr>
        <w:rPr>
          <w:lang w:val="lt-LT"/>
        </w:rPr>
      </w:pPr>
    </w:p>
    <w:p w14:paraId="71C01650" w14:textId="77777777" w:rsidR="00903C32" w:rsidRPr="00FD6A65" w:rsidRDefault="00903C32" w:rsidP="00903C32">
      <w:pPr>
        <w:rPr>
          <w:lang w:val="lt-LT"/>
        </w:rPr>
      </w:pPr>
    </w:p>
    <w:p w14:paraId="71C01651" w14:textId="77777777" w:rsidR="00903C32" w:rsidRPr="00FD6A65" w:rsidRDefault="00903C32" w:rsidP="00903C32">
      <w:pPr>
        <w:pStyle w:val="PI-1labEMEASMCA"/>
        <w:rPr>
          <w:noProof w:val="0"/>
          <w:highlight w:val="lightGray"/>
        </w:rPr>
      </w:pPr>
      <w:r w:rsidRPr="00FD6A65">
        <w:rPr>
          <w:noProof w:val="0"/>
        </w:rPr>
        <w:t>4.</w:t>
      </w:r>
      <w:r w:rsidRPr="00FD6A65">
        <w:rPr>
          <w:noProof w:val="0"/>
        </w:rPr>
        <w:tab/>
        <w:t>SERIJOS NUMERIS</w:t>
      </w:r>
    </w:p>
    <w:p w14:paraId="71C01652" w14:textId="77777777" w:rsidR="00903C32" w:rsidRPr="00FD6A65" w:rsidRDefault="00903C32" w:rsidP="00903C32">
      <w:pPr>
        <w:rPr>
          <w:lang w:val="lt-LT"/>
        </w:rPr>
      </w:pPr>
    </w:p>
    <w:p w14:paraId="71C01653" w14:textId="77777777" w:rsidR="00903C32" w:rsidRPr="00FD6A65" w:rsidRDefault="00903C32" w:rsidP="00903C32">
      <w:pPr>
        <w:ind w:right="113"/>
        <w:rPr>
          <w:lang w:val="lt-LT"/>
        </w:rPr>
      </w:pPr>
      <w:r w:rsidRPr="00FD6A65">
        <w:rPr>
          <w:lang w:val="lt-LT"/>
        </w:rPr>
        <w:t>Lot</w:t>
      </w:r>
    </w:p>
    <w:p w14:paraId="71C01654" w14:textId="77777777" w:rsidR="00903C32" w:rsidRPr="00FD6A65" w:rsidRDefault="00903C32" w:rsidP="00903C32">
      <w:pPr>
        <w:ind w:right="113"/>
        <w:rPr>
          <w:lang w:val="lt-LT"/>
        </w:rPr>
      </w:pPr>
    </w:p>
    <w:p w14:paraId="71C01655" w14:textId="77777777" w:rsidR="00903C32" w:rsidRPr="00FD6A65" w:rsidRDefault="00903C32" w:rsidP="00903C32">
      <w:pPr>
        <w:ind w:right="113"/>
        <w:rPr>
          <w:lang w:val="lt-LT"/>
        </w:rPr>
      </w:pPr>
    </w:p>
    <w:p w14:paraId="71C01656" w14:textId="77777777" w:rsidR="00903C32" w:rsidRPr="00FD6A65" w:rsidRDefault="00903C32" w:rsidP="00903C32">
      <w:pPr>
        <w:pStyle w:val="PI-1labEMEASMCA"/>
        <w:rPr>
          <w:noProof w:val="0"/>
          <w:highlight w:val="lightGray"/>
        </w:rPr>
      </w:pPr>
      <w:r w:rsidRPr="00FD6A65">
        <w:rPr>
          <w:noProof w:val="0"/>
        </w:rPr>
        <w:t>5.</w:t>
      </w:r>
      <w:r w:rsidRPr="00FD6A65">
        <w:rPr>
          <w:noProof w:val="0"/>
        </w:rPr>
        <w:tab/>
        <w:t>KIEKIS (MASĖ, TŪRIS ARBA VIENETAI)</w:t>
      </w:r>
    </w:p>
    <w:p w14:paraId="71C01657" w14:textId="77777777" w:rsidR="00903C32" w:rsidRPr="00FD6A65" w:rsidRDefault="00903C32" w:rsidP="00903C32">
      <w:pPr>
        <w:ind w:right="113"/>
        <w:rPr>
          <w:lang w:val="lt-LT"/>
        </w:rPr>
      </w:pPr>
    </w:p>
    <w:p w14:paraId="71C01658" w14:textId="77777777" w:rsidR="00903C32" w:rsidRPr="00A52AB8" w:rsidRDefault="00903C32" w:rsidP="00903C32">
      <w:pPr>
        <w:pStyle w:val="Pagrindinistekstas"/>
        <w:spacing w:after="0"/>
        <w:rPr>
          <w:szCs w:val="22"/>
        </w:rPr>
      </w:pPr>
      <w:r w:rsidRPr="00200F08">
        <w:rPr>
          <w:szCs w:val="22"/>
        </w:rPr>
        <w:t xml:space="preserve">15200 </w:t>
      </w:r>
      <w:proofErr w:type="spellStart"/>
      <w:r w:rsidRPr="00200F08">
        <w:rPr>
          <w:szCs w:val="22"/>
        </w:rPr>
        <w:t>anti-Xa</w:t>
      </w:r>
      <w:proofErr w:type="spellEnd"/>
      <w:r w:rsidRPr="00200F08">
        <w:rPr>
          <w:szCs w:val="22"/>
        </w:rPr>
        <w:t xml:space="preserve"> TV (0,8 ml)</w:t>
      </w:r>
    </w:p>
    <w:p w14:paraId="71C01659" w14:textId="77777777" w:rsidR="00903C32" w:rsidRPr="00FD6A65" w:rsidRDefault="00903C32" w:rsidP="00903C32">
      <w:pPr>
        <w:ind w:right="113"/>
        <w:rPr>
          <w:lang w:val="lt-LT"/>
        </w:rPr>
      </w:pPr>
    </w:p>
    <w:p w14:paraId="71C0165A" w14:textId="77777777" w:rsidR="00903C32" w:rsidRPr="00FD6A65" w:rsidRDefault="00903C32" w:rsidP="00903C32">
      <w:pPr>
        <w:ind w:right="113"/>
        <w:rPr>
          <w:lang w:val="lt-LT"/>
        </w:rPr>
      </w:pPr>
    </w:p>
    <w:p w14:paraId="71C0165B" w14:textId="77777777" w:rsidR="00903C32" w:rsidRPr="00FD6A65" w:rsidRDefault="00903C32" w:rsidP="00903C32">
      <w:pPr>
        <w:pStyle w:val="PI-1labEMEASMCA"/>
        <w:rPr>
          <w:noProof w:val="0"/>
          <w:highlight w:val="lightGray"/>
        </w:rPr>
      </w:pPr>
      <w:r w:rsidRPr="00FD6A65">
        <w:rPr>
          <w:noProof w:val="0"/>
        </w:rPr>
        <w:t>6.</w:t>
      </w:r>
      <w:r w:rsidRPr="00FD6A65">
        <w:rPr>
          <w:noProof w:val="0"/>
        </w:rPr>
        <w:tab/>
        <w:t>KITA</w:t>
      </w:r>
    </w:p>
    <w:p w14:paraId="71C0165C" w14:textId="77777777" w:rsidR="00903C32" w:rsidRPr="00FD6A65" w:rsidRDefault="00903C32" w:rsidP="00903C32">
      <w:pPr>
        <w:rPr>
          <w:b/>
          <w:lang w:val="lt-LT"/>
        </w:rPr>
      </w:pPr>
    </w:p>
    <w:p w14:paraId="71C0165D" w14:textId="77777777" w:rsidR="00903C32" w:rsidRPr="00FD6A65" w:rsidRDefault="00903C32" w:rsidP="00903C32">
      <w:pPr>
        <w:rPr>
          <w:b/>
          <w:lang w:val="lt-LT"/>
        </w:rPr>
      </w:pPr>
    </w:p>
    <w:p w14:paraId="71C0165E" w14:textId="77777777" w:rsidR="00903C32" w:rsidRPr="00FD6A65" w:rsidRDefault="00903C32" w:rsidP="00903C32">
      <w:pPr>
        <w:rPr>
          <w:b/>
          <w:lang w:val="lt-LT"/>
        </w:rPr>
      </w:pPr>
    </w:p>
    <w:p w14:paraId="71C0165F" w14:textId="77777777" w:rsidR="00903C32" w:rsidRPr="00FD6A65" w:rsidRDefault="00903C32" w:rsidP="00903C32">
      <w:pPr>
        <w:rPr>
          <w:b/>
          <w:lang w:val="lt-LT"/>
        </w:rPr>
      </w:pPr>
    </w:p>
    <w:p w14:paraId="71C01660" w14:textId="77777777" w:rsidR="00903C32" w:rsidRPr="00FD6A65" w:rsidRDefault="00903C32" w:rsidP="00903C32">
      <w:pPr>
        <w:rPr>
          <w:b/>
          <w:lang w:val="lt-LT"/>
        </w:rPr>
      </w:pPr>
    </w:p>
    <w:p w14:paraId="71C01661" w14:textId="77777777" w:rsidR="00903C32" w:rsidRPr="00FD6A65" w:rsidRDefault="00903C32" w:rsidP="00903C32">
      <w:pPr>
        <w:rPr>
          <w:b/>
          <w:lang w:val="lt-LT"/>
        </w:rPr>
      </w:pPr>
      <w:r w:rsidRPr="00FD6A65">
        <w:rPr>
          <w:b/>
          <w:lang w:val="lt-LT"/>
        </w:rPr>
        <w:br w:type="page"/>
      </w:r>
    </w:p>
    <w:p w14:paraId="71C01662"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caps/>
          <w:lang w:val="lt-LT"/>
        </w:rPr>
        <w:lastRenderedPageBreak/>
        <w:t xml:space="preserve">Minimali informacija ant mažų </w:t>
      </w:r>
      <w:r w:rsidRPr="00FD6A65">
        <w:rPr>
          <w:b/>
          <w:lang w:val="lt-LT"/>
        </w:rPr>
        <w:t>VIDINIŲ</w:t>
      </w:r>
      <w:r w:rsidRPr="00FD6A65">
        <w:rPr>
          <w:bCs/>
          <w:lang w:val="lt-LT"/>
        </w:rPr>
        <w:t xml:space="preserve"> </w:t>
      </w:r>
      <w:r w:rsidRPr="00FD6A65">
        <w:rPr>
          <w:b/>
          <w:caps/>
          <w:lang w:val="lt-LT"/>
        </w:rPr>
        <w:t>pakuočių</w:t>
      </w:r>
    </w:p>
    <w:p w14:paraId="71C01663"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p>
    <w:p w14:paraId="71C01664"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lang w:val="lt-LT"/>
        </w:rPr>
        <w:t xml:space="preserve">UŽPILDYTO ŠVIRKŠTO ETIKETĖ </w:t>
      </w:r>
    </w:p>
    <w:p w14:paraId="71C01665" w14:textId="77777777" w:rsidR="00903C32" w:rsidRPr="00FD6A65" w:rsidRDefault="00903C32" w:rsidP="00903C32">
      <w:pPr>
        <w:rPr>
          <w:lang w:val="lt-LT"/>
        </w:rPr>
      </w:pPr>
    </w:p>
    <w:p w14:paraId="71C01666" w14:textId="77777777" w:rsidR="00903C32" w:rsidRPr="00FD6A65" w:rsidRDefault="00903C32" w:rsidP="00903C32">
      <w:pPr>
        <w:rPr>
          <w:lang w:val="lt-LT"/>
        </w:rPr>
      </w:pPr>
    </w:p>
    <w:p w14:paraId="71C01667" w14:textId="77777777" w:rsidR="00903C32" w:rsidRPr="00FD6A65" w:rsidRDefault="00903C32" w:rsidP="00903C32">
      <w:pPr>
        <w:pStyle w:val="PI-1labEMEASMCA"/>
        <w:rPr>
          <w:noProof w:val="0"/>
        </w:rPr>
      </w:pPr>
      <w:r w:rsidRPr="00FD6A65">
        <w:rPr>
          <w:noProof w:val="0"/>
        </w:rPr>
        <w:t>1.</w:t>
      </w:r>
      <w:r w:rsidRPr="00FD6A65">
        <w:rPr>
          <w:noProof w:val="0"/>
        </w:rPr>
        <w:tab/>
        <w:t>VAISTINIO PREPARATO PAVADINIMAS IR VARTOJIMO BŪDAS (-AI)</w:t>
      </w:r>
    </w:p>
    <w:p w14:paraId="71C01668" w14:textId="77777777" w:rsidR="00903C32" w:rsidRPr="00FD6A65" w:rsidRDefault="00903C32" w:rsidP="00903C32">
      <w:pPr>
        <w:ind w:left="567" w:hanging="567"/>
        <w:rPr>
          <w:lang w:val="lt-LT"/>
        </w:rPr>
      </w:pPr>
    </w:p>
    <w:p w14:paraId="71C01669" w14:textId="77777777" w:rsidR="00903C32" w:rsidRPr="00FD6A65" w:rsidRDefault="00903C32" w:rsidP="00903C32">
      <w:pPr>
        <w:autoSpaceDE w:val="0"/>
        <w:adjustRightInd w:val="0"/>
        <w:rPr>
          <w:lang w:val="lt-LT"/>
        </w:rPr>
      </w:pPr>
      <w:proofErr w:type="spellStart"/>
      <w:r w:rsidRPr="00FD6A65">
        <w:rPr>
          <w:lang w:val="lt-LT"/>
        </w:rPr>
        <w:t>Fraxiparine</w:t>
      </w:r>
      <w:proofErr w:type="spellEnd"/>
      <w:r w:rsidRPr="00FD6A65">
        <w:rPr>
          <w:lang w:val="lt-LT"/>
        </w:rPr>
        <w:t xml:space="preserve"> Forte 15200 </w:t>
      </w:r>
      <w:proofErr w:type="spellStart"/>
      <w:r w:rsidRPr="00FD6A65">
        <w:rPr>
          <w:lang w:val="lt-LT"/>
        </w:rPr>
        <w:t>anti-Xa</w:t>
      </w:r>
      <w:proofErr w:type="spellEnd"/>
      <w:r w:rsidRPr="00FD6A65">
        <w:rPr>
          <w:lang w:val="lt-LT"/>
        </w:rPr>
        <w:t xml:space="preserve"> TV/0,8 ml </w:t>
      </w:r>
    </w:p>
    <w:p w14:paraId="71C0166A" w14:textId="77777777" w:rsidR="00903C32" w:rsidRPr="00FD6A65" w:rsidRDefault="00903C32" w:rsidP="00903C32">
      <w:pPr>
        <w:autoSpaceDE w:val="0"/>
        <w:adjustRightInd w:val="0"/>
        <w:rPr>
          <w:color w:val="000000"/>
          <w:lang w:val="lt-LT"/>
        </w:rPr>
      </w:pPr>
      <w:proofErr w:type="spellStart"/>
      <w:r w:rsidRPr="00FD6A65">
        <w:rPr>
          <w:lang w:val="lt-LT"/>
        </w:rPr>
        <w:t>Nadroparino</w:t>
      </w:r>
      <w:proofErr w:type="spellEnd"/>
      <w:r w:rsidRPr="00FD6A65">
        <w:rPr>
          <w:lang w:val="lt-LT"/>
        </w:rPr>
        <w:t xml:space="preserve"> kalcio druska</w:t>
      </w:r>
    </w:p>
    <w:p w14:paraId="71C0166B" w14:textId="77777777" w:rsidR="00903C32" w:rsidRPr="00FD6A65" w:rsidRDefault="00903C32" w:rsidP="00903C32">
      <w:pPr>
        <w:rPr>
          <w:lang w:val="lt-LT"/>
        </w:rPr>
      </w:pPr>
    </w:p>
    <w:p w14:paraId="71C0166C" w14:textId="77777777" w:rsidR="00903C32" w:rsidRPr="00FD6A65" w:rsidRDefault="00903C32" w:rsidP="00903C32">
      <w:pPr>
        <w:rPr>
          <w:iCs/>
          <w:lang w:val="lt-LT"/>
        </w:rPr>
      </w:pPr>
      <w:proofErr w:type="spellStart"/>
      <w:r w:rsidRPr="00FD6A65">
        <w:rPr>
          <w:iCs/>
          <w:lang w:val="lt-LT"/>
        </w:rPr>
        <w:t>s.c</w:t>
      </w:r>
      <w:proofErr w:type="spellEnd"/>
      <w:r w:rsidRPr="00FD6A65">
        <w:rPr>
          <w:iCs/>
          <w:lang w:val="lt-LT"/>
        </w:rPr>
        <w:t>.</w:t>
      </w:r>
    </w:p>
    <w:p w14:paraId="71C0166D" w14:textId="77777777" w:rsidR="00903C32" w:rsidRPr="00FD6A65" w:rsidRDefault="00903C32" w:rsidP="00903C32">
      <w:pPr>
        <w:rPr>
          <w:lang w:val="lt-LT"/>
        </w:rPr>
      </w:pPr>
    </w:p>
    <w:p w14:paraId="71C0166E" w14:textId="77777777" w:rsidR="00903C32" w:rsidRPr="00FD6A65" w:rsidRDefault="00903C32" w:rsidP="00903C32">
      <w:pPr>
        <w:rPr>
          <w:lang w:val="lt-LT"/>
        </w:rPr>
      </w:pPr>
    </w:p>
    <w:p w14:paraId="71C0166F" w14:textId="77777777" w:rsidR="00903C32" w:rsidRPr="00FD6A65" w:rsidRDefault="00903C32" w:rsidP="00903C32">
      <w:pPr>
        <w:pStyle w:val="PI-1labEMEASMCA"/>
        <w:rPr>
          <w:noProof w:val="0"/>
        </w:rPr>
      </w:pPr>
      <w:r w:rsidRPr="00FD6A65">
        <w:rPr>
          <w:noProof w:val="0"/>
        </w:rPr>
        <w:t>2.</w:t>
      </w:r>
      <w:r w:rsidRPr="00FD6A65">
        <w:rPr>
          <w:noProof w:val="0"/>
        </w:rPr>
        <w:tab/>
        <w:t>VARTOJIMO METODAS</w:t>
      </w:r>
    </w:p>
    <w:p w14:paraId="71C01670" w14:textId="77777777" w:rsidR="00903C32" w:rsidRPr="00FD6A65" w:rsidRDefault="00903C32" w:rsidP="00903C32">
      <w:pPr>
        <w:rPr>
          <w:lang w:val="lt-LT"/>
        </w:rPr>
      </w:pPr>
    </w:p>
    <w:p w14:paraId="71C01671" w14:textId="77777777" w:rsidR="00903C32" w:rsidRPr="00FD6A65" w:rsidRDefault="00903C32" w:rsidP="00903C32">
      <w:pPr>
        <w:rPr>
          <w:lang w:val="lt-LT"/>
        </w:rPr>
      </w:pPr>
    </w:p>
    <w:p w14:paraId="71C01672" w14:textId="77777777" w:rsidR="00903C32" w:rsidRPr="00FD6A65" w:rsidRDefault="00903C32" w:rsidP="00903C32">
      <w:pPr>
        <w:pStyle w:val="PI-1labEMEASMCA"/>
        <w:rPr>
          <w:noProof w:val="0"/>
        </w:rPr>
      </w:pPr>
      <w:r w:rsidRPr="00FD6A65">
        <w:rPr>
          <w:noProof w:val="0"/>
        </w:rPr>
        <w:t>3.</w:t>
      </w:r>
      <w:r w:rsidRPr="00FD6A65">
        <w:rPr>
          <w:noProof w:val="0"/>
        </w:rPr>
        <w:tab/>
        <w:t>TINKAMUMO LAIKAS</w:t>
      </w:r>
    </w:p>
    <w:p w14:paraId="71C01673" w14:textId="77777777" w:rsidR="00903C32" w:rsidRPr="00FD6A65" w:rsidRDefault="00903C32" w:rsidP="00903C32">
      <w:pPr>
        <w:rPr>
          <w:lang w:val="lt-LT"/>
        </w:rPr>
      </w:pPr>
    </w:p>
    <w:p w14:paraId="71C01674" w14:textId="77777777" w:rsidR="00903C32" w:rsidRPr="00FD6A65" w:rsidRDefault="00903C32" w:rsidP="00903C32">
      <w:pPr>
        <w:rPr>
          <w:lang w:val="lt-LT"/>
        </w:rPr>
      </w:pPr>
      <w:r w:rsidRPr="00FD6A65">
        <w:rPr>
          <w:lang w:val="lt-LT"/>
        </w:rPr>
        <w:t>EXP</w:t>
      </w:r>
    </w:p>
    <w:p w14:paraId="71C01675" w14:textId="77777777" w:rsidR="00903C32" w:rsidRPr="00FD6A65" w:rsidRDefault="00903C32" w:rsidP="00903C32">
      <w:pPr>
        <w:rPr>
          <w:lang w:val="lt-LT"/>
        </w:rPr>
      </w:pPr>
    </w:p>
    <w:p w14:paraId="71C01676" w14:textId="77777777" w:rsidR="00903C32" w:rsidRPr="00FD6A65" w:rsidRDefault="00903C32" w:rsidP="00903C32">
      <w:pPr>
        <w:rPr>
          <w:lang w:val="lt-LT"/>
        </w:rPr>
      </w:pPr>
    </w:p>
    <w:p w14:paraId="71C01677" w14:textId="77777777" w:rsidR="00903C32" w:rsidRPr="00FD6A65" w:rsidRDefault="00903C32" w:rsidP="00903C32">
      <w:pPr>
        <w:pStyle w:val="PI-1labEMEASMCA"/>
        <w:rPr>
          <w:noProof w:val="0"/>
          <w:highlight w:val="lightGray"/>
        </w:rPr>
      </w:pPr>
      <w:r w:rsidRPr="00FD6A65">
        <w:rPr>
          <w:noProof w:val="0"/>
        </w:rPr>
        <w:t>4.</w:t>
      </w:r>
      <w:r w:rsidRPr="00FD6A65">
        <w:rPr>
          <w:noProof w:val="0"/>
        </w:rPr>
        <w:tab/>
        <w:t>SERIJOS NUMERIS</w:t>
      </w:r>
    </w:p>
    <w:p w14:paraId="71C01678" w14:textId="77777777" w:rsidR="00903C32" w:rsidRPr="00FD6A65" w:rsidRDefault="00903C32" w:rsidP="00903C32">
      <w:pPr>
        <w:rPr>
          <w:lang w:val="lt-LT"/>
        </w:rPr>
      </w:pPr>
    </w:p>
    <w:p w14:paraId="71C01679" w14:textId="77777777" w:rsidR="00903C32" w:rsidRPr="00FD6A65" w:rsidRDefault="00903C32" w:rsidP="00903C32">
      <w:pPr>
        <w:rPr>
          <w:lang w:val="lt-LT"/>
        </w:rPr>
      </w:pPr>
      <w:r w:rsidRPr="00FD6A65">
        <w:rPr>
          <w:lang w:val="lt-LT"/>
        </w:rPr>
        <w:t>Lot</w:t>
      </w:r>
    </w:p>
    <w:p w14:paraId="71C0167A" w14:textId="77777777" w:rsidR="00903C32" w:rsidRPr="00FD6A65" w:rsidRDefault="00903C32" w:rsidP="00903C32">
      <w:pPr>
        <w:ind w:right="113"/>
        <w:rPr>
          <w:lang w:val="lt-LT"/>
        </w:rPr>
      </w:pPr>
    </w:p>
    <w:p w14:paraId="71C0167B" w14:textId="77777777" w:rsidR="00903C32" w:rsidRPr="00FD6A65" w:rsidRDefault="00903C32" w:rsidP="00903C32">
      <w:pPr>
        <w:ind w:right="113"/>
        <w:rPr>
          <w:lang w:val="lt-LT"/>
        </w:rPr>
      </w:pPr>
    </w:p>
    <w:p w14:paraId="71C0167C" w14:textId="77777777" w:rsidR="00903C32" w:rsidRPr="00FD6A65" w:rsidRDefault="00903C32" w:rsidP="00903C32">
      <w:pPr>
        <w:pStyle w:val="PI-1labEMEASMCA"/>
        <w:rPr>
          <w:noProof w:val="0"/>
          <w:highlight w:val="lightGray"/>
        </w:rPr>
      </w:pPr>
      <w:r w:rsidRPr="00FD6A65">
        <w:rPr>
          <w:noProof w:val="0"/>
        </w:rPr>
        <w:t>5.</w:t>
      </w:r>
      <w:r w:rsidRPr="00FD6A65">
        <w:rPr>
          <w:noProof w:val="0"/>
        </w:rPr>
        <w:tab/>
        <w:t>KIEKIS (MASĖ, TŪRIS ARBA VIENETAI)</w:t>
      </w:r>
    </w:p>
    <w:p w14:paraId="71C0167D" w14:textId="77777777" w:rsidR="00903C32" w:rsidRPr="00FD6A65" w:rsidRDefault="00903C32" w:rsidP="00903C32">
      <w:pPr>
        <w:ind w:right="113"/>
        <w:rPr>
          <w:lang w:val="lt-LT"/>
        </w:rPr>
      </w:pPr>
    </w:p>
    <w:p w14:paraId="71C0167E" w14:textId="77777777" w:rsidR="00903C32" w:rsidRPr="00A52AB8" w:rsidRDefault="00903C32" w:rsidP="00903C32">
      <w:pPr>
        <w:pStyle w:val="Pagrindinistekstas"/>
        <w:spacing w:after="0"/>
        <w:rPr>
          <w:szCs w:val="22"/>
        </w:rPr>
      </w:pPr>
      <w:r w:rsidRPr="00200F08">
        <w:rPr>
          <w:szCs w:val="22"/>
        </w:rPr>
        <w:t>0,8 ml</w:t>
      </w:r>
    </w:p>
    <w:p w14:paraId="71C0167F" w14:textId="77777777" w:rsidR="00903C32" w:rsidRPr="00FD6A65" w:rsidRDefault="00903C32" w:rsidP="00903C32">
      <w:pPr>
        <w:ind w:right="113"/>
        <w:rPr>
          <w:lang w:val="lt-LT"/>
        </w:rPr>
      </w:pPr>
    </w:p>
    <w:p w14:paraId="71C01680" w14:textId="77777777" w:rsidR="00903C32" w:rsidRPr="00FD6A65" w:rsidRDefault="00903C32" w:rsidP="00903C32">
      <w:pPr>
        <w:ind w:right="113"/>
        <w:rPr>
          <w:lang w:val="lt-LT"/>
        </w:rPr>
      </w:pPr>
    </w:p>
    <w:p w14:paraId="71C01681" w14:textId="77777777" w:rsidR="00903C32" w:rsidRPr="00FD6A65" w:rsidRDefault="00903C32" w:rsidP="00903C32">
      <w:pPr>
        <w:pStyle w:val="PI-1labEMEASMCA"/>
        <w:rPr>
          <w:noProof w:val="0"/>
          <w:highlight w:val="lightGray"/>
        </w:rPr>
      </w:pPr>
      <w:r w:rsidRPr="00FD6A65">
        <w:rPr>
          <w:noProof w:val="0"/>
        </w:rPr>
        <w:t>6.</w:t>
      </w:r>
      <w:r w:rsidRPr="00FD6A65">
        <w:rPr>
          <w:noProof w:val="0"/>
        </w:rPr>
        <w:tab/>
        <w:t>KITA</w:t>
      </w:r>
    </w:p>
    <w:p w14:paraId="71C01682" w14:textId="77777777" w:rsidR="00903C32" w:rsidRPr="00FD6A65" w:rsidRDefault="00903C32" w:rsidP="00903C32">
      <w:pPr>
        <w:rPr>
          <w:lang w:val="lt-LT"/>
        </w:rPr>
      </w:pPr>
    </w:p>
    <w:p w14:paraId="71C01683" w14:textId="77777777" w:rsidR="00903C32" w:rsidRPr="00FD6A65" w:rsidRDefault="00903C32" w:rsidP="00903C32">
      <w:pPr>
        <w:rPr>
          <w:b/>
          <w:lang w:val="lt-LT"/>
        </w:rPr>
      </w:pPr>
    </w:p>
    <w:p w14:paraId="71C01684" w14:textId="77777777" w:rsidR="00903C32" w:rsidRPr="00FD6A65" w:rsidRDefault="00903C32" w:rsidP="00903C32">
      <w:pPr>
        <w:rPr>
          <w:lang w:val="lt-LT"/>
        </w:rPr>
      </w:pPr>
    </w:p>
    <w:p w14:paraId="71C01685" w14:textId="77777777" w:rsidR="00903C32" w:rsidRPr="00FD6A65" w:rsidRDefault="00903C32" w:rsidP="00903C32">
      <w:pPr>
        <w:rPr>
          <w:lang w:val="lt-LT"/>
        </w:rPr>
      </w:pPr>
    </w:p>
    <w:p w14:paraId="71C01686" w14:textId="77777777" w:rsidR="00903C32" w:rsidRPr="00FD6A65" w:rsidRDefault="00903C32" w:rsidP="00903C32">
      <w:pPr>
        <w:rPr>
          <w:lang w:val="lt-LT"/>
        </w:rPr>
      </w:pPr>
    </w:p>
    <w:p w14:paraId="71C01687" w14:textId="77777777" w:rsidR="00903C32" w:rsidRPr="00FD6A65" w:rsidRDefault="00903C32" w:rsidP="00903C32">
      <w:pPr>
        <w:rPr>
          <w:lang w:val="lt-LT"/>
        </w:rPr>
      </w:pPr>
    </w:p>
    <w:p w14:paraId="71C01688" w14:textId="77777777" w:rsidR="00903C32" w:rsidRPr="00FD6A65" w:rsidRDefault="00903C32" w:rsidP="00903C32">
      <w:pPr>
        <w:rPr>
          <w:lang w:val="lt-LT"/>
        </w:rPr>
      </w:pPr>
    </w:p>
    <w:p w14:paraId="71C01689" w14:textId="77777777" w:rsidR="00903C32" w:rsidRPr="00FD6A65" w:rsidRDefault="00903C32" w:rsidP="00903C32">
      <w:pPr>
        <w:rPr>
          <w:lang w:val="lt-LT"/>
        </w:rPr>
      </w:pPr>
    </w:p>
    <w:p w14:paraId="71C0168A" w14:textId="77777777" w:rsidR="00903C32" w:rsidRPr="00FD6A65" w:rsidRDefault="00903C32" w:rsidP="00903C32">
      <w:pPr>
        <w:rPr>
          <w:lang w:val="lt-LT"/>
        </w:rPr>
      </w:pPr>
    </w:p>
    <w:p w14:paraId="71C0168B" w14:textId="77777777" w:rsidR="00903C32" w:rsidRPr="00FD6A65" w:rsidRDefault="00903C32" w:rsidP="00903C32">
      <w:pPr>
        <w:rPr>
          <w:lang w:val="lt-LT"/>
        </w:rPr>
      </w:pPr>
    </w:p>
    <w:p w14:paraId="71C0168C" w14:textId="77777777" w:rsidR="00903C32" w:rsidRPr="00FD6A65" w:rsidRDefault="00903C32" w:rsidP="00903C32">
      <w:pPr>
        <w:rPr>
          <w:lang w:val="lt-LT"/>
        </w:rPr>
      </w:pPr>
    </w:p>
    <w:p w14:paraId="71C0168D" w14:textId="77777777" w:rsidR="00903C32" w:rsidRPr="00FD6A65" w:rsidRDefault="00903C32" w:rsidP="00903C32">
      <w:pPr>
        <w:rPr>
          <w:lang w:val="lt-LT"/>
        </w:rPr>
      </w:pPr>
    </w:p>
    <w:p w14:paraId="71C0168E" w14:textId="77777777" w:rsidR="00903C32" w:rsidRPr="00FD6A65" w:rsidRDefault="00903C32" w:rsidP="00903C32">
      <w:pPr>
        <w:rPr>
          <w:lang w:val="lt-LT"/>
        </w:rPr>
      </w:pPr>
      <w:r w:rsidRPr="00FD6A65">
        <w:rPr>
          <w:lang w:val="lt-LT"/>
        </w:rPr>
        <w:br w:type="page"/>
      </w:r>
    </w:p>
    <w:p w14:paraId="71C0168F"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lang w:val="lt-LT"/>
        </w:rPr>
        <w:lastRenderedPageBreak/>
        <w:t>INFORMACIJA ANT IŠORINĖS PAKUOTĖS</w:t>
      </w:r>
    </w:p>
    <w:p w14:paraId="71C01690"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rPr>
          <w:bCs/>
          <w:lang w:val="lt-LT"/>
        </w:rPr>
      </w:pPr>
    </w:p>
    <w:p w14:paraId="71C01691" w14:textId="77777777" w:rsidR="00903C32" w:rsidRPr="00FD6A65" w:rsidRDefault="00903C32" w:rsidP="00903C32">
      <w:pPr>
        <w:pBdr>
          <w:top w:val="single" w:sz="4" w:space="1" w:color="auto"/>
          <w:left w:val="single" w:sz="4" w:space="4" w:color="auto"/>
          <w:bottom w:val="single" w:sz="4" w:space="1" w:color="auto"/>
          <w:right w:val="single" w:sz="4" w:space="4" w:color="auto"/>
        </w:pBdr>
        <w:rPr>
          <w:bCs/>
          <w:lang w:val="lt-LT"/>
        </w:rPr>
      </w:pPr>
      <w:r w:rsidRPr="00FD6A65">
        <w:rPr>
          <w:b/>
          <w:lang w:val="lt-LT"/>
        </w:rPr>
        <w:t>KAR</w:t>
      </w:r>
      <w:smartTag w:uri="schemas-GSKSiteLocations-com/fourthcoffee" w:element="flavor">
        <w:r w:rsidRPr="00FD6A65">
          <w:rPr>
            <w:b/>
            <w:lang w:val="lt-LT"/>
          </w:rPr>
          <w:t>TON</w:t>
        </w:r>
      </w:smartTag>
      <w:r w:rsidRPr="00FD6A65">
        <w:rPr>
          <w:b/>
          <w:lang w:val="lt-LT"/>
        </w:rPr>
        <w:t>INĖ DĖŽUTĖ</w:t>
      </w:r>
    </w:p>
    <w:p w14:paraId="71C01692" w14:textId="77777777" w:rsidR="00903C32" w:rsidRPr="00FD6A65" w:rsidRDefault="00903C32" w:rsidP="00903C32">
      <w:pPr>
        <w:rPr>
          <w:lang w:val="lt-LT"/>
        </w:rPr>
      </w:pPr>
    </w:p>
    <w:p w14:paraId="71C01693"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lang w:val="lt-LT"/>
        </w:rPr>
      </w:pPr>
      <w:r w:rsidRPr="00FD6A65">
        <w:rPr>
          <w:b/>
          <w:lang w:val="lt-LT"/>
        </w:rPr>
        <w:t>1.</w:t>
      </w:r>
      <w:r w:rsidRPr="00FD6A65">
        <w:rPr>
          <w:b/>
          <w:lang w:val="lt-LT"/>
        </w:rPr>
        <w:tab/>
        <w:t>VAISTINIO PREPARATO PAVADINIMAS</w:t>
      </w:r>
    </w:p>
    <w:p w14:paraId="71C01694" w14:textId="77777777" w:rsidR="00903C32" w:rsidRPr="00FD6A65" w:rsidRDefault="00903C32" w:rsidP="00903C32">
      <w:pPr>
        <w:rPr>
          <w:lang w:val="lt-LT"/>
        </w:rPr>
      </w:pPr>
    </w:p>
    <w:p w14:paraId="71C01695" w14:textId="77777777" w:rsidR="00903C32" w:rsidRPr="00FD6A65" w:rsidRDefault="00903C32" w:rsidP="00903C32">
      <w:pPr>
        <w:tabs>
          <w:tab w:val="left" w:pos="540"/>
        </w:tabs>
        <w:autoSpaceDE w:val="0"/>
        <w:adjustRightInd w:val="0"/>
        <w:rPr>
          <w:lang w:val="lt-LT"/>
        </w:rPr>
      </w:pPr>
      <w:proofErr w:type="spellStart"/>
      <w:r w:rsidRPr="00FD6A65">
        <w:rPr>
          <w:lang w:val="lt-LT"/>
        </w:rPr>
        <w:t>Fraxiparine</w:t>
      </w:r>
      <w:proofErr w:type="spellEnd"/>
      <w:r w:rsidRPr="00FD6A65">
        <w:rPr>
          <w:lang w:val="lt-LT"/>
        </w:rPr>
        <w:t xml:space="preserve"> Forte 19000 </w:t>
      </w:r>
      <w:proofErr w:type="spellStart"/>
      <w:r w:rsidRPr="00FD6A65">
        <w:rPr>
          <w:lang w:val="lt-LT"/>
        </w:rPr>
        <w:t>anti-Xa</w:t>
      </w:r>
      <w:proofErr w:type="spellEnd"/>
      <w:r w:rsidRPr="00FD6A65">
        <w:rPr>
          <w:lang w:val="lt-LT"/>
        </w:rPr>
        <w:t xml:space="preserve"> TV/1 ml injekcinis tirpalas </w:t>
      </w:r>
    </w:p>
    <w:p w14:paraId="71C01696" w14:textId="77777777" w:rsidR="00903C32" w:rsidRPr="00FD6A65" w:rsidRDefault="00903C32" w:rsidP="00903C32">
      <w:pPr>
        <w:tabs>
          <w:tab w:val="left" w:pos="540"/>
        </w:tabs>
        <w:autoSpaceDE w:val="0"/>
        <w:adjustRightInd w:val="0"/>
        <w:rPr>
          <w:color w:val="000000"/>
          <w:lang w:val="lt-LT"/>
        </w:rPr>
      </w:pPr>
      <w:proofErr w:type="spellStart"/>
      <w:r w:rsidRPr="00FD6A65">
        <w:rPr>
          <w:lang w:val="lt-LT"/>
        </w:rPr>
        <w:t>Nadroparino</w:t>
      </w:r>
      <w:proofErr w:type="spellEnd"/>
      <w:r w:rsidRPr="00FD6A65">
        <w:rPr>
          <w:lang w:val="lt-LT"/>
        </w:rPr>
        <w:t xml:space="preserve"> kalcio druska</w:t>
      </w:r>
    </w:p>
    <w:p w14:paraId="71C01697" w14:textId="77777777" w:rsidR="00903C32" w:rsidRPr="00FD6A65" w:rsidRDefault="00903C32" w:rsidP="00903C32">
      <w:pPr>
        <w:rPr>
          <w:lang w:val="lt-LT"/>
        </w:rPr>
      </w:pPr>
    </w:p>
    <w:p w14:paraId="71C01698" w14:textId="77777777" w:rsidR="00903C32" w:rsidRPr="00FD6A65" w:rsidRDefault="00903C32" w:rsidP="00903C32">
      <w:pPr>
        <w:rPr>
          <w:lang w:val="lt-LT"/>
        </w:rPr>
      </w:pPr>
    </w:p>
    <w:p w14:paraId="71C01699"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b/>
          <w:lang w:val="lt-LT"/>
        </w:rPr>
      </w:pPr>
      <w:r w:rsidRPr="00FD6A65">
        <w:rPr>
          <w:b/>
          <w:lang w:val="lt-LT"/>
        </w:rPr>
        <w:t>2.</w:t>
      </w:r>
      <w:r w:rsidRPr="00FD6A65">
        <w:rPr>
          <w:b/>
          <w:lang w:val="lt-LT"/>
        </w:rPr>
        <w:tab/>
        <w:t>VEIKLIOJI MEDŽIAGA IR JOS KIEKIS</w:t>
      </w:r>
    </w:p>
    <w:p w14:paraId="71C0169A" w14:textId="77777777" w:rsidR="00903C32" w:rsidRPr="00FD6A65" w:rsidRDefault="00903C32" w:rsidP="00903C32">
      <w:pPr>
        <w:rPr>
          <w:lang w:val="lt-LT"/>
        </w:rPr>
      </w:pPr>
    </w:p>
    <w:p w14:paraId="71C0169B" w14:textId="77777777" w:rsidR="00903C32" w:rsidRPr="00FD6A65" w:rsidRDefault="00903C32" w:rsidP="00903C32">
      <w:pPr>
        <w:rPr>
          <w:lang w:val="lt-LT"/>
        </w:rPr>
      </w:pPr>
      <w:r w:rsidRPr="00FD6A65">
        <w:rPr>
          <w:lang w:val="lt-LT"/>
        </w:rPr>
        <w:t>Kiekviename užpildytame švirkšte (1 ml) yra</w:t>
      </w:r>
      <w:r w:rsidRPr="00FD6A65" w:rsidDel="00616BBB">
        <w:rPr>
          <w:lang w:val="lt-LT"/>
        </w:rPr>
        <w:t xml:space="preserve"> </w:t>
      </w:r>
      <w:r w:rsidRPr="00FD6A65">
        <w:rPr>
          <w:lang w:val="lt-LT"/>
        </w:rPr>
        <w:t>19 000 </w:t>
      </w:r>
      <w:proofErr w:type="spellStart"/>
      <w:r w:rsidRPr="00FD6A65">
        <w:rPr>
          <w:lang w:val="lt-LT"/>
        </w:rPr>
        <w:t>anti-Xa</w:t>
      </w:r>
      <w:proofErr w:type="spellEnd"/>
      <w:r w:rsidRPr="00FD6A65">
        <w:rPr>
          <w:lang w:val="lt-LT"/>
        </w:rPr>
        <w:t xml:space="preserve"> TV </w:t>
      </w:r>
      <w:proofErr w:type="spellStart"/>
      <w:r w:rsidRPr="00FD6A65">
        <w:rPr>
          <w:lang w:val="lt-LT"/>
        </w:rPr>
        <w:t>nadroparino</w:t>
      </w:r>
      <w:proofErr w:type="spellEnd"/>
      <w:r w:rsidRPr="00FD6A65">
        <w:rPr>
          <w:lang w:val="lt-LT"/>
        </w:rPr>
        <w:t xml:space="preserve"> kalcio druskos.</w:t>
      </w:r>
    </w:p>
    <w:p w14:paraId="71C0169C" w14:textId="77777777" w:rsidR="00903C32" w:rsidRPr="00FD6A65" w:rsidRDefault="00903C32" w:rsidP="00903C32">
      <w:pPr>
        <w:rPr>
          <w:lang w:val="lt-LT"/>
        </w:rPr>
      </w:pPr>
      <w:r w:rsidRPr="00FD6A65">
        <w:rPr>
          <w:lang w:val="lt-LT"/>
        </w:rPr>
        <w:t>1 ml injekcinio tirpalo yra 19 000 </w:t>
      </w:r>
      <w:proofErr w:type="spellStart"/>
      <w:r w:rsidRPr="00FD6A65">
        <w:rPr>
          <w:lang w:val="lt-LT"/>
        </w:rPr>
        <w:t>anti-Xa</w:t>
      </w:r>
      <w:proofErr w:type="spellEnd"/>
      <w:r w:rsidRPr="00FD6A65">
        <w:rPr>
          <w:lang w:val="lt-LT"/>
        </w:rPr>
        <w:t xml:space="preserve"> TV </w:t>
      </w:r>
      <w:proofErr w:type="spellStart"/>
      <w:r w:rsidRPr="00FD6A65">
        <w:rPr>
          <w:lang w:val="lt-LT"/>
        </w:rPr>
        <w:t>nadroparino</w:t>
      </w:r>
      <w:proofErr w:type="spellEnd"/>
      <w:r w:rsidRPr="00FD6A65">
        <w:rPr>
          <w:lang w:val="lt-LT"/>
        </w:rPr>
        <w:t xml:space="preserve"> kalcio druskos.</w:t>
      </w:r>
    </w:p>
    <w:p w14:paraId="71C0169D" w14:textId="77777777" w:rsidR="00903C32" w:rsidRPr="00FD6A65" w:rsidRDefault="00903C32" w:rsidP="00903C32">
      <w:pPr>
        <w:rPr>
          <w:lang w:val="lt-LT"/>
        </w:rPr>
      </w:pPr>
    </w:p>
    <w:p w14:paraId="71C0169E" w14:textId="77777777" w:rsidR="00903C32" w:rsidRPr="00FD6A65" w:rsidRDefault="00903C32" w:rsidP="00903C32">
      <w:pPr>
        <w:rPr>
          <w:lang w:val="lt-LT"/>
        </w:rPr>
      </w:pPr>
    </w:p>
    <w:p w14:paraId="71C0169F"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FD6A65">
        <w:rPr>
          <w:b/>
          <w:lang w:val="lt-LT"/>
        </w:rPr>
        <w:t>3.</w:t>
      </w:r>
      <w:r w:rsidRPr="00FD6A65">
        <w:rPr>
          <w:b/>
          <w:lang w:val="lt-LT"/>
        </w:rPr>
        <w:tab/>
        <w:t>PAGALBINIŲ MEDŽIAGŲ SĄRAŠAS</w:t>
      </w:r>
    </w:p>
    <w:p w14:paraId="71C016A0" w14:textId="77777777" w:rsidR="00903C32" w:rsidRPr="00FD6A65" w:rsidRDefault="00903C32" w:rsidP="00903C32">
      <w:pPr>
        <w:rPr>
          <w:lang w:val="lt-LT"/>
        </w:rPr>
      </w:pPr>
    </w:p>
    <w:p w14:paraId="71C016A1" w14:textId="77777777" w:rsidR="00903C32" w:rsidRPr="00FD6A65" w:rsidRDefault="00903C32" w:rsidP="00903C32">
      <w:pPr>
        <w:tabs>
          <w:tab w:val="left" w:pos="540"/>
        </w:tabs>
        <w:autoSpaceDE w:val="0"/>
        <w:adjustRightInd w:val="0"/>
        <w:rPr>
          <w:rFonts w:ascii="FrutigerLT" w:hAnsi="FrutigerLT"/>
          <w:lang w:val="lt-LT"/>
        </w:rPr>
      </w:pPr>
      <w:r w:rsidRPr="00FD6A65">
        <w:rPr>
          <w:lang w:val="lt-LT"/>
        </w:rPr>
        <w:t>Pagalbinės medžiagos: kalcio hidroksido tirpalas arba praskiesta vandenilio chlorido rūgštis (koreguoti pH) bei injekcinis vanduo.</w:t>
      </w:r>
    </w:p>
    <w:p w14:paraId="71C016A2" w14:textId="77777777" w:rsidR="00903C32" w:rsidRPr="00FD6A65" w:rsidRDefault="00903C32" w:rsidP="00903C32">
      <w:pPr>
        <w:rPr>
          <w:lang w:val="lt-LT"/>
        </w:rPr>
      </w:pPr>
    </w:p>
    <w:p w14:paraId="71C016A3" w14:textId="77777777" w:rsidR="00903C32" w:rsidRPr="00FD6A65" w:rsidRDefault="00903C32" w:rsidP="00903C32">
      <w:pPr>
        <w:rPr>
          <w:lang w:val="lt-LT"/>
        </w:rPr>
      </w:pPr>
    </w:p>
    <w:p w14:paraId="71C016A4"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lang w:val="lt-LT"/>
        </w:rPr>
      </w:pPr>
      <w:r w:rsidRPr="00FD6A65">
        <w:rPr>
          <w:b/>
          <w:lang w:val="lt-LT"/>
        </w:rPr>
        <w:t>4.</w:t>
      </w:r>
      <w:r w:rsidRPr="00FD6A65">
        <w:rPr>
          <w:b/>
          <w:lang w:val="lt-LT"/>
        </w:rPr>
        <w:tab/>
        <w:t>FARMACINĖ FORMA IR KIEKIS PAKUOTĖJE</w:t>
      </w:r>
    </w:p>
    <w:p w14:paraId="71C016A5" w14:textId="77777777" w:rsidR="00903C32" w:rsidRPr="00FD6A65" w:rsidRDefault="00903C32" w:rsidP="00903C32">
      <w:pPr>
        <w:rPr>
          <w:lang w:val="lt-LT"/>
        </w:rPr>
      </w:pPr>
    </w:p>
    <w:p w14:paraId="71C016A6" w14:textId="77777777" w:rsidR="00903C32" w:rsidRPr="00FD6A65" w:rsidRDefault="00903C32" w:rsidP="00903C32">
      <w:pPr>
        <w:rPr>
          <w:iCs/>
          <w:lang w:val="lt-LT"/>
        </w:rPr>
      </w:pPr>
      <w:r w:rsidRPr="00FD6A65">
        <w:rPr>
          <w:iCs/>
          <w:lang w:val="lt-LT"/>
        </w:rPr>
        <w:t xml:space="preserve">Injekcinis tirpalas </w:t>
      </w:r>
    </w:p>
    <w:p w14:paraId="71C016A7" w14:textId="77777777" w:rsidR="00903C32" w:rsidRPr="00FD6A65" w:rsidRDefault="00903C32" w:rsidP="00903C32">
      <w:pPr>
        <w:rPr>
          <w:iCs/>
          <w:lang w:val="lt-LT"/>
        </w:rPr>
      </w:pPr>
      <w:r w:rsidRPr="00FD6A65">
        <w:rPr>
          <w:iCs/>
          <w:lang w:val="lt-LT"/>
        </w:rPr>
        <w:t>2 užpildyti švirkštai</w:t>
      </w:r>
    </w:p>
    <w:p w14:paraId="71C016A8" w14:textId="77777777" w:rsidR="00903C32" w:rsidRPr="00FD6A65" w:rsidRDefault="00903C32" w:rsidP="00903C32">
      <w:pPr>
        <w:rPr>
          <w:iCs/>
          <w:lang w:val="lt-LT"/>
        </w:rPr>
      </w:pPr>
      <w:r w:rsidRPr="00FD6A65">
        <w:rPr>
          <w:iCs/>
          <w:highlight w:val="lightGray"/>
          <w:lang w:val="lt-LT"/>
        </w:rPr>
        <w:t>10 užpildytų švirkštų</w:t>
      </w:r>
    </w:p>
    <w:p w14:paraId="71C016A9" w14:textId="77777777" w:rsidR="00903C32" w:rsidRPr="00FD6A65" w:rsidRDefault="00903C32" w:rsidP="00903C32">
      <w:pPr>
        <w:rPr>
          <w:lang w:val="lt-LT"/>
        </w:rPr>
      </w:pPr>
    </w:p>
    <w:p w14:paraId="71C016AA" w14:textId="77777777" w:rsidR="00903C32" w:rsidRPr="00FD6A65" w:rsidRDefault="00903C32" w:rsidP="00903C32">
      <w:pPr>
        <w:rPr>
          <w:lang w:val="lt-LT"/>
        </w:rPr>
      </w:pPr>
    </w:p>
    <w:p w14:paraId="71C016AB"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FD6A65">
        <w:rPr>
          <w:b/>
          <w:lang w:val="lt-LT"/>
        </w:rPr>
        <w:t>5.</w:t>
      </w:r>
      <w:r w:rsidRPr="00FD6A65">
        <w:rPr>
          <w:b/>
          <w:lang w:val="lt-LT"/>
        </w:rPr>
        <w:tab/>
        <w:t>VARTOJIMO METODAS IR BŪDAS (-AI)</w:t>
      </w:r>
    </w:p>
    <w:p w14:paraId="71C016AC" w14:textId="77777777" w:rsidR="00903C32" w:rsidRPr="00FD6A65" w:rsidRDefault="00903C32" w:rsidP="00903C32">
      <w:pPr>
        <w:rPr>
          <w:i/>
          <w:lang w:val="lt-LT"/>
        </w:rPr>
      </w:pPr>
    </w:p>
    <w:p w14:paraId="71C016AD" w14:textId="77777777" w:rsidR="00903C32" w:rsidRPr="00FD6A65" w:rsidRDefault="00903C32" w:rsidP="00903C32">
      <w:pPr>
        <w:rPr>
          <w:iCs/>
          <w:lang w:val="lt-LT"/>
        </w:rPr>
      </w:pPr>
      <w:r w:rsidRPr="00FD6A65">
        <w:rPr>
          <w:iCs/>
          <w:lang w:val="lt-LT"/>
        </w:rPr>
        <w:t>Vartoti po oda.</w:t>
      </w:r>
    </w:p>
    <w:p w14:paraId="71C016AE" w14:textId="77777777" w:rsidR="00903C32" w:rsidRPr="00FD6A65" w:rsidRDefault="00903C32" w:rsidP="00903C32">
      <w:pPr>
        <w:rPr>
          <w:lang w:val="lt-LT"/>
        </w:rPr>
      </w:pPr>
      <w:r w:rsidRPr="00FD6A65">
        <w:rPr>
          <w:lang w:val="lt-LT"/>
        </w:rPr>
        <w:t>Prieš vartojimą perskaitykite pakuotės lapelį.</w:t>
      </w:r>
    </w:p>
    <w:p w14:paraId="71C016AF" w14:textId="77777777" w:rsidR="00903C32" w:rsidRPr="00FD6A65" w:rsidRDefault="00903C32" w:rsidP="00903C32">
      <w:pPr>
        <w:rPr>
          <w:lang w:val="lt-LT"/>
        </w:rPr>
      </w:pPr>
    </w:p>
    <w:p w14:paraId="71C016B0" w14:textId="77777777" w:rsidR="00903C32" w:rsidRPr="00FD6A65" w:rsidRDefault="00903C32" w:rsidP="00903C32">
      <w:pPr>
        <w:rPr>
          <w:lang w:val="lt-LT"/>
        </w:rPr>
      </w:pPr>
    </w:p>
    <w:p w14:paraId="71C016B1" w14:textId="77777777" w:rsidR="00903C32" w:rsidRPr="00FD6A65" w:rsidRDefault="00903C32" w:rsidP="00903C32">
      <w:pPr>
        <w:pBdr>
          <w:top w:val="single" w:sz="4" w:space="0" w:color="auto"/>
          <w:left w:val="single" w:sz="4" w:space="4" w:color="auto"/>
          <w:bottom w:val="single" w:sz="4" w:space="1" w:color="auto"/>
          <w:right w:val="single" w:sz="4" w:space="4" w:color="auto"/>
        </w:pBdr>
        <w:ind w:left="567" w:hanging="567"/>
        <w:outlineLvl w:val="0"/>
        <w:rPr>
          <w:lang w:val="lt-LT"/>
        </w:rPr>
      </w:pPr>
      <w:r w:rsidRPr="00FD6A65">
        <w:rPr>
          <w:b/>
          <w:lang w:val="lt-LT"/>
        </w:rPr>
        <w:t>6.</w:t>
      </w:r>
      <w:r w:rsidRPr="00FD6A65">
        <w:rPr>
          <w:b/>
          <w:lang w:val="lt-LT"/>
        </w:rPr>
        <w:tab/>
      </w:r>
      <w:r w:rsidRPr="00FD6A65">
        <w:rPr>
          <w:b/>
          <w:bCs/>
          <w:lang w:val="lt-LT"/>
        </w:rPr>
        <w:t xml:space="preserve">SPECIALUS ĮSPĖJIMAS, KAD VAISTINĮ PREPARATĄ BŪTINA LAIKYTI VAIKAMS </w:t>
      </w:r>
      <w:r w:rsidR="00441637" w:rsidRPr="00FD6A65">
        <w:rPr>
          <w:b/>
          <w:bCs/>
          <w:lang w:val="lt-LT"/>
        </w:rPr>
        <w:t xml:space="preserve">NEPASTEBIMOJE IR </w:t>
      </w:r>
      <w:r w:rsidRPr="00FD6A65">
        <w:rPr>
          <w:b/>
          <w:bCs/>
          <w:lang w:val="lt-LT"/>
        </w:rPr>
        <w:t>NEPASIEKIAMOJE VIETOJE</w:t>
      </w:r>
    </w:p>
    <w:p w14:paraId="71C016B2" w14:textId="77777777" w:rsidR="00903C32" w:rsidRPr="00FD6A65" w:rsidRDefault="00903C32" w:rsidP="00903C32">
      <w:pPr>
        <w:rPr>
          <w:lang w:val="lt-LT"/>
        </w:rPr>
      </w:pPr>
    </w:p>
    <w:p w14:paraId="71C016B3" w14:textId="77777777" w:rsidR="00903C32" w:rsidRPr="00FD6A65" w:rsidRDefault="00903C32" w:rsidP="00903C32">
      <w:pPr>
        <w:rPr>
          <w:lang w:val="lt-LT"/>
        </w:rPr>
      </w:pPr>
      <w:r w:rsidRPr="00FD6A65">
        <w:rPr>
          <w:lang w:val="lt-LT"/>
        </w:rPr>
        <w:t xml:space="preserve">Laikyti vaikams </w:t>
      </w:r>
      <w:r w:rsidR="00441637" w:rsidRPr="00FD6A65">
        <w:rPr>
          <w:lang w:val="lt-LT"/>
        </w:rPr>
        <w:t xml:space="preserve">nepastebimoje ir </w:t>
      </w:r>
      <w:r w:rsidRPr="00FD6A65">
        <w:rPr>
          <w:lang w:val="lt-LT"/>
        </w:rPr>
        <w:t>nepasiekiamoje vietoje.</w:t>
      </w:r>
    </w:p>
    <w:p w14:paraId="71C016B4" w14:textId="77777777" w:rsidR="00903C32" w:rsidRPr="00FD6A65" w:rsidRDefault="00903C32" w:rsidP="00903C32">
      <w:pPr>
        <w:rPr>
          <w:lang w:val="lt-LT"/>
        </w:rPr>
      </w:pPr>
    </w:p>
    <w:p w14:paraId="71C016B5" w14:textId="77777777" w:rsidR="00903C32" w:rsidRPr="00FD6A65" w:rsidRDefault="00903C32" w:rsidP="00903C32">
      <w:pPr>
        <w:rPr>
          <w:lang w:val="lt-LT"/>
        </w:rPr>
      </w:pPr>
    </w:p>
    <w:p w14:paraId="71C016B6"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FD6A65">
        <w:rPr>
          <w:b/>
          <w:lang w:val="lt-LT"/>
        </w:rPr>
        <w:t>7.</w:t>
      </w:r>
      <w:r w:rsidRPr="00FD6A65">
        <w:rPr>
          <w:b/>
          <w:lang w:val="lt-LT"/>
        </w:rPr>
        <w:tab/>
      </w:r>
      <w:r w:rsidRPr="00FD6A65">
        <w:rPr>
          <w:b/>
          <w:bCs/>
          <w:lang w:val="lt-LT"/>
        </w:rPr>
        <w:t>KITAS (-I) SPECIALUS (-ŪS) ĮSPĖJIMAS (-AI) (JEI REIKIA)</w:t>
      </w:r>
    </w:p>
    <w:p w14:paraId="71C016B7" w14:textId="77777777" w:rsidR="00903C32" w:rsidRPr="00FD6A65" w:rsidRDefault="00903C32" w:rsidP="00903C32">
      <w:pPr>
        <w:rPr>
          <w:lang w:val="lt-LT"/>
        </w:rPr>
      </w:pPr>
    </w:p>
    <w:p w14:paraId="71C016B8" w14:textId="77777777" w:rsidR="00903C32" w:rsidRPr="00FD6A65" w:rsidRDefault="00903C32" w:rsidP="00903C32">
      <w:pPr>
        <w:ind w:left="567" w:hanging="567"/>
        <w:rPr>
          <w:lang w:val="lt-LT"/>
        </w:rPr>
      </w:pPr>
      <w:r w:rsidRPr="00FD6A65">
        <w:rPr>
          <w:caps/>
          <w:lang w:val="lt-LT"/>
        </w:rPr>
        <w:t>N</w:t>
      </w:r>
      <w:r w:rsidRPr="00FD6A65">
        <w:rPr>
          <w:lang w:val="lt-LT"/>
        </w:rPr>
        <w:t>egalima leisti į raumenis.</w:t>
      </w:r>
    </w:p>
    <w:p w14:paraId="71C016B9" w14:textId="77777777" w:rsidR="00903C32" w:rsidRPr="00FD6A65" w:rsidRDefault="00903C32" w:rsidP="00903C32">
      <w:pPr>
        <w:rPr>
          <w:lang w:val="lt-LT"/>
        </w:rPr>
      </w:pPr>
    </w:p>
    <w:p w14:paraId="71C016BA" w14:textId="77777777" w:rsidR="00903C32" w:rsidRPr="00FD6A65" w:rsidRDefault="00903C32" w:rsidP="00903C32">
      <w:pPr>
        <w:rPr>
          <w:lang w:val="lt-LT"/>
        </w:rPr>
      </w:pPr>
    </w:p>
    <w:p w14:paraId="71C016BB"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FD6A65">
        <w:rPr>
          <w:b/>
          <w:lang w:val="lt-LT"/>
        </w:rPr>
        <w:t>8.</w:t>
      </w:r>
      <w:r w:rsidRPr="00FD6A65">
        <w:rPr>
          <w:b/>
          <w:lang w:val="lt-LT"/>
        </w:rPr>
        <w:tab/>
      </w:r>
      <w:r w:rsidRPr="00FD6A65">
        <w:rPr>
          <w:b/>
          <w:bCs/>
          <w:lang w:val="lt-LT"/>
        </w:rPr>
        <w:t>TINKAMUMO LAIKAS</w:t>
      </w:r>
    </w:p>
    <w:p w14:paraId="71C016BC" w14:textId="77777777" w:rsidR="00903C32" w:rsidRPr="00FD6A65" w:rsidRDefault="00903C32" w:rsidP="00903C32">
      <w:pPr>
        <w:rPr>
          <w:lang w:val="lt-LT"/>
        </w:rPr>
      </w:pPr>
    </w:p>
    <w:p w14:paraId="71C016BD" w14:textId="77777777" w:rsidR="00903C32" w:rsidRPr="00FD6A65" w:rsidRDefault="00046404" w:rsidP="00903C32">
      <w:pPr>
        <w:rPr>
          <w:lang w:val="lt-LT"/>
        </w:rPr>
      </w:pPr>
      <w:r>
        <w:rPr>
          <w:lang w:val="lt-LT"/>
        </w:rPr>
        <w:t xml:space="preserve"> EXP</w:t>
      </w:r>
    </w:p>
    <w:p w14:paraId="71C016BE" w14:textId="77777777" w:rsidR="00903C32" w:rsidRPr="00FD6A65" w:rsidRDefault="00903C32" w:rsidP="00903C32">
      <w:pPr>
        <w:rPr>
          <w:lang w:val="lt-LT"/>
        </w:rPr>
      </w:pPr>
    </w:p>
    <w:p w14:paraId="71C016BF"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lang w:val="lt-LT"/>
        </w:rPr>
      </w:pPr>
      <w:r w:rsidRPr="00FD6A65">
        <w:rPr>
          <w:b/>
          <w:lang w:val="lt-LT"/>
        </w:rPr>
        <w:t>9.</w:t>
      </w:r>
      <w:r w:rsidRPr="00FD6A65">
        <w:rPr>
          <w:b/>
          <w:lang w:val="lt-LT"/>
        </w:rPr>
        <w:tab/>
      </w:r>
      <w:r w:rsidRPr="00FD6A65">
        <w:rPr>
          <w:b/>
          <w:caps/>
          <w:lang w:val="lt-LT"/>
        </w:rPr>
        <w:t>SPECIALIOS laikymo sąlygos</w:t>
      </w:r>
    </w:p>
    <w:p w14:paraId="71C016C0" w14:textId="77777777" w:rsidR="00903C32" w:rsidRPr="00FD6A65" w:rsidRDefault="00903C32" w:rsidP="00903C32">
      <w:pPr>
        <w:rPr>
          <w:lang w:val="lt-LT"/>
        </w:rPr>
      </w:pPr>
    </w:p>
    <w:p w14:paraId="71C016C1" w14:textId="77777777" w:rsidR="00903C32" w:rsidRPr="00FD6A65" w:rsidRDefault="00903C32" w:rsidP="00903C32">
      <w:pPr>
        <w:rPr>
          <w:lang w:val="lt-LT"/>
        </w:rPr>
      </w:pPr>
      <w:r w:rsidRPr="00FD6A65">
        <w:rPr>
          <w:lang w:val="lt-LT"/>
        </w:rPr>
        <w:t>Laikyti ne aukštesnėje kaip 30 °C temperatūroje. Negalima užšaldyti.</w:t>
      </w:r>
    </w:p>
    <w:p w14:paraId="71C016C2" w14:textId="77777777" w:rsidR="00903C32" w:rsidRPr="00FD6A65" w:rsidRDefault="00903C32" w:rsidP="00903C32">
      <w:pPr>
        <w:rPr>
          <w:lang w:val="lt-LT"/>
        </w:rPr>
      </w:pPr>
      <w:r w:rsidRPr="00FD6A65">
        <w:rPr>
          <w:lang w:val="lt-LT"/>
        </w:rPr>
        <w:t>Laikyti gamintojo pakuotėje.</w:t>
      </w:r>
    </w:p>
    <w:p w14:paraId="71C016C3" w14:textId="77777777" w:rsidR="00903C32" w:rsidRPr="00FD6A65" w:rsidRDefault="00903C32" w:rsidP="00903C32">
      <w:pPr>
        <w:rPr>
          <w:lang w:val="lt-LT"/>
        </w:rPr>
      </w:pPr>
      <w:r w:rsidRPr="00FD6A65">
        <w:rPr>
          <w:lang w:val="lt-LT"/>
        </w:rPr>
        <w:t>Neatšaldyti, nes šalta injekcija gali būti skausminga.</w:t>
      </w:r>
    </w:p>
    <w:p w14:paraId="71C016C4" w14:textId="77777777" w:rsidR="00903C32" w:rsidRPr="00A52AB8" w:rsidRDefault="00903C32" w:rsidP="00903C32">
      <w:pPr>
        <w:pStyle w:val="Pagrindinistekstas"/>
        <w:rPr>
          <w:szCs w:val="22"/>
        </w:rPr>
      </w:pPr>
      <w:r w:rsidRPr="00200F08">
        <w:lastRenderedPageBreak/>
        <w:t>Atidarius, preparatą vartoti nedelsiant.</w:t>
      </w:r>
    </w:p>
    <w:p w14:paraId="71C016C5" w14:textId="77777777" w:rsidR="00903C32" w:rsidRPr="00FD6A65" w:rsidRDefault="00903C32" w:rsidP="00903C32">
      <w:pPr>
        <w:ind w:left="567" w:hanging="567"/>
        <w:rPr>
          <w:lang w:val="lt-LT"/>
        </w:rPr>
      </w:pPr>
    </w:p>
    <w:p w14:paraId="71C016C6" w14:textId="77777777" w:rsidR="00903C32" w:rsidRPr="00FD6A65" w:rsidRDefault="00903C32" w:rsidP="00903C32">
      <w:pPr>
        <w:pBdr>
          <w:top w:val="single" w:sz="4" w:space="1" w:color="auto"/>
          <w:left w:val="single" w:sz="4" w:space="4" w:color="auto"/>
          <w:bottom w:val="single" w:sz="4" w:space="1" w:color="auto"/>
          <w:right w:val="single" w:sz="4" w:space="4" w:color="auto"/>
        </w:pBdr>
        <w:ind w:left="567" w:hanging="567"/>
        <w:outlineLvl w:val="0"/>
        <w:rPr>
          <w:b/>
          <w:lang w:val="lt-LT"/>
        </w:rPr>
      </w:pPr>
      <w:r w:rsidRPr="00FD6A65">
        <w:rPr>
          <w:b/>
          <w:lang w:val="lt-LT"/>
        </w:rPr>
        <w:t>10.</w:t>
      </w:r>
      <w:r w:rsidRPr="00FD6A65">
        <w:rPr>
          <w:b/>
          <w:lang w:val="lt-LT"/>
        </w:rPr>
        <w:tab/>
      </w:r>
      <w:r w:rsidRPr="00FD6A65">
        <w:rPr>
          <w:b/>
          <w:caps/>
          <w:lang w:val="lt-LT"/>
        </w:rPr>
        <w:t xml:space="preserve">specialios atsargumo priemonės DĖL NESUVARTOTO </w:t>
      </w:r>
      <w:r w:rsidRPr="00FD6A65">
        <w:rPr>
          <w:b/>
          <w:bCs/>
          <w:caps/>
          <w:lang w:val="lt-LT"/>
        </w:rPr>
        <w:t>VAISTINIO PREPARATO AR JO ATLIEK</w:t>
      </w:r>
      <w:r w:rsidRPr="00FD6A65">
        <w:rPr>
          <w:b/>
          <w:lang w:val="lt-LT"/>
        </w:rPr>
        <w:t>Ų</w:t>
      </w:r>
      <w:r w:rsidRPr="00FD6A65">
        <w:rPr>
          <w:caps/>
          <w:lang w:val="lt-LT"/>
        </w:rPr>
        <w:t xml:space="preserve"> </w:t>
      </w:r>
      <w:r w:rsidRPr="00FD6A65">
        <w:rPr>
          <w:b/>
          <w:bCs/>
          <w:caps/>
          <w:lang w:val="lt-LT"/>
        </w:rPr>
        <w:t>TVARKYMO</w:t>
      </w:r>
      <w:r w:rsidRPr="00FD6A65">
        <w:rPr>
          <w:b/>
          <w:caps/>
          <w:lang w:val="lt-LT"/>
        </w:rPr>
        <w:t xml:space="preserve"> (jei reikia)</w:t>
      </w:r>
    </w:p>
    <w:p w14:paraId="71C016C7" w14:textId="77777777" w:rsidR="00903C32" w:rsidRPr="00FD6A65" w:rsidRDefault="00903C32" w:rsidP="00903C32">
      <w:pPr>
        <w:rPr>
          <w:lang w:val="lt-LT"/>
        </w:rPr>
      </w:pPr>
    </w:p>
    <w:p w14:paraId="71C016C8" w14:textId="77777777" w:rsidR="00903C32" w:rsidRPr="00FD6A65" w:rsidRDefault="00903C32" w:rsidP="00903C32">
      <w:pPr>
        <w:rPr>
          <w:lang w:val="lt-LT"/>
        </w:rPr>
      </w:pPr>
    </w:p>
    <w:p w14:paraId="71C016C9" w14:textId="77777777" w:rsidR="00903C32" w:rsidRPr="00FD6A65" w:rsidRDefault="00903C32" w:rsidP="00903C32">
      <w:pPr>
        <w:pStyle w:val="PI-1labEMEASMCA"/>
        <w:rPr>
          <w:noProof w:val="0"/>
        </w:rPr>
      </w:pPr>
      <w:r w:rsidRPr="00FD6A65">
        <w:rPr>
          <w:noProof w:val="0"/>
        </w:rPr>
        <w:t>11.</w:t>
      </w:r>
      <w:r w:rsidRPr="00FD6A65">
        <w:rPr>
          <w:noProof w:val="0"/>
        </w:rPr>
        <w:tab/>
      </w:r>
      <w:r w:rsidR="007B461D" w:rsidRPr="00FD6A65">
        <w:rPr>
          <w:noProof w:val="0"/>
        </w:rPr>
        <w:t xml:space="preserve">REGISTRUOTOJO </w:t>
      </w:r>
      <w:r w:rsidRPr="00FD6A65">
        <w:rPr>
          <w:noProof w:val="0"/>
        </w:rPr>
        <w:t>PAVADINIMAS IR ADRESAS</w:t>
      </w:r>
    </w:p>
    <w:p w14:paraId="71C016CA" w14:textId="77777777" w:rsidR="00903C32" w:rsidRPr="00FD6A65" w:rsidRDefault="00903C32" w:rsidP="00903C32">
      <w:pPr>
        <w:rPr>
          <w:lang w:val="lt-LT"/>
        </w:rPr>
      </w:pPr>
    </w:p>
    <w:p w14:paraId="71C016CB" w14:textId="77777777" w:rsidR="00981775" w:rsidRPr="00FD6A65" w:rsidRDefault="00981775" w:rsidP="00981775">
      <w:pPr>
        <w:rPr>
          <w:lang w:val="lt-LT"/>
        </w:rPr>
      </w:pPr>
      <w:proofErr w:type="spellStart"/>
      <w:r w:rsidRPr="00FD6A65">
        <w:rPr>
          <w:lang w:val="lt-LT"/>
        </w:rPr>
        <w:t>Aspen</w:t>
      </w:r>
      <w:proofErr w:type="spellEnd"/>
      <w:r w:rsidRPr="00FD6A65">
        <w:rPr>
          <w:lang w:val="lt-LT"/>
        </w:rPr>
        <w:t xml:space="preserve"> </w:t>
      </w:r>
      <w:proofErr w:type="spellStart"/>
      <w:r w:rsidRPr="00FD6A65">
        <w:rPr>
          <w:lang w:val="lt-LT"/>
        </w:rPr>
        <w:t>Pharma</w:t>
      </w:r>
      <w:proofErr w:type="spellEnd"/>
      <w:r w:rsidRPr="00FD6A65">
        <w:rPr>
          <w:lang w:val="lt-LT"/>
        </w:rPr>
        <w:t xml:space="preserve"> </w:t>
      </w:r>
      <w:proofErr w:type="spellStart"/>
      <w:r w:rsidRPr="00FD6A65">
        <w:rPr>
          <w:lang w:val="lt-LT"/>
        </w:rPr>
        <w:t>Trading</w:t>
      </w:r>
      <w:proofErr w:type="spellEnd"/>
      <w:r w:rsidRPr="00FD6A65">
        <w:rPr>
          <w:lang w:val="lt-LT"/>
        </w:rPr>
        <w:t xml:space="preserve"> </w:t>
      </w:r>
      <w:proofErr w:type="spellStart"/>
      <w:r w:rsidRPr="00FD6A65">
        <w:rPr>
          <w:lang w:val="lt-LT"/>
        </w:rPr>
        <w:t>Limited</w:t>
      </w:r>
      <w:proofErr w:type="spellEnd"/>
    </w:p>
    <w:p w14:paraId="71C016CC" w14:textId="77777777" w:rsidR="00981775" w:rsidRPr="00FD6A65" w:rsidRDefault="00981775" w:rsidP="00981775">
      <w:pPr>
        <w:rPr>
          <w:lang w:val="lt-LT"/>
        </w:rPr>
      </w:pPr>
      <w:r w:rsidRPr="00FD6A65">
        <w:rPr>
          <w:lang w:val="lt-LT"/>
        </w:rPr>
        <w:t xml:space="preserve">3016 Lake </w:t>
      </w:r>
      <w:proofErr w:type="spellStart"/>
      <w:r w:rsidRPr="00FD6A65">
        <w:rPr>
          <w:lang w:val="lt-LT"/>
        </w:rPr>
        <w:t>Drive</w:t>
      </w:r>
      <w:proofErr w:type="spellEnd"/>
    </w:p>
    <w:p w14:paraId="71C016CD" w14:textId="77777777" w:rsidR="00981775" w:rsidRPr="00FD6A65" w:rsidRDefault="00981775" w:rsidP="00981775">
      <w:pPr>
        <w:rPr>
          <w:lang w:val="lt-LT"/>
        </w:rPr>
      </w:pPr>
      <w:proofErr w:type="spellStart"/>
      <w:r w:rsidRPr="00FD6A65">
        <w:rPr>
          <w:lang w:val="lt-LT"/>
        </w:rPr>
        <w:t>Citywest</w:t>
      </w:r>
      <w:proofErr w:type="spellEnd"/>
      <w:r w:rsidRPr="00FD6A65">
        <w:rPr>
          <w:lang w:val="lt-LT"/>
        </w:rPr>
        <w:t xml:space="preserve"> </w:t>
      </w:r>
      <w:proofErr w:type="spellStart"/>
      <w:r w:rsidRPr="00FD6A65">
        <w:rPr>
          <w:lang w:val="lt-LT"/>
        </w:rPr>
        <w:t>Business</w:t>
      </w:r>
      <w:proofErr w:type="spellEnd"/>
      <w:r w:rsidRPr="00FD6A65">
        <w:rPr>
          <w:lang w:val="lt-LT"/>
        </w:rPr>
        <w:t xml:space="preserve"> </w:t>
      </w:r>
      <w:proofErr w:type="spellStart"/>
      <w:r w:rsidRPr="00FD6A65">
        <w:rPr>
          <w:lang w:val="lt-LT"/>
        </w:rPr>
        <w:t>Campus</w:t>
      </w:r>
      <w:proofErr w:type="spellEnd"/>
    </w:p>
    <w:p w14:paraId="71C016CE" w14:textId="77777777" w:rsidR="00981775" w:rsidRPr="00FD6A65" w:rsidRDefault="00981775" w:rsidP="00981775">
      <w:pPr>
        <w:rPr>
          <w:lang w:val="lt-LT"/>
        </w:rPr>
      </w:pPr>
      <w:r w:rsidRPr="00FD6A65">
        <w:rPr>
          <w:lang w:val="lt-LT"/>
        </w:rPr>
        <w:t>Dublin 24</w:t>
      </w:r>
    </w:p>
    <w:p w14:paraId="71C016CF" w14:textId="77777777" w:rsidR="00981775" w:rsidRPr="00FD6A65" w:rsidRDefault="00981775" w:rsidP="00981775">
      <w:pPr>
        <w:rPr>
          <w:lang w:val="lt-LT"/>
        </w:rPr>
      </w:pPr>
      <w:r w:rsidRPr="00FD6A65">
        <w:rPr>
          <w:lang w:val="lt-LT"/>
        </w:rPr>
        <w:t>Airija</w:t>
      </w:r>
    </w:p>
    <w:p w14:paraId="71C016D0" w14:textId="77777777" w:rsidR="00903C32" w:rsidRPr="00FD6A65" w:rsidRDefault="00903C32" w:rsidP="00903C32">
      <w:pPr>
        <w:rPr>
          <w:lang w:val="lt-LT"/>
        </w:rPr>
      </w:pPr>
    </w:p>
    <w:p w14:paraId="71C016D1" w14:textId="77777777" w:rsidR="00903C32" w:rsidRPr="00FD6A65" w:rsidRDefault="00903C32" w:rsidP="00903C32">
      <w:pPr>
        <w:rPr>
          <w:lang w:val="lt-LT"/>
        </w:rPr>
      </w:pPr>
    </w:p>
    <w:p w14:paraId="71C016D2" w14:textId="77777777" w:rsidR="00903C32" w:rsidRPr="00FD6A65" w:rsidRDefault="00903C32" w:rsidP="00903C32">
      <w:pPr>
        <w:pStyle w:val="PI-1labEMEASMCA"/>
        <w:rPr>
          <w:noProof w:val="0"/>
        </w:rPr>
      </w:pPr>
      <w:r w:rsidRPr="00FD6A65">
        <w:rPr>
          <w:noProof w:val="0"/>
        </w:rPr>
        <w:t>12.</w:t>
      </w:r>
      <w:r w:rsidRPr="00FD6A65">
        <w:rPr>
          <w:noProof w:val="0"/>
        </w:rPr>
        <w:tab/>
      </w:r>
      <w:r w:rsidR="007B461D" w:rsidRPr="00FD6A65">
        <w:rPr>
          <w:noProof w:val="0"/>
        </w:rPr>
        <w:t xml:space="preserve">REGISTRACIJOS PAŽYMĖJIMO </w:t>
      </w:r>
      <w:r w:rsidRPr="00FD6A65">
        <w:rPr>
          <w:noProof w:val="0"/>
        </w:rPr>
        <w:t xml:space="preserve">NUMERIS </w:t>
      </w:r>
      <w:r w:rsidR="007B461D" w:rsidRPr="00FD6A65">
        <w:rPr>
          <w:noProof w:val="0"/>
        </w:rPr>
        <w:t>(-IAI)</w:t>
      </w:r>
    </w:p>
    <w:p w14:paraId="71C016D3" w14:textId="77777777" w:rsidR="00903C32" w:rsidRPr="00200F08" w:rsidRDefault="00903C32" w:rsidP="00903C32">
      <w:pPr>
        <w:pStyle w:val="BTEMEASMCA"/>
      </w:pPr>
    </w:p>
    <w:p w14:paraId="71C016D4" w14:textId="77777777" w:rsidR="00903C32" w:rsidRPr="00200F08" w:rsidRDefault="00903C32" w:rsidP="00903C32">
      <w:pPr>
        <w:pStyle w:val="Pagrindinistekstas"/>
        <w:spacing w:after="0"/>
        <w:rPr>
          <w:szCs w:val="22"/>
        </w:rPr>
      </w:pPr>
      <w:r w:rsidRPr="00200F08">
        <w:rPr>
          <w:szCs w:val="22"/>
        </w:rPr>
        <w:t>N2 - LT/1/2000/1383/005</w:t>
      </w:r>
    </w:p>
    <w:p w14:paraId="71C016D5" w14:textId="77777777" w:rsidR="00903C32" w:rsidRPr="00200F08" w:rsidRDefault="00903C32" w:rsidP="00903C32">
      <w:pPr>
        <w:pStyle w:val="Pagrindinistekstas"/>
        <w:spacing w:after="0"/>
        <w:rPr>
          <w:szCs w:val="22"/>
        </w:rPr>
      </w:pPr>
      <w:r w:rsidRPr="00200F08">
        <w:rPr>
          <w:szCs w:val="22"/>
        </w:rPr>
        <w:t>N10 - LT/1/2000/1383/006</w:t>
      </w:r>
    </w:p>
    <w:p w14:paraId="71C016D6" w14:textId="77777777" w:rsidR="00903C32" w:rsidRPr="00200F08" w:rsidRDefault="00903C32" w:rsidP="00903C32">
      <w:pPr>
        <w:pStyle w:val="BTEMEASMCA"/>
      </w:pPr>
    </w:p>
    <w:p w14:paraId="71C016D7" w14:textId="77777777" w:rsidR="00903C32" w:rsidRPr="00200F08" w:rsidRDefault="00903C32" w:rsidP="00903C32">
      <w:pPr>
        <w:pStyle w:val="BTEMEASMCA"/>
      </w:pPr>
    </w:p>
    <w:p w14:paraId="71C016D8" w14:textId="77777777" w:rsidR="00903C32" w:rsidRPr="00FD6A65" w:rsidRDefault="00903C32" w:rsidP="00903C32">
      <w:pPr>
        <w:pStyle w:val="PI-1labEMEASMCA"/>
        <w:rPr>
          <w:noProof w:val="0"/>
        </w:rPr>
      </w:pPr>
      <w:r w:rsidRPr="00FD6A65">
        <w:rPr>
          <w:noProof w:val="0"/>
        </w:rPr>
        <w:t>13.</w:t>
      </w:r>
      <w:r w:rsidRPr="00FD6A65">
        <w:rPr>
          <w:noProof w:val="0"/>
        </w:rPr>
        <w:tab/>
        <w:t>SERIJOS NUMERIS</w:t>
      </w:r>
    </w:p>
    <w:p w14:paraId="71C016D9" w14:textId="77777777" w:rsidR="00903C32" w:rsidRPr="00FD6A65" w:rsidRDefault="00903C32" w:rsidP="00903C32">
      <w:pPr>
        <w:rPr>
          <w:lang w:val="lt-LT"/>
        </w:rPr>
      </w:pPr>
    </w:p>
    <w:p w14:paraId="71C016DA" w14:textId="77777777" w:rsidR="00903C32" w:rsidRPr="00FD6A65" w:rsidRDefault="00046404" w:rsidP="00903C32">
      <w:pPr>
        <w:rPr>
          <w:lang w:val="lt-LT"/>
        </w:rPr>
      </w:pPr>
      <w:r>
        <w:rPr>
          <w:lang w:val="lt-LT"/>
        </w:rPr>
        <w:t xml:space="preserve"> Lot</w:t>
      </w:r>
    </w:p>
    <w:p w14:paraId="71C016DB" w14:textId="77777777" w:rsidR="00903C32" w:rsidRPr="00FD6A65" w:rsidRDefault="00903C32" w:rsidP="00903C32">
      <w:pPr>
        <w:rPr>
          <w:lang w:val="lt-LT"/>
        </w:rPr>
      </w:pPr>
    </w:p>
    <w:p w14:paraId="71C016DC" w14:textId="77777777" w:rsidR="00903C32" w:rsidRPr="00FD6A65" w:rsidRDefault="00903C32" w:rsidP="00903C32">
      <w:pPr>
        <w:pStyle w:val="PI-1labEMEASMCA"/>
        <w:rPr>
          <w:noProof w:val="0"/>
        </w:rPr>
      </w:pPr>
      <w:r w:rsidRPr="00FD6A65">
        <w:rPr>
          <w:noProof w:val="0"/>
        </w:rPr>
        <w:t>14.</w:t>
      </w:r>
      <w:r w:rsidRPr="00FD6A65">
        <w:rPr>
          <w:noProof w:val="0"/>
        </w:rPr>
        <w:tab/>
        <w:t>PARDAVIMO (IŠDAVIMO) TVARKA</w:t>
      </w:r>
    </w:p>
    <w:p w14:paraId="71C016DD" w14:textId="77777777" w:rsidR="00903C32" w:rsidRPr="00FD6A65" w:rsidRDefault="00903C32" w:rsidP="00903C32">
      <w:pPr>
        <w:rPr>
          <w:lang w:val="lt-LT"/>
        </w:rPr>
      </w:pPr>
    </w:p>
    <w:p w14:paraId="71C016DE" w14:textId="77777777" w:rsidR="00903C32" w:rsidRPr="00FD6A65" w:rsidRDefault="00903C32" w:rsidP="00903C32">
      <w:pPr>
        <w:tabs>
          <w:tab w:val="left" w:pos="540"/>
        </w:tabs>
        <w:rPr>
          <w:lang w:val="lt-LT"/>
        </w:rPr>
      </w:pPr>
      <w:r w:rsidRPr="00FD6A65">
        <w:rPr>
          <w:lang w:val="lt-LT"/>
        </w:rPr>
        <w:t>Receptinis vaist</w:t>
      </w:r>
      <w:r w:rsidR="00DA6F60" w:rsidRPr="00FD6A65">
        <w:rPr>
          <w:lang w:val="lt-LT"/>
        </w:rPr>
        <w:t>a</w:t>
      </w:r>
      <w:r w:rsidRPr="00FD6A65">
        <w:rPr>
          <w:lang w:val="lt-LT"/>
        </w:rPr>
        <w:t>s.</w:t>
      </w:r>
    </w:p>
    <w:p w14:paraId="71C016DF" w14:textId="77777777" w:rsidR="00903C32" w:rsidRPr="00FD6A65" w:rsidRDefault="00903C32" w:rsidP="00903C32">
      <w:pPr>
        <w:rPr>
          <w:lang w:val="lt-LT"/>
        </w:rPr>
      </w:pPr>
    </w:p>
    <w:p w14:paraId="71C016E0" w14:textId="77777777" w:rsidR="00903C32" w:rsidRPr="00FD6A65" w:rsidRDefault="00903C32" w:rsidP="00903C32">
      <w:pPr>
        <w:rPr>
          <w:lang w:val="lt-LT"/>
        </w:rPr>
      </w:pPr>
    </w:p>
    <w:p w14:paraId="71C016E1" w14:textId="77777777" w:rsidR="00903C32" w:rsidRPr="00FD6A65" w:rsidRDefault="00903C32" w:rsidP="00903C32">
      <w:pPr>
        <w:pStyle w:val="PI-1labEMEASMCA"/>
        <w:rPr>
          <w:noProof w:val="0"/>
        </w:rPr>
      </w:pPr>
      <w:r w:rsidRPr="00FD6A65">
        <w:rPr>
          <w:noProof w:val="0"/>
        </w:rPr>
        <w:t>15.</w:t>
      </w:r>
      <w:r w:rsidRPr="00FD6A65">
        <w:rPr>
          <w:noProof w:val="0"/>
        </w:rPr>
        <w:tab/>
        <w:t>VARTOJIMO INSTRUKCIJA</w:t>
      </w:r>
    </w:p>
    <w:p w14:paraId="71C016E2" w14:textId="77777777" w:rsidR="00903C32" w:rsidRPr="00FD6A65" w:rsidRDefault="00903C32" w:rsidP="00903C32">
      <w:pPr>
        <w:rPr>
          <w:lang w:val="lt-LT"/>
        </w:rPr>
      </w:pPr>
    </w:p>
    <w:p w14:paraId="71C016E3" w14:textId="77777777" w:rsidR="00903C32" w:rsidRPr="00FD6A65" w:rsidRDefault="00903C32" w:rsidP="00903C32">
      <w:pPr>
        <w:rPr>
          <w:lang w:val="lt-LT"/>
        </w:rPr>
      </w:pPr>
    </w:p>
    <w:p w14:paraId="71C016E4" w14:textId="77777777" w:rsidR="00903C32" w:rsidRPr="00FD6A65" w:rsidRDefault="00903C32" w:rsidP="00903C32">
      <w:pPr>
        <w:pStyle w:val="PI-1labEMEASMCA"/>
        <w:rPr>
          <w:noProof w:val="0"/>
        </w:rPr>
      </w:pPr>
      <w:r w:rsidRPr="00FD6A65">
        <w:rPr>
          <w:noProof w:val="0"/>
        </w:rPr>
        <w:t>16.</w:t>
      </w:r>
      <w:r w:rsidRPr="00FD6A65">
        <w:rPr>
          <w:noProof w:val="0"/>
        </w:rPr>
        <w:tab/>
        <w:t>INFORMACIJA BRAILIO RAŠTU</w:t>
      </w:r>
    </w:p>
    <w:p w14:paraId="71C016E5" w14:textId="77777777" w:rsidR="00903C32" w:rsidRPr="00FD6A65" w:rsidRDefault="00903C32" w:rsidP="00903C32">
      <w:pPr>
        <w:rPr>
          <w:lang w:val="lt-LT"/>
        </w:rPr>
      </w:pPr>
    </w:p>
    <w:p w14:paraId="71C016E6" w14:textId="77777777" w:rsidR="00903C32" w:rsidRPr="00FD6A65" w:rsidRDefault="00903C32" w:rsidP="00903C32">
      <w:pPr>
        <w:rPr>
          <w:lang w:val="lt-LT"/>
        </w:rPr>
      </w:pPr>
      <w:proofErr w:type="spellStart"/>
      <w:r w:rsidRPr="00FD6A65">
        <w:rPr>
          <w:lang w:val="lt-LT"/>
        </w:rPr>
        <w:t>fraxiparine</w:t>
      </w:r>
      <w:proofErr w:type="spellEnd"/>
      <w:r w:rsidRPr="00FD6A65">
        <w:rPr>
          <w:lang w:val="lt-LT"/>
        </w:rPr>
        <w:t xml:space="preserve"> forte 19000 </w:t>
      </w:r>
      <w:proofErr w:type="spellStart"/>
      <w:r w:rsidRPr="00FD6A65">
        <w:rPr>
          <w:lang w:val="lt-LT"/>
        </w:rPr>
        <w:t>anti-Xa</w:t>
      </w:r>
      <w:proofErr w:type="spellEnd"/>
      <w:r w:rsidRPr="00FD6A65">
        <w:rPr>
          <w:lang w:val="lt-LT"/>
        </w:rPr>
        <w:t xml:space="preserve"> TV</w:t>
      </w:r>
    </w:p>
    <w:p w14:paraId="71C016E7" w14:textId="77777777" w:rsidR="00903C32" w:rsidRPr="00FD6A65" w:rsidRDefault="00903C32" w:rsidP="00903C32">
      <w:pPr>
        <w:rPr>
          <w:lang w:val="lt-LT"/>
        </w:rPr>
      </w:pPr>
    </w:p>
    <w:p w14:paraId="71C016E8" w14:textId="77777777" w:rsidR="009D2C6C" w:rsidRPr="00FD6A65" w:rsidRDefault="009D2C6C" w:rsidP="009D2C6C">
      <w:pPr>
        <w:pBdr>
          <w:top w:val="single" w:sz="4" w:space="1" w:color="auto"/>
          <w:left w:val="single" w:sz="4" w:space="4" w:color="auto"/>
          <w:bottom w:val="single" w:sz="4" w:space="1" w:color="auto"/>
          <w:right w:val="single" w:sz="4" w:space="4" w:color="auto"/>
        </w:pBdr>
        <w:rPr>
          <w:b/>
          <w:lang w:val="lt-LT"/>
        </w:rPr>
      </w:pPr>
      <w:r w:rsidRPr="00FD6A65">
        <w:rPr>
          <w:b/>
          <w:lang w:val="lt-LT"/>
        </w:rPr>
        <w:t>17.</w:t>
      </w:r>
      <w:r w:rsidRPr="00FD6A65">
        <w:rPr>
          <w:b/>
          <w:lang w:val="lt-LT"/>
        </w:rPr>
        <w:tab/>
        <w:t>UNIKALUS IDENTIFIKATORIUS – 2D BRŪKŠNINIS KODAS</w:t>
      </w:r>
    </w:p>
    <w:p w14:paraId="71C016E9" w14:textId="77777777" w:rsidR="009D2C6C" w:rsidRPr="00FD6A65" w:rsidRDefault="009D2C6C" w:rsidP="009D2C6C">
      <w:pPr>
        <w:rPr>
          <w:lang w:val="lt-LT"/>
        </w:rPr>
      </w:pPr>
    </w:p>
    <w:p w14:paraId="71C016EA" w14:textId="77777777" w:rsidR="009D2C6C" w:rsidRPr="00FD6A65" w:rsidRDefault="009D2C6C" w:rsidP="009D2C6C">
      <w:pPr>
        <w:rPr>
          <w:lang w:val="lt-LT"/>
        </w:rPr>
      </w:pPr>
      <w:r w:rsidRPr="00FD6A65">
        <w:rPr>
          <w:highlight w:val="lightGray"/>
          <w:lang w:val="lt-LT"/>
        </w:rPr>
        <w:t>2D brūkšninis kodas su nurod</w:t>
      </w:r>
      <w:r w:rsidR="003C33EE" w:rsidRPr="00FD6A65">
        <w:rPr>
          <w:highlight w:val="lightGray"/>
          <w:lang w:val="lt-LT"/>
        </w:rPr>
        <w:t>ytu unikaliu identifikatoriumi.</w:t>
      </w:r>
    </w:p>
    <w:p w14:paraId="71C016EB" w14:textId="77777777" w:rsidR="009D2C6C" w:rsidRPr="00FD6A65" w:rsidRDefault="009D2C6C" w:rsidP="009D2C6C">
      <w:pPr>
        <w:rPr>
          <w:lang w:val="lt-LT"/>
        </w:rPr>
      </w:pPr>
    </w:p>
    <w:p w14:paraId="71C016EC" w14:textId="77777777" w:rsidR="009D2C6C" w:rsidRPr="00FD6A65" w:rsidRDefault="009D2C6C" w:rsidP="009D2C6C">
      <w:pPr>
        <w:rPr>
          <w:lang w:val="lt-LT"/>
        </w:rPr>
      </w:pPr>
    </w:p>
    <w:p w14:paraId="71C016ED" w14:textId="77777777" w:rsidR="009D2C6C" w:rsidRPr="00FD6A65" w:rsidRDefault="009D2C6C" w:rsidP="009D2C6C">
      <w:pPr>
        <w:pBdr>
          <w:top w:val="single" w:sz="4" w:space="1" w:color="auto"/>
          <w:left w:val="single" w:sz="4" w:space="4" w:color="auto"/>
          <w:bottom w:val="single" w:sz="4" w:space="1" w:color="auto"/>
          <w:right w:val="single" w:sz="4" w:space="4" w:color="auto"/>
        </w:pBdr>
        <w:rPr>
          <w:b/>
          <w:lang w:val="lt-LT"/>
        </w:rPr>
      </w:pPr>
      <w:r w:rsidRPr="00FD6A65">
        <w:rPr>
          <w:b/>
          <w:lang w:val="lt-LT"/>
        </w:rPr>
        <w:t>18.</w:t>
      </w:r>
      <w:r w:rsidRPr="00FD6A65">
        <w:rPr>
          <w:b/>
          <w:lang w:val="lt-LT"/>
        </w:rPr>
        <w:tab/>
        <w:t>UNIKALUS IDENTIFIKATORIUS – ŽMONĖMS SUPRANTAMI DUOMENYS</w:t>
      </w:r>
    </w:p>
    <w:p w14:paraId="71C016EE" w14:textId="77777777" w:rsidR="009D2C6C" w:rsidRPr="00FD6A65" w:rsidRDefault="009D2C6C" w:rsidP="009D2C6C">
      <w:pPr>
        <w:rPr>
          <w:lang w:val="lt-LT"/>
        </w:rPr>
      </w:pPr>
    </w:p>
    <w:p w14:paraId="71C016EF" w14:textId="77777777" w:rsidR="009D2C6C" w:rsidRPr="00FD6A65" w:rsidRDefault="009D2C6C" w:rsidP="009D2C6C">
      <w:pPr>
        <w:rPr>
          <w:lang w:val="lt-LT"/>
        </w:rPr>
      </w:pPr>
      <w:r w:rsidRPr="00FD6A65">
        <w:rPr>
          <w:lang w:val="lt-LT"/>
        </w:rPr>
        <w:t xml:space="preserve">PC: {numeris} </w:t>
      </w:r>
    </w:p>
    <w:p w14:paraId="71C016F0" w14:textId="77777777" w:rsidR="009D2C6C" w:rsidRPr="00FD6A65" w:rsidRDefault="009D2C6C" w:rsidP="009D2C6C">
      <w:pPr>
        <w:rPr>
          <w:lang w:val="lt-LT"/>
        </w:rPr>
      </w:pPr>
      <w:r w:rsidRPr="00FD6A65">
        <w:rPr>
          <w:lang w:val="lt-LT"/>
        </w:rPr>
        <w:t xml:space="preserve">SN: {numeris} </w:t>
      </w:r>
    </w:p>
    <w:p w14:paraId="71C016F1" w14:textId="77777777" w:rsidR="00903C32" w:rsidRPr="00FD6A65" w:rsidRDefault="009D2C6C" w:rsidP="003C33EE">
      <w:pPr>
        <w:rPr>
          <w:lang w:val="lt-LT"/>
        </w:rPr>
      </w:pPr>
      <w:r w:rsidRPr="00FD6A65">
        <w:rPr>
          <w:highlight w:val="lightGray"/>
          <w:lang w:val="lt-LT"/>
        </w:rPr>
        <w:t>NN: {numeris}</w:t>
      </w:r>
      <w:r w:rsidRPr="00FD6A65">
        <w:rPr>
          <w:lang w:val="lt-LT"/>
        </w:rPr>
        <w:t xml:space="preserve"> </w:t>
      </w:r>
    </w:p>
    <w:p w14:paraId="71C016F2" w14:textId="77777777" w:rsidR="00903C32" w:rsidRPr="00FD6A65" w:rsidRDefault="00903C32" w:rsidP="00903C32">
      <w:pPr>
        <w:rPr>
          <w:lang w:val="lt-LT"/>
        </w:rPr>
      </w:pPr>
    </w:p>
    <w:p w14:paraId="71C016F3" w14:textId="77777777" w:rsidR="00903C32" w:rsidRPr="00FD6A65" w:rsidRDefault="00903C32" w:rsidP="00903C32">
      <w:pPr>
        <w:rPr>
          <w:b/>
          <w:lang w:val="lt-LT"/>
        </w:rPr>
      </w:pPr>
      <w:r w:rsidRPr="00FD6A65">
        <w:rPr>
          <w:b/>
          <w:lang w:val="lt-LT"/>
        </w:rPr>
        <w:br w:type="page"/>
      </w:r>
    </w:p>
    <w:p w14:paraId="71C016F4"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caps/>
          <w:lang w:val="lt-LT"/>
        </w:rPr>
        <w:lastRenderedPageBreak/>
        <w:t xml:space="preserve">Minimali informacija ant mažų </w:t>
      </w:r>
      <w:r w:rsidRPr="00FD6A65">
        <w:rPr>
          <w:b/>
          <w:lang w:val="lt-LT"/>
        </w:rPr>
        <w:t>VIDINIŲ</w:t>
      </w:r>
      <w:r w:rsidRPr="00FD6A65">
        <w:rPr>
          <w:bCs/>
          <w:lang w:val="lt-LT"/>
        </w:rPr>
        <w:t xml:space="preserve"> </w:t>
      </w:r>
      <w:r w:rsidRPr="00FD6A65">
        <w:rPr>
          <w:b/>
          <w:caps/>
          <w:lang w:val="lt-LT"/>
        </w:rPr>
        <w:t>pakuočių</w:t>
      </w:r>
    </w:p>
    <w:p w14:paraId="71C016F5"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p>
    <w:p w14:paraId="71C016F6"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lang w:val="lt-LT"/>
        </w:rPr>
        <w:t xml:space="preserve">LIZDINĖS PLOKŠTELĖS ETIKETĖ </w:t>
      </w:r>
    </w:p>
    <w:p w14:paraId="71C016F7" w14:textId="77777777" w:rsidR="00903C32" w:rsidRPr="00FD6A65" w:rsidRDefault="00903C32" w:rsidP="00903C32">
      <w:pPr>
        <w:rPr>
          <w:lang w:val="lt-LT"/>
        </w:rPr>
      </w:pPr>
    </w:p>
    <w:p w14:paraId="71C016F8" w14:textId="77777777" w:rsidR="00903C32" w:rsidRPr="00FD6A65" w:rsidRDefault="00903C32" w:rsidP="00903C32">
      <w:pPr>
        <w:rPr>
          <w:lang w:val="lt-LT"/>
        </w:rPr>
      </w:pPr>
    </w:p>
    <w:p w14:paraId="71C016F9" w14:textId="77777777" w:rsidR="00903C32" w:rsidRPr="00FD6A65" w:rsidRDefault="00903C32" w:rsidP="00903C32">
      <w:pPr>
        <w:pStyle w:val="PI-1labEMEASMCA"/>
        <w:rPr>
          <w:noProof w:val="0"/>
        </w:rPr>
      </w:pPr>
      <w:r w:rsidRPr="00FD6A65">
        <w:rPr>
          <w:noProof w:val="0"/>
        </w:rPr>
        <w:t>1.</w:t>
      </w:r>
      <w:r w:rsidRPr="00FD6A65">
        <w:rPr>
          <w:noProof w:val="0"/>
        </w:rPr>
        <w:tab/>
        <w:t>VAISTINIO PREPARATO PAVADINIMAS IR VARTOJIMO BŪDAS (-AI)</w:t>
      </w:r>
    </w:p>
    <w:p w14:paraId="71C016FA" w14:textId="77777777" w:rsidR="00903C32" w:rsidRPr="00FD6A65" w:rsidRDefault="00903C32" w:rsidP="00903C32">
      <w:pPr>
        <w:ind w:left="567" w:hanging="567"/>
        <w:rPr>
          <w:lang w:val="lt-LT"/>
        </w:rPr>
      </w:pPr>
    </w:p>
    <w:p w14:paraId="71C016FB" w14:textId="77777777" w:rsidR="00903C32" w:rsidRPr="00A52AB8" w:rsidRDefault="00903C32" w:rsidP="00903C32">
      <w:pPr>
        <w:pStyle w:val="Pagrindinistekstas"/>
        <w:spacing w:after="0"/>
        <w:rPr>
          <w:szCs w:val="22"/>
        </w:rPr>
      </w:pPr>
      <w:proofErr w:type="spellStart"/>
      <w:r w:rsidRPr="00200F08">
        <w:rPr>
          <w:szCs w:val="22"/>
        </w:rPr>
        <w:t>Fraxiparine</w:t>
      </w:r>
      <w:proofErr w:type="spellEnd"/>
      <w:r w:rsidRPr="00200F08">
        <w:rPr>
          <w:szCs w:val="22"/>
        </w:rPr>
        <w:t xml:space="preserve"> Forte 19000 </w:t>
      </w:r>
      <w:proofErr w:type="spellStart"/>
      <w:r w:rsidRPr="00200F08">
        <w:rPr>
          <w:szCs w:val="22"/>
        </w:rPr>
        <w:t>anti-Xa</w:t>
      </w:r>
      <w:proofErr w:type="spellEnd"/>
      <w:r w:rsidRPr="00200F08">
        <w:rPr>
          <w:szCs w:val="22"/>
        </w:rPr>
        <w:t xml:space="preserve"> TV/1,0 ml injekcinis tirpalas </w:t>
      </w:r>
    </w:p>
    <w:p w14:paraId="71C016FC" w14:textId="77777777" w:rsidR="00903C32" w:rsidRPr="00784CC4" w:rsidRDefault="00903C32" w:rsidP="00903C32">
      <w:pPr>
        <w:autoSpaceDE w:val="0"/>
        <w:adjustRightInd w:val="0"/>
        <w:rPr>
          <w:rFonts w:ascii="FrutigerLT-BoldItalic" w:hAnsi="FrutigerLT-BoldItalic"/>
          <w:color w:val="000000"/>
          <w:lang w:val="lt-LT"/>
        </w:rPr>
      </w:pPr>
      <w:proofErr w:type="spellStart"/>
      <w:r w:rsidRPr="00784CC4">
        <w:rPr>
          <w:lang w:val="lt-LT"/>
        </w:rPr>
        <w:t>Nadroparino</w:t>
      </w:r>
      <w:proofErr w:type="spellEnd"/>
      <w:r w:rsidRPr="00784CC4">
        <w:rPr>
          <w:lang w:val="lt-LT"/>
        </w:rPr>
        <w:t xml:space="preserve"> kalcio druska</w:t>
      </w:r>
    </w:p>
    <w:p w14:paraId="71C016FD" w14:textId="77777777" w:rsidR="00903C32" w:rsidRPr="00200F08" w:rsidRDefault="00903C32" w:rsidP="00903C32">
      <w:pPr>
        <w:autoSpaceDE w:val="0"/>
        <w:adjustRightInd w:val="0"/>
        <w:rPr>
          <w:lang w:val="lt-LT"/>
        </w:rPr>
      </w:pPr>
      <w:r w:rsidRPr="00784CC4">
        <w:rPr>
          <w:lang w:val="lt-LT"/>
        </w:rPr>
        <w:t>Vartoti po oda</w:t>
      </w:r>
    </w:p>
    <w:p w14:paraId="71C016FE" w14:textId="77777777" w:rsidR="00903C32" w:rsidRPr="00FD6A65" w:rsidRDefault="00903C32" w:rsidP="00903C32">
      <w:pPr>
        <w:rPr>
          <w:lang w:val="lt-LT"/>
        </w:rPr>
      </w:pPr>
    </w:p>
    <w:p w14:paraId="71C016FF" w14:textId="77777777" w:rsidR="00903C32" w:rsidRPr="00FD6A65" w:rsidRDefault="00903C32" w:rsidP="00903C32">
      <w:pPr>
        <w:rPr>
          <w:lang w:val="lt-LT"/>
        </w:rPr>
      </w:pPr>
    </w:p>
    <w:p w14:paraId="71C01700" w14:textId="77777777" w:rsidR="00903C32" w:rsidRPr="00FD6A65" w:rsidRDefault="00903C32" w:rsidP="00903C32">
      <w:pPr>
        <w:pStyle w:val="PI-1labEMEASMCA"/>
        <w:rPr>
          <w:noProof w:val="0"/>
        </w:rPr>
      </w:pPr>
      <w:r w:rsidRPr="00FD6A65">
        <w:rPr>
          <w:noProof w:val="0"/>
        </w:rPr>
        <w:t>2.</w:t>
      </w:r>
      <w:r w:rsidRPr="00FD6A65">
        <w:rPr>
          <w:noProof w:val="0"/>
        </w:rPr>
        <w:tab/>
        <w:t>VARTOJIMO METODAS</w:t>
      </w:r>
    </w:p>
    <w:p w14:paraId="71C01701" w14:textId="77777777" w:rsidR="00903C32" w:rsidRPr="00FD6A65" w:rsidRDefault="00903C32" w:rsidP="00903C32">
      <w:pPr>
        <w:rPr>
          <w:lang w:val="lt-LT"/>
        </w:rPr>
      </w:pPr>
    </w:p>
    <w:p w14:paraId="71C01702" w14:textId="77777777" w:rsidR="00903C32" w:rsidRPr="00FD6A65" w:rsidRDefault="00903C32" w:rsidP="00903C32">
      <w:pPr>
        <w:rPr>
          <w:lang w:val="lt-LT"/>
        </w:rPr>
      </w:pPr>
    </w:p>
    <w:p w14:paraId="71C01703" w14:textId="77777777" w:rsidR="00903C32" w:rsidRPr="00FD6A65" w:rsidRDefault="00903C32" w:rsidP="00903C32">
      <w:pPr>
        <w:pStyle w:val="PI-1labEMEASMCA"/>
        <w:rPr>
          <w:noProof w:val="0"/>
        </w:rPr>
      </w:pPr>
      <w:r w:rsidRPr="00FD6A65">
        <w:rPr>
          <w:noProof w:val="0"/>
        </w:rPr>
        <w:t>3.</w:t>
      </w:r>
      <w:r w:rsidRPr="00FD6A65">
        <w:rPr>
          <w:noProof w:val="0"/>
        </w:rPr>
        <w:tab/>
        <w:t>TINKAMUMO LAIKAS</w:t>
      </w:r>
    </w:p>
    <w:p w14:paraId="71C01704" w14:textId="77777777" w:rsidR="00903C32" w:rsidRPr="00200F08" w:rsidRDefault="00903C32" w:rsidP="00903C32">
      <w:pPr>
        <w:rPr>
          <w:lang w:val="lt-LT"/>
        </w:rPr>
      </w:pPr>
    </w:p>
    <w:p w14:paraId="71C01705" w14:textId="77777777" w:rsidR="00903C32" w:rsidRPr="00FD6A65" w:rsidRDefault="00903C32" w:rsidP="00903C32">
      <w:pPr>
        <w:rPr>
          <w:lang w:val="lt-LT"/>
        </w:rPr>
      </w:pPr>
      <w:r w:rsidRPr="00FD6A65">
        <w:rPr>
          <w:lang w:val="lt-LT"/>
        </w:rPr>
        <w:t>EXP</w:t>
      </w:r>
    </w:p>
    <w:p w14:paraId="71C01706" w14:textId="77777777" w:rsidR="00903C32" w:rsidRPr="00FD6A65" w:rsidRDefault="00903C32" w:rsidP="00903C32">
      <w:pPr>
        <w:rPr>
          <w:lang w:val="lt-LT"/>
        </w:rPr>
      </w:pPr>
    </w:p>
    <w:p w14:paraId="71C01707" w14:textId="77777777" w:rsidR="00903C32" w:rsidRPr="00FD6A65" w:rsidRDefault="00903C32" w:rsidP="00903C32">
      <w:pPr>
        <w:rPr>
          <w:lang w:val="lt-LT"/>
        </w:rPr>
      </w:pPr>
    </w:p>
    <w:p w14:paraId="71C01708" w14:textId="77777777" w:rsidR="00903C32" w:rsidRPr="00FD6A65" w:rsidRDefault="00903C32" w:rsidP="00903C32">
      <w:pPr>
        <w:pStyle w:val="PI-1labEMEASMCA"/>
        <w:rPr>
          <w:noProof w:val="0"/>
          <w:highlight w:val="lightGray"/>
        </w:rPr>
      </w:pPr>
      <w:r w:rsidRPr="00FD6A65">
        <w:rPr>
          <w:noProof w:val="0"/>
        </w:rPr>
        <w:t>4.</w:t>
      </w:r>
      <w:r w:rsidRPr="00FD6A65">
        <w:rPr>
          <w:noProof w:val="0"/>
        </w:rPr>
        <w:tab/>
        <w:t>SERIJOS NUMERIS</w:t>
      </w:r>
    </w:p>
    <w:p w14:paraId="71C01709" w14:textId="77777777" w:rsidR="00903C32" w:rsidRPr="00200F08" w:rsidRDefault="00903C32" w:rsidP="00903C32">
      <w:pPr>
        <w:rPr>
          <w:lang w:val="lt-LT"/>
        </w:rPr>
      </w:pPr>
    </w:p>
    <w:p w14:paraId="71C0170A" w14:textId="77777777" w:rsidR="00903C32" w:rsidRPr="00FD6A65" w:rsidRDefault="00903C32" w:rsidP="00903C32">
      <w:pPr>
        <w:ind w:right="113"/>
        <w:rPr>
          <w:lang w:val="lt-LT"/>
        </w:rPr>
      </w:pPr>
      <w:r w:rsidRPr="00FD6A65">
        <w:rPr>
          <w:lang w:val="lt-LT"/>
        </w:rPr>
        <w:t>Lot</w:t>
      </w:r>
    </w:p>
    <w:p w14:paraId="71C0170B" w14:textId="77777777" w:rsidR="00903C32" w:rsidRPr="00FD6A65" w:rsidRDefault="00903C32" w:rsidP="00903C32">
      <w:pPr>
        <w:ind w:right="113"/>
        <w:rPr>
          <w:lang w:val="lt-LT"/>
        </w:rPr>
      </w:pPr>
    </w:p>
    <w:p w14:paraId="71C0170C" w14:textId="77777777" w:rsidR="00903C32" w:rsidRPr="00FD6A65" w:rsidRDefault="00903C32" w:rsidP="00903C32">
      <w:pPr>
        <w:ind w:right="113"/>
        <w:rPr>
          <w:lang w:val="lt-LT"/>
        </w:rPr>
      </w:pPr>
    </w:p>
    <w:p w14:paraId="71C0170D" w14:textId="77777777" w:rsidR="00903C32" w:rsidRPr="00FD6A65" w:rsidRDefault="00903C32" w:rsidP="00903C32">
      <w:pPr>
        <w:pStyle w:val="PI-1labEMEASMCA"/>
        <w:rPr>
          <w:noProof w:val="0"/>
          <w:highlight w:val="lightGray"/>
        </w:rPr>
      </w:pPr>
      <w:r w:rsidRPr="00FD6A65">
        <w:rPr>
          <w:noProof w:val="0"/>
        </w:rPr>
        <w:t>5.</w:t>
      </w:r>
      <w:r w:rsidRPr="00FD6A65">
        <w:rPr>
          <w:noProof w:val="0"/>
        </w:rPr>
        <w:tab/>
        <w:t>KIEKIS (MASĖ, TŪRIS ARBA VIENETAI)</w:t>
      </w:r>
    </w:p>
    <w:p w14:paraId="71C0170E" w14:textId="77777777" w:rsidR="00903C32" w:rsidRPr="00FD6A65" w:rsidRDefault="00903C32" w:rsidP="00903C32">
      <w:pPr>
        <w:ind w:right="113"/>
        <w:rPr>
          <w:lang w:val="lt-LT"/>
        </w:rPr>
      </w:pPr>
    </w:p>
    <w:p w14:paraId="71C0170F" w14:textId="77777777" w:rsidR="00903C32" w:rsidRPr="00200F08" w:rsidRDefault="00903C32" w:rsidP="00903C32">
      <w:pPr>
        <w:pStyle w:val="Pagrindinistekstas"/>
        <w:spacing w:after="0"/>
        <w:rPr>
          <w:szCs w:val="22"/>
        </w:rPr>
      </w:pPr>
      <w:r w:rsidRPr="00200F08">
        <w:rPr>
          <w:szCs w:val="22"/>
        </w:rPr>
        <w:t xml:space="preserve">19000 </w:t>
      </w:r>
      <w:proofErr w:type="spellStart"/>
      <w:r w:rsidRPr="00200F08">
        <w:rPr>
          <w:szCs w:val="22"/>
        </w:rPr>
        <w:t>anti-Xa</w:t>
      </w:r>
      <w:proofErr w:type="spellEnd"/>
      <w:r w:rsidRPr="00200F08">
        <w:rPr>
          <w:szCs w:val="22"/>
        </w:rPr>
        <w:t xml:space="preserve"> TV (1 ml)</w:t>
      </w:r>
    </w:p>
    <w:p w14:paraId="71C01710" w14:textId="77777777" w:rsidR="00903C32" w:rsidRPr="00FD6A65" w:rsidRDefault="00903C32" w:rsidP="00903C32">
      <w:pPr>
        <w:ind w:right="113"/>
        <w:rPr>
          <w:lang w:val="lt-LT"/>
        </w:rPr>
      </w:pPr>
    </w:p>
    <w:p w14:paraId="71C01711" w14:textId="77777777" w:rsidR="00903C32" w:rsidRPr="00FD6A65" w:rsidRDefault="00903C32" w:rsidP="00903C32">
      <w:pPr>
        <w:ind w:right="113"/>
        <w:rPr>
          <w:lang w:val="lt-LT"/>
        </w:rPr>
      </w:pPr>
    </w:p>
    <w:p w14:paraId="71C01712" w14:textId="77777777" w:rsidR="00903C32" w:rsidRPr="00FD6A65" w:rsidRDefault="00903C32" w:rsidP="00903C32">
      <w:pPr>
        <w:pStyle w:val="PI-1labEMEASMCA"/>
        <w:rPr>
          <w:noProof w:val="0"/>
          <w:highlight w:val="lightGray"/>
        </w:rPr>
      </w:pPr>
      <w:r w:rsidRPr="00FD6A65">
        <w:rPr>
          <w:noProof w:val="0"/>
        </w:rPr>
        <w:t>6.</w:t>
      </w:r>
      <w:r w:rsidRPr="00FD6A65">
        <w:rPr>
          <w:noProof w:val="0"/>
        </w:rPr>
        <w:tab/>
        <w:t>KITA</w:t>
      </w:r>
    </w:p>
    <w:p w14:paraId="71C01713" w14:textId="77777777" w:rsidR="00903C32" w:rsidRPr="00FD6A65" w:rsidRDefault="00903C32" w:rsidP="00903C32">
      <w:pPr>
        <w:rPr>
          <w:b/>
          <w:lang w:val="lt-LT"/>
        </w:rPr>
      </w:pPr>
    </w:p>
    <w:p w14:paraId="71C01714" w14:textId="77777777" w:rsidR="00903C32" w:rsidRPr="00FD6A65" w:rsidRDefault="00903C32" w:rsidP="00903C32">
      <w:pPr>
        <w:rPr>
          <w:b/>
          <w:lang w:val="lt-LT"/>
        </w:rPr>
      </w:pPr>
    </w:p>
    <w:p w14:paraId="71C01715" w14:textId="77777777" w:rsidR="00903C32" w:rsidRPr="00FD6A65" w:rsidRDefault="00903C32" w:rsidP="00903C32">
      <w:pPr>
        <w:rPr>
          <w:b/>
          <w:lang w:val="lt-LT"/>
        </w:rPr>
      </w:pPr>
    </w:p>
    <w:p w14:paraId="71C01716" w14:textId="77777777" w:rsidR="00903C32" w:rsidRPr="00FD6A65" w:rsidRDefault="00903C32" w:rsidP="00903C32">
      <w:pPr>
        <w:rPr>
          <w:b/>
          <w:lang w:val="lt-LT"/>
        </w:rPr>
      </w:pPr>
    </w:p>
    <w:p w14:paraId="71C01717" w14:textId="77777777" w:rsidR="00903C32" w:rsidRPr="00FD6A65" w:rsidRDefault="00903C32" w:rsidP="00903C32">
      <w:pPr>
        <w:rPr>
          <w:b/>
          <w:lang w:val="lt-LT"/>
        </w:rPr>
      </w:pPr>
    </w:p>
    <w:p w14:paraId="71C01718" w14:textId="77777777" w:rsidR="00903C32" w:rsidRPr="00FD6A65" w:rsidRDefault="00903C32" w:rsidP="00903C32">
      <w:pPr>
        <w:rPr>
          <w:b/>
          <w:lang w:val="lt-LT"/>
        </w:rPr>
      </w:pPr>
    </w:p>
    <w:p w14:paraId="71C01719" w14:textId="77777777" w:rsidR="00903C32" w:rsidRPr="00FD6A65" w:rsidRDefault="00903C32" w:rsidP="00903C32">
      <w:pPr>
        <w:rPr>
          <w:b/>
          <w:lang w:val="lt-LT"/>
        </w:rPr>
      </w:pPr>
    </w:p>
    <w:p w14:paraId="71C0171A" w14:textId="77777777" w:rsidR="00903C32" w:rsidRPr="00FD6A65" w:rsidRDefault="00903C32" w:rsidP="00903C32">
      <w:pPr>
        <w:rPr>
          <w:b/>
          <w:lang w:val="lt-LT"/>
        </w:rPr>
      </w:pPr>
      <w:r w:rsidRPr="00FD6A65">
        <w:rPr>
          <w:b/>
          <w:lang w:val="lt-LT"/>
        </w:rPr>
        <w:br w:type="page"/>
      </w:r>
    </w:p>
    <w:p w14:paraId="71C0171B"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caps/>
          <w:lang w:val="lt-LT"/>
        </w:rPr>
        <w:lastRenderedPageBreak/>
        <w:t xml:space="preserve">Minimali informacija ant mažų </w:t>
      </w:r>
      <w:r w:rsidRPr="00FD6A65">
        <w:rPr>
          <w:b/>
          <w:lang w:val="lt-LT"/>
        </w:rPr>
        <w:t>VIDINIŲ</w:t>
      </w:r>
      <w:r w:rsidRPr="00FD6A65">
        <w:rPr>
          <w:bCs/>
          <w:lang w:val="lt-LT"/>
        </w:rPr>
        <w:t xml:space="preserve"> </w:t>
      </w:r>
      <w:r w:rsidRPr="00FD6A65">
        <w:rPr>
          <w:b/>
          <w:caps/>
          <w:lang w:val="lt-LT"/>
        </w:rPr>
        <w:t>pakuočių</w:t>
      </w:r>
    </w:p>
    <w:p w14:paraId="71C0171C"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p>
    <w:p w14:paraId="71C0171D" w14:textId="77777777" w:rsidR="00903C32" w:rsidRPr="00FD6A65" w:rsidRDefault="00903C32" w:rsidP="00903C32">
      <w:pPr>
        <w:pBdr>
          <w:top w:val="single" w:sz="4" w:space="1" w:color="auto"/>
          <w:left w:val="single" w:sz="4" w:space="4" w:color="auto"/>
          <w:bottom w:val="single" w:sz="4" w:space="1" w:color="auto"/>
          <w:right w:val="single" w:sz="4" w:space="4" w:color="auto"/>
        </w:pBdr>
        <w:rPr>
          <w:b/>
          <w:lang w:val="lt-LT"/>
        </w:rPr>
      </w:pPr>
      <w:r w:rsidRPr="00FD6A65">
        <w:rPr>
          <w:b/>
          <w:lang w:val="lt-LT"/>
        </w:rPr>
        <w:t xml:space="preserve">UŽPILDYTO ŠVIRKŠTO ETIKETĖ </w:t>
      </w:r>
    </w:p>
    <w:p w14:paraId="71C0171E" w14:textId="77777777" w:rsidR="00903C32" w:rsidRPr="00FD6A65" w:rsidRDefault="00903C32" w:rsidP="00903C32">
      <w:pPr>
        <w:rPr>
          <w:lang w:val="lt-LT"/>
        </w:rPr>
      </w:pPr>
    </w:p>
    <w:p w14:paraId="71C0171F" w14:textId="77777777" w:rsidR="00903C32" w:rsidRPr="00FD6A65" w:rsidRDefault="00903C32" w:rsidP="00903C32">
      <w:pPr>
        <w:rPr>
          <w:lang w:val="lt-LT"/>
        </w:rPr>
      </w:pPr>
    </w:p>
    <w:p w14:paraId="71C01720" w14:textId="77777777" w:rsidR="00903C32" w:rsidRPr="00FD6A65" w:rsidRDefault="00903C32" w:rsidP="00903C32">
      <w:pPr>
        <w:pStyle w:val="PI-1labEMEASMCA"/>
        <w:rPr>
          <w:noProof w:val="0"/>
        </w:rPr>
      </w:pPr>
      <w:r w:rsidRPr="00FD6A65">
        <w:rPr>
          <w:noProof w:val="0"/>
        </w:rPr>
        <w:t>1.</w:t>
      </w:r>
      <w:r w:rsidRPr="00FD6A65">
        <w:rPr>
          <w:noProof w:val="0"/>
        </w:rPr>
        <w:tab/>
        <w:t>VAISTINIO PREPARATO PAVADINIMAS IR VARTOJIMO BŪDAS (-AI)</w:t>
      </w:r>
    </w:p>
    <w:p w14:paraId="71C01721" w14:textId="77777777" w:rsidR="00903C32" w:rsidRPr="00FD6A65" w:rsidRDefault="00903C32" w:rsidP="00903C32">
      <w:pPr>
        <w:ind w:left="567" w:hanging="567"/>
        <w:rPr>
          <w:lang w:val="lt-LT"/>
        </w:rPr>
      </w:pPr>
    </w:p>
    <w:p w14:paraId="71C01722" w14:textId="77777777" w:rsidR="00903C32" w:rsidRPr="00200F08" w:rsidRDefault="00903C32" w:rsidP="00903C32">
      <w:pPr>
        <w:pStyle w:val="Pagrindinistekstas"/>
        <w:spacing w:after="0"/>
        <w:rPr>
          <w:szCs w:val="22"/>
        </w:rPr>
      </w:pPr>
      <w:proofErr w:type="spellStart"/>
      <w:r w:rsidRPr="00200F08">
        <w:rPr>
          <w:szCs w:val="22"/>
        </w:rPr>
        <w:t>Fraxiparine</w:t>
      </w:r>
      <w:proofErr w:type="spellEnd"/>
      <w:r w:rsidRPr="00200F08">
        <w:rPr>
          <w:szCs w:val="22"/>
        </w:rPr>
        <w:t xml:space="preserve"> Forte 19000 </w:t>
      </w:r>
      <w:proofErr w:type="spellStart"/>
      <w:r w:rsidRPr="00200F08">
        <w:rPr>
          <w:szCs w:val="22"/>
        </w:rPr>
        <w:t>anti-Xa</w:t>
      </w:r>
      <w:proofErr w:type="spellEnd"/>
      <w:r w:rsidRPr="00200F08">
        <w:rPr>
          <w:szCs w:val="22"/>
        </w:rPr>
        <w:t xml:space="preserve"> TV/1,0 ml </w:t>
      </w:r>
    </w:p>
    <w:p w14:paraId="71C01723" w14:textId="77777777" w:rsidR="00903C32" w:rsidRPr="00200F08" w:rsidRDefault="00903C32" w:rsidP="00903C32">
      <w:pPr>
        <w:autoSpaceDE w:val="0"/>
        <w:adjustRightInd w:val="0"/>
        <w:rPr>
          <w:color w:val="000000"/>
          <w:lang w:val="lt-LT"/>
        </w:rPr>
      </w:pPr>
      <w:proofErr w:type="spellStart"/>
      <w:r w:rsidRPr="00200F08">
        <w:rPr>
          <w:lang w:val="lt-LT"/>
        </w:rPr>
        <w:t>Nadroparino</w:t>
      </w:r>
      <w:proofErr w:type="spellEnd"/>
      <w:r w:rsidRPr="00200F08">
        <w:rPr>
          <w:lang w:val="lt-LT"/>
        </w:rPr>
        <w:t xml:space="preserve"> kalcio druska</w:t>
      </w:r>
    </w:p>
    <w:p w14:paraId="71C01724" w14:textId="77777777" w:rsidR="00903C32" w:rsidRPr="00200F08" w:rsidRDefault="00903C32" w:rsidP="00903C32">
      <w:pPr>
        <w:rPr>
          <w:lang w:val="lt-LT"/>
        </w:rPr>
      </w:pPr>
    </w:p>
    <w:p w14:paraId="71C01725" w14:textId="77777777" w:rsidR="00903C32" w:rsidRPr="00200F08" w:rsidRDefault="00903C32" w:rsidP="00903C32">
      <w:pPr>
        <w:rPr>
          <w:iCs/>
          <w:lang w:val="lt-LT"/>
        </w:rPr>
      </w:pPr>
      <w:proofErr w:type="spellStart"/>
      <w:r w:rsidRPr="00200F08">
        <w:rPr>
          <w:iCs/>
          <w:lang w:val="lt-LT"/>
        </w:rPr>
        <w:t>s.c</w:t>
      </w:r>
      <w:proofErr w:type="spellEnd"/>
      <w:r w:rsidRPr="00200F08">
        <w:rPr>
          <w:iCs/>
          <w:lang w:val="lt-LT"/>
        </w:rPr>
        <w:t>.</w:t>
      </w:r>
    </w:p>
    <w:p w14:paraId="71C01726" w14:textId="77777777" w:rsidR="00903C32" w:rsidRPr="00FD6A65" w:rsidRDefault="00903C32" w:rsidP="00903C32">
      <w:pPr>
        <w:rPr>
          <w:lang w:val="lt-LT"/>
        </w:rPr>
      </w:pPr>
    </w:p>
    <w:p w14:paraId="71C01727" w14:textId="77777777" w:rsidR="00903C32" w:rsidRPr="00FD6A65" w:rsidRDefault="00903C32" w:rsidP="00903C32">
      <w:pPr>
        <w:rPr>
          <w:lang w:val="lt-LT"/>
        </w:rPr>
      </w:pPr>
    </w:p>
    <w:p w14:paraId="71C01728" w14:textId="77777777" w:rsidR="00903C32" w:rsidRPr="00FD6A65" w:rsidRDefault="00903C32" w:rsidP="00903C32">
      <w:pPr>
        <w:pStyle w:val="PI-1labEMEASMCA"/>
        <w:rPr>
          <w:noProof w:val="0"/>
        </w:rPr>
      </w:pPr>
      <w:r w:rsidRPr="00FD6A65">
        <w:rPr>
          <w:noProof w:val="0"/>
        </w:rPr>
        <w:t>2.</w:t>
      </w:r>
      <w:r w:rsidRPr="00FD6A65">
        <w:rPr>
          <w:noProof w:val="0"/>
        </w:rPr>
        <w:tab/>
        <w:t>VARTOJIMO METODAS</w:t>
      </w:r>
    </w:p>
    <w:p w14:paraId="71C01729" w14:textId="77777777" w:rsidR="00903C32" w:rsidRPr="00FD6A65" w:rsidRDefault="00903C32" w:rsidP="00903C32">
      <w:pPr>
        <w:rPr>
          <w:lang w:val="lt-LT"/>
        </w:rPr>
      </w:pPr>
    </w:p>
    <w:p w14:paraId="71C0172A" w14:textId="77777777" w:rsidR="00903C32" w:rsidRPr="00FD6A65" w:rsidRDefault="00903C32" w:rsidP="00903C32">
      <w:pPr>
        <w:rPr>
          <w:lang w:val="lt-LT"/>
        </w:rPr>
      </w:pPr>
    </w:p>
    <w:p w14:paraId="71C0172B" w14:textId="77777777" w:rsidR="00903C32" w:rsidRPr="00FD6A65" w:rsidRDefault="00903C32" w:rsidP="00903C32">
      <w:pPr>
        <w:pStyle w:val="PI-1labEMEASMCA"/>
        <w:rPr>
          <w:noProof w:val="0"/>
        </w:rPr>
      </w:pPr>
      <w:r w:rsidRPr="00FD6A65">
        <w:rPr>
          <w:noProof w:val="0"/>
        </w:rPr>
        <w:t>3.</w:t>
      </w:r>
      <w:r w:rsidRPr="00FD6A65">
        <w:rPr>
          <w:noProof w:val="0"/>
        </w:rPr>
        <w:tab/>
        <w:t>TINKAMUMO LAIKAS</w:t>
      </w:r>
    </w:p>
    <w:p w14:paraId="71C0172C" w14:textId="77777777" w:rsidR="00903C32" w:rsidRPr="00200F08" w:rsidRDefault="00903C32" w:rsidP="00903C32">
      <w:pPr>
        <w:rPr>
          <w:lang w:val="lt-LT"/>
        </w:rPr>
      </w:pPr>
    </w:p>
    <w:p w14:paraId="71C0172D" w14:textId="77777777" w:rsidR="00903C32" w:rsidRPr="00200F08" w:rsidRDefault="00903C32" w:rsidP="00903C32">
      <w:pPr>
        <w:rPr>
          <w:lang w:val="lt-LT"/>
        </w:rPr>
      </w:pPr>
      <w:r w:rsidRPr="00200F08">
        <w:rPr>
          <w:lang w:val="lt-LT"/>
        </w:rPr>
        <w:t>EXP</w:t>
      </w:r>
    </w:p>
    <w:p w14:paraId="71C0172E" w14:textId="77777777" w:rsidR="00903C32" w:rsidRPr="00FD6A65" w:rsidRDefault="00903C32" w:rsidP="00903C32">
      <w:pPr>
        <w:rPr>
          <w:lang w:val="lt-LT"/>
        </w:rPr>
      </w:pPr>
    </w:p>
    <w:p w14:paraId="71C0172F" w14:textId="77777777" w:rsidR="00903C32" w:rsidRPr="00FD6A65" w:rsidRDefault="00903C32" w:rsidP="00903C32">
      <w:pPr>
        <w:rPr>
          <w:lang w:val="lt-LT"/>
        </w:rPr>
      </w:pPr>
    </w:p>
    <w:p w14:paraId="71C01730" w14:textId="77777777" w:rsidR="00903C32" w:rsidRPr="00FD6A65" w:rsidRDefault="00903C32" w:rsidP="00903C32">
      <w:pPr>
        <w:pStyle w:val="PI-1labEMEASMCA"/>
        <w:rPr>
          <w:noProof w:val="0"/>
          <w:highlight w:val="lightGray"/>
        </w:rPr>
      </w:pPr>
      <w:r w:rsidRPr="00FD6A65">
        <w:rPr>
          <w:noProof w:val="0"/>
        </w:rPr>
        <w:t>4.</w:t>
      </w:r>
      <w:r w:rsidRPr="00FD6A65">
        <w:rPr>
          <w:noProof w:val="0"/>
        </w:rPr>
        <w:tab/>
        <w:t>SERIJOS NUMERIS</w:t>
      </w:r>
    </w:p>
    <w:p w14:paraId="71C01731" w14:textId="77777777" w:rsidR="00903C32" w:rsidRPr="00200F08" w:rsidRDefault="00903C32" w:rsidP="00903C32">
      <w:pPr>
        <w:rPr>
          <w:lang w:val="lt-LT"/>
        </w:rPr>
      </w:pPr>
    </w:p>
    <w:p w14:paraId="71C01732" w14:textId="77777777" w:rsidR="00903C32" w:rsidRPr="00200F08" w:rsidRDefault="00903C32" w:rsidP="00903C32">
      <w:pPr>
        <w:rPr>
          <w:lang w:val="lt-LT"/>
        </w:rPr>
      </w:pPr>
      <w:r w:rsidRPr="00200F08">
        <w:rPr>
          <w:lang w:val="lt-LT"/>
        </w:rPr>
        <w:t>Lot</w:t>
      </w:r>
    </w:p>
    <w:p w14:paraId="71C01733" w14:textId="77777777" w:rsidR="00903C32" w:rsidRPr="00FD6A65" w:rsidRDefault="00903C32" w:rsidP="00903C32">
      <w:pPr>
        <w:ind w:right="113"/>
        <w:rPr>
          <w:lang w:val="lt-LT"/>
        </w:rPr>
      </w:pPr>
    </w:p>
    <w:p w14:paraId="71C01734" w14:textId="77777777" w:rsidR="00903C32" w:rsidRPr="00FD6A65" w:rsidRDefault="00903C32" w:rsidP="00903C32">
      <w:pPr>
        <w:ind w:right="113"/>
        <w:rPr>
          <w:lang w:val="lt-LT"/>
        </w:rPr>
      </w:pPr>
    </w:p>
    <w:p w14:paraId="71C01735" w14:textId="77777777" w:rsidR="00903C32" w:rsidRPr="00FD6A65" w:rsidRDefault="00903C32" w:rsidP="00903C32">
      <w:pPr>
        <w:pStyle w:val="PI-1labEMEASMCA"/>
        <w:rPr>
          <w:noProof w:val="0"/>
          <w:highlight w:val="lightGray"/>
        </w:rPr>
      </w:pPr>
      <w:r w:rsidRPr="00FD6A65">
        <w:rPr>
          <w:noProof w:val="0"/>
        </w:rPr>
        <w:t>5.</w:t>
      </w:r>
      <w:r w:rsidRPr="00FD6A65">
        <w:rPr>
          <w:noProof w:val="0"/>
        </w:rPr>
        <w:tab/>
        <w:t>KIEKIS (MASĖ, TŪRIS ARBA VIENETAI)</w:t>
      </w:r>
    </w:p>
    <w:p w14:paraId="71C01736" w14:textId="77777777" w:rsidR="00903C32" w:rsidRPr="00FD6A65" w:rsidRDefault="00903C32" w:rsidP="00903C32">
      <w:pPr>
        <w:ind w:right="113"/>
        <w:rPr>
          <w:lang w:val="lt-LT"/>
        </w:rPr>
      </w:pPr>
    </w:p>
    <w:p w14:paraId="71C01737" w14:textId="77777777" w:rsidR="00903C32" w:rsidRPr="00200F08" w:rsidRDefault="00903C32" w:rsidP="00903C32">
      <w:pPr>
        <w:pStyle w:val="Pagrindinistekstas"/>
        <w:spacing w:after="0"/>
        <w:rPr>
          <w:szCs w:val="22"/>
        </w:rPr>
      </w:pPr>
      <w:r w:rsidRPr="00200F08">
        <w:rPr>
          <w:szCs w:val="22"/>
        </w:rPr>
        <w:t>1 ml</w:t>
      </w:r>
    </w:p>
    <w:p w14:paraId="71C01738" w14:textId="77777777" w:rsidR="00903C32" w:rsidRPr="00FD6A65" w:rsidRDefault="00903C32" w:rsidP="00903C32">
      <w:pPr>
        <w:ind w:right="113"/>
        <w:rPr>
          <w:lang w:val="lt-LT"/>
        </w:rPr>
      </w:pPr>
    </w:p>
    <w:p w14:paraId="71C01739" w14:textId="77777777" w:rsidR="00903C32" w:rsidRPr="00FD6A65" w:rsidRDefault="00903C32" w:rsidP="00903C32">
      <w:pPr>
        <w:ind w:right="113"/>
        <w:rPr>
          <w:lang w:val="lt-LT"/>
        </w:rPr>
      </w:pPr>
    </w:p>
    <w:p w14:paraId="71C0173A" w14:textId="77777777" w:rsidR="00903C32" w:rsidRPr="00FD6A65" w:rsidRDefault="00903C32" w:rsidP="00903C32">
      <w:pPr>
        <w:rPr>
          <w:lang w:val="lt-LT"/>
        </w:rPr>
      </w:pPr>
    </w:p>
    <w:p w14:paraId="71C0173B" w14:textId="77777777" w:rsidR="00903C32" w:rsidRPr="00FD6A65" w:rsidRDefault="00903C32" w:rsidP="00903C32">
      <w:pPr>
        <w:rPr>
          <w:b/>
          <w:lang w:val="lt-LT"/>
        </w:rPr>
      </w:pPr>
    </w:p>
    <w:p w14:paraId="71C0173C" w14:textId="77777777" w:rsidR="00903C32" w:rsidRPr="00200F08" w:rsidRDefault="00903C32" w:rsidP="00903C32">
      <w:pPr>
        <w:rPr>
          <w:lang w:val="lt-LT"/>
        </w:rPr>
      </w:pPr>
    </w:p>
    <w:p w14:paraId="71C0173D" w14:textId="77777777" w:rsidR="00903C32" w:rsidRPr="00200F08" w:rsidRDefault="00903C32" w:rsidP="00903C32">
      <w:pPr>
        <w:rPr>
          <w:lang w:val="lt-LT"/>
        </w:rPr>
      </w:pPr>
    </w:p>
    <w:p w14:paraId="71C0173E" w14:textId="77777777" w:rsidR="00903C32" w:rsidRPr="00200F08" w:rsidRDefault="00903C32" w:rsidP="00903C32">
      <w:pPr>
        <w:rPr>
          <w:lang w:val="lt-LT"/>
        </w:rPr>
      </w:pPr>
    </w:p>
    <w:p w14:paraId="71C0173F" w14:textId="77777777" w:rsidR="00903C32" w:rsidRPr="00200F08" w:rsidRDefault="00903C32" w:rsidP="00903C32">
      <w:pPr>
        <w:rPr>
          <w:lang w:val="lt-LT"/>
        </w:rPr>
      </w:pPr>
    </w:p>
    <w:p w14:paraId="71C01740" w14:textId="77777777" w:rsidR="00903C32" w:rsidRPr="00200F08" w:rsidRDefault="00903C32" w:rsidP="00903C32">
      <w:pPr>
        <w:rPr>
          <w:lang w:val="lt-LT"/>
        </w:rPr>
      </w:pPr>
    </w:p>
    <w:p w14:paraId="71C01741" w14:textId="77777777" w:rsidR="00903C32" w:rsidRPr="00200F08" w:rsidRDefault="00903C32" w:rsidP="00903C32">
      <w:pPr>
        <w:rPr>
          <w:lang w:val="lt-LT"/>
        </w:rPr>
      </w:pPr>
    </w:p>
    <w:p w14:paraId="71C01742" w14:textId="77777777" w:rsidR="00903C32" w:rsidRPr="00200F08" w:rsidRDefault="00903C32" w:rsidP="00903C32">
      <w:pPr>
        <w:rPr>
          <w:lang w:val="lt-LT"/>
        </w:rPr>
      </w:pPr>
    </w:p>
    <w:p w14:paraId="71C01743" w14:textId="77777777" w:rsidR="00903C32" w:rsidRPr="00200F08" w:rsidRDefault="00903C32" w:rsidP="00903C32">
      <w:pPr>
        <w:rPr>
          <w:lang w:val="lt-LT"/>
        </w:rPr>
      </w:pPr>
    </w:p>
    <w:p w14:paraId="71C01744" w14:textId="77777777" w:rsidR="00903C32" w:rsidRPr="00200F08" w:rsidRDefault="00903C32" w:rsidP="00903C32">
      <w:pPr>
        <w:rPr>
          <w:lang w:val="lt-LT"/>
        </w:rPr>
      </w:pPr>
    </w:p>
    <w:p w14:paraId="71C01745" w14:textId="77777777" w:rsidR="00903C32" w:rsidRPr="00200F08" w:rsidRDefault="00903C32" w:rsidP="00903C32">
      <w:pPr>
        <w:rPr>
          <w:lang w:val="lt-LT"/>
        </w:rPr>
      </w:pPr>
    </w:p>
    <w:p w14:paraId="71C01746" w14:textId="77777777" w:rsidR="00903C32" w:rsidRPr="00200F08" w:rsidRDefault="00903C32" w:rsidP="00903C32">
      <w:pPr>
        <w:rPr>
          <w:lang w:val="lt-LT"/>
        </w:rPr>
      </w:pPr>
    </w:p>
    <w:p w14:paraId="71C01747" w14:textId="77777777" w:rsidR="00903C32" w:rsidRPr="00200F08" w:rsidRDefault="00903C32" w:rsidP="00903C32">
      <w:pPr>
        <w:rPr>
          <w:lang w:val="lt-LT"/>
        </w:rPr>
      </w:pPr>
    </w:p>
    <w:p w14:paraId="71C01748" w14:textId="77777777" w:rsidR="00903C32" w:rsidRPr="00200F08" w:rsidRDefault="00903C32" w:rsidP="00903C32">
      <w:pPr>
        <w:rPr>
          <w:lang w:val="lt-LT"/>
        </w:rPr>
      </w:pPr>
    </w:p>
    <w:p w14:paraId="71C01749" w14:textId="77777777" w:rsidR="00903C32" w:rsidRPr="00200F08" w:rsidRDefault="00903C32" w:rsidP="00903C32">
      <w:pPr>
        <w:rPr>
          <w:lang w:val="lt-LT"/>
        </w:rPr>
      </w:pPr>
    </w:p>
    <w:p w14:paraId="71C0174A" w14:textId="77777777" w:rsidR="00903C32" w:rsidRPr="00200F08" w:rsidRDefault="00903C32" w:rsidP="00903C32">
      <w:pPr>
        <w:rPr>
          <w:lang w:val="lt-LT"/>
        </w:rPr>
      </w:pPr>
    </w:p>
    <w:p w14:paraId="71C0174B" w14:textId="77777777" w:rsidR="00903C32" w:rsidRPr="00200F08" w:rsidRDefault="00903C32" w:rsidP="00903C32">
      <w:pPr>
        <w:rPr>
          <w:lang w:val="lt-LT"/>
        </w:rPr>
      </w:pPr>
    </w:p>
    <w:p w14:paraId="71C0174C" w14:textId="77777777" w:rsidR="00903C32" w:rsidRPr="00200F08" w:rsidRDefault="00903C32" w:rsidP="00903C32">
      <w:pPr>
        <w:pStyle w:val="Antrat2"/>
      </w:pPr>
    </w:p>
    <w:p w14:paraId="71C0174D" w14:textId="77777777" w:rsidR="00903C32" w:rsidRPr="00200F08" w:rsidRDefault="00903C32" w:rsidP="00903C32">
      <w:pPr>
        <w:pStyle w:val="Pagrindinistekstas"/>
        <w:spacing w:after="0"/>
        <w:rPr>
          <w:szCs w:val="22"/>
        </w:rPr>
      </w:pPr>
    </w:p>
    <w:p w14:paraId="71C0174E" w14:textId="77777777" w:rsidR="00903C32" w:rsidRPr="00200F08" w:rsidRDefault="00903C32" w:rsidP="00903C32">
      <w:pPr>
        <w:pStyle w:val="Pagrindinistekstas"/>
        <w:spacing w:after="0"/>
        <w:rPr>
          <w:szCs w:val="22"/>
        </w:rPr>
      </w:pPr>
    </w:p>
    <w:p w14:paraId="71C0174F" w14:textId="77777777" w:rsidR="00903C32" w:rsidRPr="00200F08" w:rsidRDefault="00903C32" w:rsidP="00903C32">
      <w:pPr>
        <w:pStyle w:val="Pagrindinistekstas"/>
        <w:spacing w:after="0"/>
        <w:rPr>
          <w:szCs w:val="22"/>
        </w:rPr>
      </w:pPr>
    </w:p>
    <w:p w14:paraId="71C01750" w14:textId="77777777" w:rsidR="00903C32" w:rsidRPr="00200F08" w:rsidRDefault="00903C32" w:rsidP="00903C32">
      <w:pPr>
        <w:pStyle w:val="Pagrindinistekstas"/>
        <w:spacing w:after="0"/>
        <w:rPr>
          <w:szCs w:val="22"/>
        </w:rPr>
      </w:pPr>
    </w:p>
    <w:p w14:paraId="71C01751" w14:textId="77777777" w:rsidR="00903C32" w:rsidRPr="00200F08" w:rsidRDefault="00903C32" w:rsidP="00903C32">
      <w:pPr>
        <w:pStyle w:val="Pagrindinistekstas"/>
        <w:spacing w:after="0"/>
        <w:rPr>
          <w:szCs w:val="22"/>
        </w:rPr>
      </w:pPr>
    </w:p>
    <w:p w14:paraId="71C01752" w14:textId="77777777" w:rsidR="00903C32" w:rsidRPr="00200F08" w:rsidRDefault="00903C32" w:rsidP="00903C32">
      <w:pPr>
        <w:pStyle w:val="Pagrindinistekstas"/>
        <w:spacing w:after="0"/>
        <w:rPr>
          <w:szCs w:val="22"/>
        </w:rPr>
      </w:pPr>
    </w:p>
    <w:p w14:paraId="71C01753" w14:textId="77777777" w:rsidR="00903C32" w:rsidRPr="00200F08" w:rsidRDefault="00903C32" w:rsidP="00903C32">
      <w:pPr>
        <w:pStyle w:val="Pagrindinistekstas"/>
        <w:spacing w:after="0"/>
        <w:rPr>
          <w:szCs w:val="22"/>
        </w:rPr>
      </w:pPr>
    </w:p>
    <w:p w14:paraId="71C01754" w14:textId="77777777" w:rsidR="00903C32" w:rsidRPr="00200F08" w:rsidRDefault="00903C32" w:rsidP="00903C32">
      <w:pPr>
        <w:pStyle w:val="Pagrindinistekstas"/>
        <w:spacing w:after="0"/>
        <w:rPr>
          <w:szCs w:val="22"/>
        </w:rPr>
      </w:pPr>
    </w:p>
    <w:p w14:paraId="71C01755" w14:textId="77777777" w:rsidR="00903C32" w:rsidRPr="00200F08" w:rsidRDefault="00903C32" w:rsidP="00903C32">
      <w:pPr>
        <w:pStyle w:val="Pagrindinistekstas"/>
        <w:spacing w:after="0"/>
        <w:rPr>
          <w:szCs w:val="22"/>
        </w:rPr>
      </w:pPr>
    </w:p>
    <w:p w14:paraId="71C01756" w14:textId="77777777" w:rsidR="00903C32" w:rsidRPr="00200F08" w:rsidRDefault="00903C32" w:rsidP="00903C32">
      <w:pPr>
        <w:pStyle w:val="Pagrindinistekstas"/>
        <w:spacing w:after="0"/>
        <w:rPr>
          <w:szCs w:val="22"/>
        </w:rPr>
      </w:pPr>
    </w:p>
    <w:p w14:paraId="71C01757" w14:textId="77777777" w:rsidR="00903C32" w:rsidRPr="00200F08" w:rsidRDefault="00903C32" w:rsidP="00903C32">
      <w:pPr>
        <w:pStyle w:val="Pagrindinistekstas"/>
        <w:spacing w:after="0"/>
        <w:rPr>
          <w:szCs w:val="22"/>
        </w:rPr>
      </w:pPr>
    </w:p>
    <w:p w14:paraId="71C01758" w14:textId="77777777" w:rsidR="00903C32" w:rsidRPr="00200F08" w:rsidRDefault="00903C32" w:rsidP="00903C32">
      <w:pPr>
        <w:pStyle w:val="Pagrindinistekstas"/>
        <w:spacing w:after="0"/>
        <w:rPr>
          <w:szCs w:val="22"/>
        </w:rPr>
      </w:pPr>
    </w:p>
    <w:p w14:paraId="71C01759" w14:textId="77777777" w:rsidR="00903C32" w:rsidRPr="00200F08" w:rsidRDefault="00903C32" w:rsidP="00903C32">
      <w:pPr>
        <w:pStyle w:val="Pagrindinistekstas"/>
        <w:spacing w:after="0"/>
        <w:rPr>
          <w:szCs w:val="22"/>
        </w:rPr>
      </w:pPr>
    </w:p>
    <w:p w14:paraId="71C0175A" w14:textId="77777777" w:rsidR="00903C32" w:rsidRPr="00200F08" w:rsidRDefault="00903C32" w:rsidP="00903C32">
      <w:pPr>
        <w:pStyle w:val="Pagrindinistekstas"/>
        <w:spacing w:after="0"/>
        <w:rPr>
          <w:szCs w:val="22"/>
        </w:rPr>
      </w:pPr>
    </w:p>
    <w:p w14:paraId="71C0175B" w14:textId="77777777" w:rsidR="00903C32" w:rsidRPr="00200F08" w:rsidRDefault="00903C32" w:rsidP="00903C32">
      <w:pPr>
        <w:pStyle w:val="Pagrindinistekstas"/>
        <w:spacing w:after="0"/>
        <w:rPr>
          <w:szCs w:val="22"/>
        </w:rPr>
      </w:pPr>
    </w:p>
    <w:p w14:paraId="71C0175C" w14:textId="77777777" w:rsidR="00903C32" w:rsidRPr="00200F08" w:rsidRDefault="00903C32" w:rsidP="00903C32">
      <w:pPr>
        <w:pStyle w:val="Pagrindinistekstas"/>
        <w:spacing w:after="0"/>
        <w:rPr>
          <w:szCs w:val="22"/>
        </w:rPr>
      </w:pPr>
    </w:p>
    <w:p w14:paraId="71C0175D" w14:textId="77777777" w:rsidR="00903C32" w:rsidRPr="00200F08" w:rsidRDefault="00903C32" w:rsidP="00903C32">
      <w:pPr>
        <w:pStyle w:val="Pagrindinistekstas"/>
        <w:spacing w:after="0"/>
        <w:rPr>
          <w:szCs w:val="22"/>
        </w:rPr>
      </w:pPr>
    </w:p>
    <w:p w14:paraId="71C0175E" w14:textId="77777777" w:rsidR="00903C32" w:rsidRPr="00200F08" w:rsidRDefault="00903C32" w:rsidP="00903C32">
      <w:pPr>
        <w:pStyle w:val="Pagrindinistekstas"/>
        <w:spacing w:after="0"/>
        <w:rPr>
          <w:szCs w:val="22"/>
        </w:rPr>
      </w:pPr>
    </w:p>
    <w:p w14:paraId="71C0175F" w14:textId="77777777" w:rsidR="00903C32" w:rsidRPr="00200F08" w:rsidRDefault="00903C32" w:rsidP="00903C32">
      <w:pPr>
        <w:pStyle w:val="Pagrindinistekstas"/>
        <w:spacing w:after="0"/>
        <w:rPr>
          <w:szCs w:val="22"/>
        </w:rPr>
      </w:pPr>
    </w:p>
    <w:p w14:paraId="71C01760" w14:textId="77777777" w:rsidR="00903C32" w:rsidRPr="00200F08" w:rsidRDefault="00903C32" w:rsidP="00903C32">
      <w:pPr>
        <w:pStyle w:val="Pagrindinistekstas"/>
        <w:spacing w:after="0"/>
        <w:rPr>
          <w:szCs w:val="22"/>
        </w:rPr>
      </w:pPr>
    </w:p>
    <w:p w14:paraId="71C01761" w14:textId="77777777" w:rsidR="00903C32" w:rsidRPr="00200F08" w:rsidRDefault="00903C32" w:rsidP="00903C32">
      <w:pPr>
        <w:pStyle w:val="Pagrindinistekstas"/>
        <w:spacing w:after="0"/>
        <w:rPr>
          <w:szCs w:val="22"/>
        </w:rPr>
      </w:pPr>
    </w:p>
    <w:p w14:paraId="71C01762" w14:textId="77777777" w:rsidR="00903C32" w:rsidRPr="00200F08" w:rsidRDefault="00903C32" w:rsidP="00903C32">
      <w:pPr>
        <w:pStyle w:val="Pagrindinistekstas"/>
        <w:spacing w:after="0"/>
        <w:rPr>
          <w:szCs w:val="22"/>
        </w:rPr>
      </w:pPr>
    </w:p>
    <w:p w14:paraId="71C01763" w14:textId="77777777" w:rsidR="00903C32" w:rsidRPr="00200F08" w:rsidRDefault="00903C32" w:rsidP="00903C32">
      <w:pPr>
        <w:pStyle w:val="Pagrindinistekstas"/>
        <w:spacing w:after="0"/>
        <w:rPr>
          <w:szCs w:val="22"/>
        </w:rPr>
      </w:pPr>
    </w:p>
    <w:p w14:paraId="71C01764" w14:textId="77777777" w:rsidR="00903C32" w:rsidRPr="00200F08" w:rsidRDefault="00903C32" w:rsidP="00903C32">
      <w:pPr>
        <w:pStyle w:val="Pagrindinistekstas"/>
        <w:spacing w:after="0"/>
        <w:rPr>
          <w:szCs w:val="22"/>
        </w:rPr>
      </w:pPr>
    </w:p>
    <w:p w14:paraId="71C01765" w14:textId="77777777" w:rsidR="00903C32" w:rsidRPr="00200F08" w:rsidRDefault="00903C32" w:rsidP="00903C32">
      <w:pPr>
        <w:pStyle w:val="Pagrindinistekstas"/>
        <w:spacing w:after="0"/>
        <w:rPr>
          <w:szCs w:val="22"/>
        </w:rPr>
      </w:pPr>
    </w:p>
    <w:p w14:paraId="71C01766" w14:textId="77777777" w:rsidR="00903C32" w:rsidRPr="00200F08" w:rsidRDefault="00903C32" w:rsidP="00903C32">
      <w:pPr>
        <w:pStyle w:val="Pavadinimas"/>
        <w:rPr>
          <w:szCs w:val="22"/>
        </w:rPr>
      </w:pPr>
    </w:p>
    <w:p w14:paraId="71C01767" w14:textId="77777777" w:rsidR="00903C32" w:rsidRPr="00200F08" w:rsidRDefault="00903C32" w:rsidP="00903C32">
      <w:pPr>
        <w:pStyle w:val="Pavadinimas"/>
        <w:rPr>
          <w:szCs w:val="22"/>
        </w:rPr>
      </w:pPr>
    </w:p>
    <w:p w14:paraId="71C01768" w14:textId="77777777" w:rsidR="00903C32" w:rsidRPr="00200F08" w:rsidRDefault="00903C32" w:rsidP="00903C32">
      <w:pPr>
        <w:pStyle w:val="Pavadinimas"/>
        <w:rPr>
          <w:szCs w:val="22"/>
        </w:rPr>
      </w:pPr>
    </w:p>
    <w:p w14:paraId="71C01769" w14:textId="77777777" w:rsidR="00903C32" w:rsidRPr="00200F08" w:rsidRDefault="00903C32" w:rsidP="00903C32">
      <w:pPr>
        <w:pStyle w:val="Pavadinimas"/>
        <w:rPr>
          <w:szCs w:val="22"/>
        </w:rPr>
      </w:pPr>
      <w:r w:rsidRPr="00200F08">
        <w:rPr>
          <w:szCs w:val="22"/>
        </w:rPr>
        <w:t>B. PAKUOTĖS LAPELIS</w:t>
      </w:r>
    </w:p>
    <w:p w14:paraId="71C0176A" w14:textId="77777777" w:rsidR="00903C32" w:rsidRPr="00200F08" w:rsidRDefault="00903C32" w:rsidP="00903C32">
      <w:pPr>
        <w:pStyle w:val="Pagrindinistekstas"/>
        <w:spacing w:after="0"/>
        <w:jc w:val="center"/>
        <w:rPr>
          <w:b/>
          <w:szCs w:val="22"/>
        </w:rPr>
      </w:pPr>
      <w:r w:rsidRPr="00200F08">
        <w:rPr>
          <w:szCs w:val="22"/>
        </w:rPr>
        <w:br w:type="page"/>
      </w:r>
      <w:r w:rsidR="00F609D7" w:rsidRPr="00200F08">
        <w:rPr>
          <w:b/>
          <w:szCs w:val="22"/>
        </w:rPr>
        <w:lastRenderedPageBreak/>
        <w:t>Pakuotės lapelis: informacija vartotojui</w:t>
      </w:r>
    </w:p>
    <w:p w14:paraId="71C0176B" w14:textId="77777777" w:rsidR="00903C32" w:rsidRPr="00200F08" w:rsidRDefault="00903C32" w:rsidP="00903C32">
      <w:pPr>
        <w:jc w:val="center"/>
        <w:rPr>
          <w:b/>
          <w:bCs/>
          <w:lang w:val="lt-LT"/>
        </w:rPr>
      </w:pPr>
    </w:p>
    <w:p w14:paraId="71C0176C" w14:textId="77777777" w:rsidR="00903C32" w:rsidRPr="00200F08" w:rsidRDefault="00903C32" w:rsidP="00903C32">
      <w:pPr>
        <w:pStyle w:val="Pagrindinistekstas"/>
        <w:spacing w:after="0"/>
        <w:jc w:val="center"/>
        <w:rPr>
          <w:b/>
          <w:bCs/>
          <w:szCs w:val="22"/>
        </w:rPr>
      </w:pPr>
      <w:proofErr w:type="spellStart"/>
      <w:r w:rsidRPr="00200F08">
        <w:rPr>
          <w:b/>
          <w:bCs/>
          <w:szCs w:val="22"/>
        </w:rPr>
        <w:t>Fraxiparine</w:t>
      </w:r>
      <w:proofErr w:type="spellEnd"/>
      <w:r w:rsidRPr="00200F08">
        <w:rPr>
          <w:b/>
          <w:bCs/>
          <w:szCs w:val="22"/>
        </w:rPr>
        <w:t xml:space="preserve"> Forte 11 400 </w:t>
      </w:r>
      <w:proofErr w:type="spellStart"/>
      <w:r w:rsidRPr="00200F08">
        <w:rPr>
          <w:b/>
          <w:bCs/>
          <w:szCs w:val="22"/>
        </w:rPr>
        <w:t>anti-Xa</w:t>
      </w:r>
      <w:proofErr w:type="spellEnd"/>
      <w:r w:rsidRPr="00200F08">
        <w:rPr>
          <w:b/>
          <w:bCs/>
          <w:szCs w:val="22"/>
        </w:rPr>
        <w:t xml:space="preserve"> TV/0,6 ml injekcinis tirpalas</w:t>
      </w:r>
    </w:p>
    <w:p w14:paraId="71C0176D" w14:textId="77777777" w:rsidR="00903C32" w:rsidRPr="00200F08" w:rsidRDefault="00903C32" w:rsidP="00903C32">
      <w:pPr>
        <w:pStyle w:val="Pagrindinistekstas"/>
        <w:spacing w:after="0"/>
        <w:jc w:val="center"/>
        <w:rPr>
          <w:b/>
          <w:bCs/>
          <w:szCs w:val="22"/>
        </w:rPr>
      </w:pPr>
      <w:proofErr w:type="spellStart"/>
      <w:r w:rsidRPr="00200F08">
        <w:rPr>
          <w:b/>
          <w:bCs/>
          <w:szCs w:val="22"/>
        </w:rPr>
        <w:t>Fraxiparine</w:t>
      </w:r>
      <w:proofErr w:type="spellEnd"/>
      <w:r w:rsidRPr="00200F08">
        <w:rPr>
          <w:b/>
          <w:bCs/>
          <w:szCs w:val="22"/>
        </w:rPr>
        <w:t xml:space="preserve"> Forte 15 200 </w:t>
      </w:r>
      <w:proofErr w:type="spellStart"/>
      <w:r w:rsidRPr="00200F08">
        <w:rPr>
          <w:b/>
          <w:bCs/>
          <w:szCs w:val="22"/>
        </w:rPr>
        <w:t>anti-Xa</w:t>
      </w:r>
      <w:proofErr w:type="spellEnd"/>
      <w:r w:rsidRPr="00200F08">
        <w:rPr>
          <w:b/>
          <w:bCs/>
          <w:szCs w:val="22"/>
        </w:rPr>
        <w:t xml:space="preserve"> TV/0,8 ml injekcinis tirpalas</w:t>
      </w:r>
    </w:p>
    <w:p w14:paraId="71C0176E" w14:textId="77777777" w:rsidR="00903C32" w:rsidRPr="00200F08" w:rsidRDefault="00903C32" w:rsidP="00903C32">
      <w:pPr>
        <w:pStyle w:val="Pagrindinistekstas"/>
        <w:spacing w:after="0"/>
        <w:jc w:val="center"/>
        <w:rPr>
          <w:b/>
          <w:bCs/>
          <w:szCs w:val="22"/>
        </w:rPr>
      </w:pPr>
      <w:proofErr w:type="spellStart"/>
      <w:r w:rsidRPr="00200F08">
        <w:rPr>
          <w:b/>
          <w:bCs/>
          <w:szCs w:val="22"/>
        </w:rPr>
        <w:t>Fraxiparine</w:t>
      </w:r>
      <w:proofErr w:type="spellEnd"/>
      <w:r w:rsidRPr="00200F08">
        <w:rPr>
          <w:b/>
          <w:bCs/>
          <w:szCs w:val="22"/>
        </w:rPr>
        <w:t xml:space="preserve"> Forte 19 000 </w:t>
      </w:r>
      <w:proofErr w:type="spellStart"/>
      <w:r w:rsidRPr="00200F08">
        <w:rPr>
          <w:b/>
          <w:bCs/>
          <w:szCs w:val="22"/>
        </w:rPr>
        <w:t>anti-Xa</w:t>
      </w:r>
      <w:proofErr w:type="spellEnd"/>
      <w:r w:rsidRPr="00200F08">
        <w:rPr>
          <w:b/>
          <w:bCs/>
          <w:szCs w:val="22"/>
        </w:rPr>
        <w:t xml:space="preserve"> TV/1,0 ml injekcinis tirpalas</w:t>
      </w:r>
    </w:p>
    <w:p w14:paraId="71C0176F" w14:textId="77777777" w:rsidR="00903C32" w:rsidRPr="00200F08" w:rsidRDefault="00903C32" w:rsidP="00903C32">
      <w:pPr>
        <w:jc w:val="center"/>
        <w:rPr>
          <w:lang w:val="lt-LT"/>
        </w:rPr>
      </w:pPr>
      <w:proofErr w:type="spellStart"/>
      <w:r w:rsidRPr="00200F08">
        <w:rPr>
          <w:lang w:val="lt-LT"/>
        </w:rPr>
        <w:t>Nadroparino</w:t>
      </w:r>
      <w:proofErr w:type="spellEnd"/>
      <w:r w:rsidRPr="00200F08">
        <w:rPr>
          <w:lang w:val="lt-LT"/>
        </w:rPr>
        <w:t xml:space="preserve"> kalcio druska</w:t>
      </w:r>
    </w:p>
    <w:p w14:paraId="71C01770" w14:textId="77777777" w:rsidR="00903C32" w:rsidRPr="00200F08" w:rsidRDefault="00903C32" w:rsidP="00903C32">
      <w:pPr>
        <w:ind w:left="567" w:hanging="567"/>
        <w:jc w:val="center"/>
        <w:rPr>
          <w:lang w:val="lt-LT"/>
        </w:rPr>
      </w:pPr>
    </w:p>
    <w:p w14:paraId="71C01771" w14:textId="77777777" w:rsidR="00903C32" w:rsidRPr="00FD6A65" w:rsidRDefault="00903C32" w:rsidP="00903C32">
      <w:pPr>
        <w:pStyle w:val="BTbEMEASMCA"/>
        <w:rPr>
          <w:noProof w:val="0"/>
        </w:rPr>
      </w:pPr>
      <w:r w:rsidRPr="00FD6A65">
        <w:rPr>
          <w:noProof w:val="0"/>
        </w:rPr>
        <w:t>Atidžiai perskaitykite visą šį lapelį, prieš pradėdami vartoti vaistą</w:t>
      </w:r>
      <w:r w:rsidR="007F54F9" w:rsidRPr="00FD6A65">
        <w:rPr>
          <w:noProof w:val="0"/>
        </w:rPr>
        <w:t>, nes jame pateikiama Jums svarbi informacija</w:t>
      </w:r>
      <w:r w:rsidRPr="00FD6A65">
        <w:rPr>
          <w:noProof w:val="0"/>
        </w:rPr>
        <w:t>.</w:t>
      </w:r>
    </w:p>
    <w:p w14:paraId="71C01772" w14:textId="77777777" w:rsidR="00903C32" w:rsidRPr="00FD6A65" w:rsidRDefault="00903C32" w:rsidP="00903C32">
      <w:pPr>
        <w:pStyle w:val="BT-EMEASMCA"/>
        <w:numPr>
          <w:ilvl w:val="0"/>
          <w:numId w:val="17"/>
        </w:numPr>
        <w:tabs>
          <w:tab w:val="clear" w:pos="720"/>
          <w:tab w:val="num" w:pos="540"/>
        </w:tabs>
        <w:ind w:left="540" w:hanging="540"/>
        <w:rPr>
          <w:noProof w:val="0"/>
        </w:rPr>
      </w:pPr>
      <w:r w:rsidRPr="00FD6A65">
        <w:rPr>
          <w:noProof w:val="0"/>
        </w:rPr>
        <w:t>Neišmeskite šio lapelio, nes vėl gali prireikti jį perskaityti.</w:t>
      </w:r>
    </w:p>
    <w:p w14:paraId="71C01773" w14:textId="77777777" w:rsidR="00903C32" w:rsidRPr="00FD6A65" w:rsidRDefault="00903C32" w:rsidP="00903C32">
      <w:pPr>
        <w:pStyle w:val="BT-EMEASMCA"/>
        <w:numPr>
          <w:ilvl w:val="0"/>
          <w:numId w:val="17"/>
        </w:numPr>
        <w:tabs>
          <w:tab w:val="clear" w:pos="720"/>
          <w:tab w:val="num" w:pos="540"/>
        </w:tabs>
        <w:ind w:left="540" w:hanging="540"/>
        <w:rPr>
          <w:noProof w:val="0"/>
        </w:rPr>
      </w:pPr>
      <w:r w:rsidRPr="00FD6A65">
        <w:rPr>
          <w:noProof w:val="0"/>
        </w:rPr>
        <w:t>Jeigu kiltų daugiau klausimų, kreipkitės į gydytoją arba vaistininką.</w:t>
      </w:r>
    </w:p>
    <w:p w14:paraId="71C01774" w14:textId="77777777" w:rsidR="00903C32" w:rsidRPr="00FD6A65" w:rsidRDefault="00903C32" w:rsidP="00903C32">
      <w:pPr>
        <w:pStyle w:val="BT-EMEASMCA"/>
        <w:numPr>
          <w:ilvl w:val="0"/>
          <w:numId w:val="17"/>
        </w:numPr>
        <w:tabs>
          <w:tab w:val="clear" w:pos="720"/>
          <w:tab w:val="num" w:pos="540"/>
        </w:tabs>
        <w:ind w:left="540" w:hanging="540"/>
        <w:rPr>
          <w:noProof w:val="0"/>
        </w:rPr>
      </w:pPr>
      <w:r w:rsidRPr="00FD6A65">
        <w:rPr>
          <w:noProof w:val="0"/>
        </w:rPr>
        <w:t xml:space="preserve">Šis vaistas skirtas Jums, todėl kitiems žmonėms jo duoti negalima. Vaistas gali jiems pakenkti (net tiems, kurių ligos </w:t>
      </w:r>
      <w:r w:rsidR="00ED018D" w:rsidRPr="00FD6A65">
        <w:rPr>
          <w:noProof w:val="0"/>
          <w:szCs w:val="24"/>
        </w:rPr>
        <w:t xml:space="preserve">požymiai </w:t>
      </w:r>
      <w:r w:rsidRPr="00FD6A65">
        <w:rPr>
          <w:noProof w:val="0"/>
        </w:rPr>
        <w:t>yra tokie patys kaip Jūsų).</w:t>
      </w:r>
    </w:p>
    <w:p w14:paraId="71C01775" w14:textId="77777777" w:rsidR="00903C32" w:rsidRPr="00FD6A65" w:rsidRDefault="00903C32" w:rsidP="00903C32">
      <w:pPr>
        <w:pStyle w:val="BT-EMEASMCA"/>
        <w:numPr>
          <w:ilvl w:val="0"/>
          <w:numId w:val="17"/>
        </w:numPr>
        <w:tabs>
          <w:tab w:val="clear" w:pos="720"/>
          <w:tab w:val="num" w:pos="540"/>
        </w:tabs>
        <w:ind w:left="540" w:hanging="540"/>
        <w:rPr>
          <w:noProof w:val="0"/>
        </w:rPr>
      </w:pPr>
      <w:r w:rsidRPr="00FD6A65">
        <w:rPr>
          <w:noProof w:val="0"/>
        </w:rPr>
        <w:t xml:space="preserve">Jeigu pasireiškė sunkus šalutinis poveikis </w:t>
      </w:r>
      <w:r w:rsidR="008B7B7A" w:rsidRPr="00FD6A65">
        <w:rPr>
          <w:noProof w:val="0"/>
          <w:szCs w:val="24"/>
        </w:rPr>
        <w:t>(net jeigu jis šiame lapelyje nenurodytas)</w:t>
      </w:r>
      <w:r w:rsidRPr="00FD6A65">
        <w:rPr>
          <w:noProof w:val="0"/>
        </w:rPr>
        <w:t xml:space="preserve">, </w:t>
      </w:r>
      <w:r w:rsidR="008B7B7A" w:rsidRPr="00FD6A65">
        <w:rPr>
          <w:noProof w:val="0"/>
        </w:rPr>
        <w:t xml:space="preserve">kreipkitės į </w:t>
      </w:r>
      <w:r w:rsidRPr="00FD6A65">
        <w:rPr>
          <w:noProof w:val="0"/>
        </w:rPr>
        <w:t>gydytoj</w:t>
      </w:r>
      <w:r w:rsidR="008B7B7A" w:rsidRPr="00FD6A65">
        <w:rPr>
          <w:noProof w:val="0"/>
        </w:rPr>
        <w:t>ą</w:t>
      </w:r>
      <w:r w:rsidRPr="00FD6A65">
        <w:rPr>
          <w:noProof w:val="0"/>
        </w:rPr>
        <w:t xml:space="preserve"> arba vaistinink</w:t>
      </w:r>
      <w:r w:rsidR="008B7B7A" w:rsidRPr="00FD6A65">
        <w:rPr>
          <w:noProof w:val="0"/>
        </w:rPr>
        <w:t>ą</w:t>
      </w:r>
      <w:r w:rsidRPr="00FD6A65">
        <w:rPr>
          <w:noProof w:val="0"/>
        </w:rPr>
        <w:t>.</w:t>
      </w:r>
    </w:p>
    <w:p w14:paraId="71C01776" w14:textId="77777777" w:rsidR="00903C32" w:rsidRPr="00200F08" w:rsidRDefault="00903C32" w:rsidP="00903C32">
      <w:pPr>
        <w:pStyle w:val="Pagrindinistekstas"/>
        <w:spacing w:after="0"/>
        <w:rPr>
          <w:szCs w:val="22"/>
        </w:rPr>
      </w:pPr>
    </w:p>
    <w:p w14:paraId="71C01777" w14:textId="77777777" w:rsidR="00903C32" w:rsidRPr="00200F08" w:rsidRDefault="000B1A7B" w:rsidP="00903C32">
      <w:pPr>
        <w:ind w:left="567" w:hanging="567"/>
        <w:rPr>
          <w:b/>
          <w:lang w:val="lt-LT"/>
        </w:rPr>
      </w:pPr>
      <w:r w:rsidRPr="00200F08">
        <w:rPr>
          <w:b/>
          <w:lang w:val="lt-LT"/>
        </w:rPr>
        <w:t>Apie ką rašoma šiame lapelyje?</w:t>
      </w:r>
    </w:p>
    <w:p w14:paraId="71C01778" w14:textId="77777777" w:rsidR="00903C32" w:rsidRPr="00200F08" w:rsidRDefault="00903C32" w:rsidP="00903C32">
      <w:pPr>
        <w:ind w:left="567" w:hanging="567"/>
        <w:rPr>
          <w:lang w:val="lt-LT"/>
        </w:rPr>
      </w:pPr>
      <w:r w:rsidRPr="00200F08">
        <w:rPr>
          <w:lang w:val="lt-LT"/>
        </w:rPr>
        <w:t>1.</w:t>
      </w:r>
      <w:r w:rsidRPr="00200F08">
        <w:rPr>
          <w:lang w:val="lt-LT"/>
        </w:rPr>
        <w:tab/>
        <w:t xml:space="preserve">Kas yra </w:t>
      </w:r>
      <w:proofErr w:type="spellStart"/>
      <w:r w:rsidRPr="00200F08">
        <w:rPr>
          <w:lang w:val="lt-LT"/>
        </w:rPr>
        <w:t>Fraxiparine</w:t>
      </w:r>
      <w:proofErr w:type="spellEnd"/>
      <w:r w:rsidRPr="00200F08">
        <w:rPr>
          <w:lang w:val="lt-LT"/>
        </w:rPr>
        <w:t xml:space="preserve"> Forte ir kam jis vartojamas</w:t>
      </w:r>
    </w:p>
    <w:p w14:paraId="71C01779" w14:textId="77777777" w:rsidR="00903C32" w:rsidRPr="00200F08" w:rsidRDefault="00903C32" w:rsidP="00903C32">
      <w:pPr>
        <w:ind w:left="567" w:hanging="567"/>
        <w:rPr>
          <w:lang w:val="lt-LT"/>
        </w:rPr>
      </w:pPr>
      <w:r w:rsidRPr="00200F08">
        <w:rPr>
          <w:lang w:val="lt-LT"/>
        </w:rPr>
        <w:t>2.</w:t>
      </w:r>
      <w:r w:rsidRPr="00200F08">
        <w:rPr>
          <w:lang w:val="lt-LT"/>
        </w:rPr>
        <w:tab/>
        <w:t xml:space="preserve">Kas žinotina prieš vartojant </w:t>
      </w:r>
      <w:proofErr w:type="spellStart"/>
      <w:r w:rsidRPr="00200F08">
        <w:rPr>
          <w:lang w:val="lt-LT"/>
        </w:rPr>
        <w:t>Fraxiparine</w:t>
      </w:r>
      <w:proofErr w:type="spellEnd"/>
      <w:r w:rsidRPr="00200F08">
        <w:rPr>
          <w:lang w:val="lt-LT"/>
        </w:rPr>
        <w:t xml:space="preserve"> Forte</w:t>
      </w:r>
    </w:p>
    <w:p w14:paraId="71C0177A" w14:textId="77777777" w:rsidR="00903C32" w:rsidRPr="00FD6A65" w:rsidRDefault="00903C32" w:rsidP="00903C32">
      <w:pPr>
        <w:ind w:left="567" w:hanging="567"/>
        <w:rPr>
          <w:lang w:val="lt-LT"/>
        </w:rPr>
      </w:pPr>
      <w:r w:rsidRPr="00FD6A65">
        <w:rPr>
          <w:lang w:val="lt-LT"/>
        </w:rPr>
        <w:t>3.</w:t>
      </w:r>
      <w:r w:rsidRPr="00FD6A65">
        <w:rPr>
          <w:lang w:val="lt-LT"/>
        </w:rPr>
        <w:tab/>
        <w:t xml:space="preserve">Kaip vartoti </w:t>
      </w:r>
      <w:proofErr w:type="spellStart"/>
      <w:r w:rsidRPr="00FD6A65">
        <w:rPr>
          <w:lang w:val="lt-LT"/>
        </w:rPr>
        <w:t>Fraxiparine</w:t>
      </w:r>
      <w:proofErr w:type="spellEnd"/>
      <w:r w:rsidRPr="00FD6A65">
        <w:rPr>
          <w:lang w:val="lt-LT"/>
        </w:rPr>
        <w:t xml:space="preserve"> Forte</w:t>
      </w:r>
    </w:p>
    <w:p w14:paraId="71C0177B" w14:textId="77777777" w:rsidR="00903C32" w:rsidRPr="00FD6A65" w:rsidRDefault="00903C32" w:rsidP="00903C32">
      <w:pPr>
        <w:ind w:left="567" w:hanging="567"/>
        <w:rPr>
          <w:lang w:val="lt-LT"/>
        </w:rPr>
      </w:pPr>
      <w:r w:rsidRPr="00FD6A65">
        <w:rPr>
          <w:lang w:val="lt-LT"/>
        </w:rPr>
        <w:t>4.</w:t>
      </w:r>
      <w:r w:rsidRPr="00FD6A65">
        <w:rPr>
          <w:lang w:val="lt-LT"/>
        </w:rPr>
        <w:tab/>
        <w:t>Galimas šalutinis poveikis</w:t>
      </w:r>
    </w:p>
    <w:p w14:paraId="71C0177C" w14:textId="77777777" w:rsidR="00903C32" w:rsidRPr="00FD6A65" w:rsidRDefault="00903C32" w:rsidP="00903C32">
      <w:pPr>
        <w:ind w:left="567" w:hanging="567"/>
        <w:rPr>
          <w:lang w:val="lt-LT"/>
        </w:rPr>
      </w:pPr>
      <w:r w:rsidRPr="00FD6A65">
        <w:rPr>
          <w:lang w:val="lt-LT"/>
        </w:rPr>
        <w:t>5.</w:t>
      </w:r>
      <w:r w:rsidRPr="00FD6A65">
        <w:rPr>
          <w:lang w:val="lt-LT"/>
        </w:rPr>
        <w:tab/>
        <w:t xml:space="preserve">Kaip laikyti </w:t>
      </w:r>
      <w:proofErr w:type="spellStart"/>
      <w:r w:rsidRPr="00FD6A65">
        <w:rPr>
          <w:lang w:val="lt-LT"/>
        </w:rPr>
        <w:t>Fraxiparine</w:t>
      </w:r>
      <w:proofErr w:type="spellEnd"/>
      <w:r w:rsidRPr="00FD6A65">
        <w:rPr>
          <w:lang w:val="lt-LT"/>
        </w:rPr>
        <w:t xml:space="preserve"> Forte</w:t>
      </w:r>
    </w:p>
    <w:p w14:paraId="71C0177D" w14:textId="77777777" w:rsidR="00903C32" w:rsidRPr="00FD6A65" w:rsidRDefault="00903C32" w:rsidP="00903C32">
      <w:pPr>
        <w:ind w:left="567" w:hanging="567"/>
        <w:rPr>
          <w:lang w:val="lt-LT"/>
        </w:rPr>
      </w:pPr>
      <w:r w:rsidRPr="00FD6A65">
        <w:rPr>
          <w:lang w:val="lt-LT"/>
        </w:rPr>
        <w:t>6.</w:t>
      </w:r>
      <w:r w:rsidRPr="00FD6A65">
        <w:rPr>
          <w:lang w:val="lt-LT"/>
        </w:rPr>
        <w:tab/>
      </w:r>
      <w:r w:rsidR="005A2E8F" w:rsidRPr="00FD6A65">
        <w:rPr>
          <w:szCs w:val="24"/>
          <w:lang w:val="lt-LT"/>
        </w:rPr>
        <w:t>Pakuotės turinys ir k</w:t>
      </w:r>
      <w:r w:rsidRPr="00FD6A65">
        <w:rPr>
          <w:lang w:val="lt-LT"/>
        </w:rPr>
        <w:t>ita informacija</w:t>
      </w:r>
    </w:p>
    <w:p w14:paraId="71C0177E" w14:textId="77777777" w:rsidR="00903C32" w:rsidRPr="00FD6A65" w:rsidRDefault="00903C32" w:rsidP="00903C32">
      <w:pPr>
        <w:ind w:left="567" w:hanging="567"/>
        <w:rPr>
          <w:lang w:val="lt-LT"/>
        </w:rPr>
      </w:pPr>
    </w:p>
    <w:p w14:paraId="71C0177F" w14:textId="77777777" w:rsidR="00903C32" w:rsidRPr="00FD6A65" w:rsidRDefault="00903C32" w:rsidP="00903C32">
      <w:pPr>
        <w:ind w:left="567" w:hanging="567"/>
        <w:rPr>
          <w:lang w:val="lt-LT"/>
        </w:rPr>
      </w:pPr>
    </w:p>
    <w:p w14:paraId="71C01780" w14:textId="77777777" w:rsidR="005A2E8F" w:rsidRPr="00784CC4" w:rsidRDefault="005A2E8F" w:rsidP="005A2E8F">
      <w:pPr>
        <w:keepNext/>
        <w:tabs>
          <w:tab w:val="left" w:pos="567"/>
        </w:tabs>
        <w:suppressAutoHyphens w:val="0"/>
        <w:autoSpaceDN/>
        <w:spacing w:line="260" w:lineRule="exact"/>
        <w:jc w:val="both"/>
        <w:textAlignment w:val="auto"/>
        <w:outlineLvl w:val="3"/>
        <w:rPr>
          <w:rFonts w:eastAsia="Times New Roman"/>
          <w:b/>
          <w:bCs/>
          <w:snapToGrid w:val="0"/>
          <w:szCs w:val="28"/>
          <w:lang w:val="lt-LT" w:eastAsia="x-none"/>
        </w:rPr>
      </w:pPr>
      <w:r w:rsidRPr="00200F08">
        <w:rPr>
          <w:rFonts w:eastAsia="Times New Roman"/>
          <w:b/>
          <w:bCs/>
          <w:snapToGrid w:val="0"/>
          <w:szCs w:val="28"/>
          <w:lang w:val="lt-LT" w:eastAsia="x-none"/>
        </w:rPr>
        <w:t>1.</w:t>
      </w:r>
      <w:r w:rsidRPr="00200F08">
        <w:rPr>
          <w:rFonts w:eastAsia="Times New Roman"/>
          <w:b/>
          <w:bCs/>
          <w:snapToGrid w:val="0"/>
          <w:szCs w:val="28"/>
          <w:lang w:val="lt-LT" w:eastAsia="x-none"/>
        </w:rPr>
        <w:tab/>
        <w:t xml:space="preserve">Kas yra </w:t>
      </w:r>
      <w:proofErr w:type="spellStart"/>
      <w:r w:rsidRPr="00A52AB8">
        <w:rPr>
          <w:rFonts w:eastAsia="Times New Roman"/>
          <w:b/>
          <w:bCs/>
          <w:snapToGrid w:val="0"/>
          <w:szCs w:val="28"/>
          <w:lang w:val="lt-LT" w:eastAsia="x-none"/>
        </w:rPr>
        <w:t>Fraxiparine</w:t>
      </w:r>
      <w:proofErr w:type="spellEnd"/>
      <w:r w:rsidRPr="00A52AB8">
        <w:rPr>
          <w:rFonts w:eastAsia="Times New Roman"/>
          <w:b/>
          <w:bCs/>
          <w:snapToGrid w:val="0"/>
          <w:szCs w:val="28"/>
          <w:lang w:val="lt-LT" w:eastAsia="x-none"/>
        </w:rPr>
        <w:t xml:space="preserve"> Forte ir kam jis vartojamas</w:t>
      </w:r>
    </w:p>
    <w:p w14:paraId="71C01781" w14:textId="77777777" w:rsidR="00903C32" w:rsidRPr="00FD6A65" w:rsidRDefault="00903C32" w:rsidP="00903C32">
      <w:pPr>
        <w:ind w:left="567" w:hanging="567"/>
        <w:rPr>
          <w:lang w:val="lt-LT"/>
        </w:rPr>
      </w:pPr>
    </w:p>
    <w:p w14:paraId="71C01782" w14:textId="6C87DB20" w:rsidR="00903C32" w:rsidRPr="00A52AB8" w:rsidRDefault="00903C32" w:rsidP="00903C32">
      <w:pPr>
        <w:pStyle w:val="Pagrindinistekstas2"/>
        <w:spacing w:line="240" w:lineRule="auto"/>
        <w:rPr>
          <w:sz w:val="22"/>
          <w:szCs w:val="22"/>
        </w:rPr>
      </w:pPr>
      <w:proofErr w:type="spellStart"/>
      <w:r w:rsidRPr="00200F08">
        <w:rPr>
          <w:sz w:val="22"/>
          <w:szCs w:val="22"/>
        </w:rPr>
        <w:t>Fraxiparine</w:t>
      </w:r>
      <w:proofErr w:type="spellEnd"/>
      <w:r w:rsidRPr="00200F08">
        <w:rPr>
          <w:sz w:val="22"/>
          <w:szCs w:val="22"/>
        </w:rPr>
        <w:t xml:space="preserve"> Forte yra kraujo krešėjimą mažinantis vaistas (antikoaguliantas), priklausantis mažo</w:t>
      </w:r>
      <w:r w:rsidR="00AF7602">
        <w:rPr>
          <w:sz w:val="22"/>
          <w:szCs w:val="22"/>
        </w:rPr>
        <w:t>s</w:t>
      </w:r>
      <w:r w:rsidRPr="00200F08">
        <w:rPr>
          <w:sz w:val="22"/>
          <w:szCs w:val="22"/>
        </w:rPr>
        <w:t xml:space="preserve"> molekulin</w:t>
      </w:r>
      <w:r w:rsidR="00AF7602">
        <w:rPr>
          <w:sz w:val="22"/>
          <w:szCs w:val="22"/>
        </w:rPr>
        <w:t>ės</w:t>
      </w:r>
      <w:r w:rsidRPr="00200F08">
        <w:rPr>
          <w:sz w:val="22"/>
          <w:szCs w:val="22"/>
        </w:rPr>
        <w:t xml:space="preserve"> </w:t>
      </w:r>
      <w:r w:rsidR="00AF7602">
        <w:rPr>
          <w:sz w:val="22"/>
          <w:szCs w:val="22"/>
        </w:rPr>
        <w:t>masės</w:t>
      </w:r>
      <w:r w:rsidRPr="00200F08">
        <w:rPr>
          <w:sz w:val="22"/>
          <w:szCs w:val="22"/>
        </w:rPr>
        <w:t xml:space="preserve"> heparinų grupei. </w:t>
      </w:r>
      <w:proofErr w:type="spellStart"/>
      <w:r w:rsidRPr="00200F08">
        <w:rPr>
          <w:sz w:val="22"/>
          <w:szCs w:val="22"/>
        </w:rPr>
        <w:t>Fraxiparine</w:t>
      </w:r>
      <w:proofErr w:type="spellEnd"/>
      <w:r w:rsidRPr="00200F08">
        <w:rPr>
          <w:sz w:val="22"/>
          <w:szCs w:val="22"/>
        </w:rPr>
        <w:t xml:space="preserve"> Forte gydoma </w:t>
      </w:r>
      <w:r w:rsidRPr="00A52AB8">
        <w:rPr>
          <w:sz w:val="22"/>
          <w:szCs w:val="22"/>
        </w:rPr>
        <w:t>trombozė ir tromboembolija (kraujo krešulio patekimas į kraujagysles).</w:t>
      </w:r>
    </w:p>
    <w:p w14:paraId="71C01783" w14:textId="77777777" w:rsidR="00903C32" w:rsidRPr="00784CC4" w:rsidRDefault="00903C32" w:rsidP="00903C32">
      <w:pPr>
        <w:ind w:left="567" w:hanging="567"/>
        <w:rPr>
          <w:lang w:val="lt-LT"/>
        </w:rPr>
      </w:pPr>
    </w:p>
    <w:p w14:paraId="71C01784" w14:textId="77777777" w:rsidR="00903C32" w:rsidRPr="00784CC4" w:rsidRDefault="00903C32" w:rsidP="00903C32">
      <w:pPr>
        <w:ind w:left="567" w:hanging="567"/>
        <w:rPr>
          <w:lang w:val="lt-LT"/>
        </w:rPr>
      </w:pPr>
    </w:p>
    <w:p w14:paraId="71C01785" w14:textId="77777777" w:rsidR="005A2E8F" w:rsidRPr="00200F08" w:rsidRDefault="005A2E8F" w:rsidP="005A2E8F">
      <w:pPr>
        <w:ind w:left="567" w:hanging="567"/>
        <w:rPr>
          <w:b/>
          <w:lang w:val="lt-LT"/>
        </w:rPr>
      </w:pPr>
      <w:r w:rsidRPr="00200F08">
        <w:rPr>
          <w:b/>
          <w:lang w:val="lt-LT"/>
        </w:rPr>
        <w:t>2.</w:t>
      </w:r>
      <w:r w:rsidRPr="00200F08">
        <w:rPr>
          <w:b/>
          <w:lang w:val="lt-LT"/>
        </w:rPr>
        <w:tab/>
        <w:t xml:space="preserve">Kas žinotina prieš vartojant </w:t>
      </w:r>
      <w:proofErr w:type="spellStart"/>
      <w:r w:rsidRPr="00FD6A65">
        <w:rPr>
          <w:b/>
          <w:lang w:val="lt-LT"/>
        </w:rPr>
        <w:t>Fraxiparine</w:t>
      </w:r>
      <w:proofErr w:type="spellEnd"/>
      <w:r w:rsidRPr="00FD6A65">
        <w:rPr>
          <w:b/>
          <w:bCs/>
          <w:lang w:val="lt-LT"/>
        </w:rPr>
        <w:t xml:space="preserve"> Forte</w:t>
      </w:r>
    </w:p>
    <w:p w14:paraId="71C01786" w14:textId="77777777" w:rsidR="00903C32" w:rsidRPr="00FD6A65" w:rsidRDefault="00903C32" w:rsidP="00903C32">
      <w:pPr>
        <w:ind w:left="567" w:hanging="567"/>
        <w:rPr>
          <w:lang w:val="lt-LT"/>
        </w:rPr>
      </w:pPr>
    </w:p>
    <w:p w14:paraId="71C01787" w14:textId="77777777" w:rsidR="00903C32" w:rsidRPr="00FD6A65" w:rsidRDefault="00903C32" w:rsidP="00903C32">
      <w:pPr>
        <w:ind w:left="567" w:hanging="567"/>
        <w:rPr>
          <w:b/>
          <w:bCs/>
          <w:lang w:val="lt-LT"/>
        </w:rPr>
      </w:pPr>
      <w:proofErr w:type="spellStart"/>
      <w:r w:rsidRPr="00FD6A65">
        <w:rPr>
          <w:b/>
          <w:lang w:val="lt-LT"/>
        </w:rPr>
        <w:t>Fraxiparine</w:t>
      </w:r>
      <w:proofErr w:type="spellEnd"/>
      <w:r w:rsidRPr="00FD6A65">
        <w:rPr>
          <w:b/>
          <w:bCs/>
          <w:lang w:val="lt-LT"/>
        </w:rPr>
        <w:t xml:space="preserve"> Forte vartoti negalima:</w:t>
      </w:r>
    </w:p>
    <w:p w14:paraId="71C01788" w14:textId="77777777" w:rsidR="00903C32" w:rsidRPr="00200F08" w:rsidRDefault="00903C32" w:rsidP="00903C32">
      <w:pPr>
        <w:pStyle w:val="Pagrindinistekstas"/>
        <w:numPr>
          <w:ilvl w:val="0"/>
          <w:numId w:val="3"/>
        </w:numPr>
        <w:tabs>
          <w:tab w:val="clear" w:pos="1080"/>
        </w:tabs>
        <w:spacing w:after="0"/>
        <w:ind w:left="540" w:hanging="540"/>
        <w:rPr>
          <w:iCs/>
          <w:szCs w:val="22"/>
        </w:rPr>
      </w:pPr>
      <w:r w:rsidRPr="00200F08">
        <w:rPr>
          <w:iCs/>
          <w:szCs w:val="22"/>
        </w:rPr>
        <w:t xml:space="preserve">jeigu yra alergija </w:t>
      </w:r>
      <w:proofErr w:type="spellStart"/>
      <w:r w:rsidRPr="00A52AB8">
        <w:rPr>
          <w:iCs/>
          <w:szCs w:val="22"/>
        </w:rPr>
        <w:t>nadroparinui</w:t>
      </w:r>
      <w:proofErr w:type="spellEnd"/>
      <w:r w:rsidRPr="00A52AB8">
        <w:rPr>
          <w:iCs/>
          <w:szCs w:val="22"/>
        </w:rPr>
        <w:t xml:space="preserve"> ar bet kuriai pagalbinei </w:t>
      </w:r>
      <w:r w:rsidR="005A2E8F" w:rsidRPr="00FD6A65">
        <w:rPr>
          <w:szCs w:val="24"/>
        </w:rPr>
        <w:t xml:space="preserve">šio vaisto </w:t>
      </w:r>
      <w:r w:rsidRPr="00200F08">
        <w:rPr>
          <w:iCs/>
          <w:szCs w:val="22"/>
        </w:rPr>
        <w:t>medžiagai</w:t>
      </w:r>
      <w:r w:rsidR="005A2E8F" w:rsidRPr="00200F08">
        <w:rPr>
          <w:iCs/>
          <w:szCs w:val="22"/>
        </w:rPr>
        <w:t xml:space="preserve"> </w:t>
      </w:r>
      <w:r w:rsidR="005A2E8F" w:rsidRPr="00FD6A65">
        <w:rPr>
          <w:szCs w:val="24"/>
        </w:rPr>
        <w:t>(jos išvardytos 6 skyriuje)</w:t>
      </w:r>
      <w:r w:rsidRPr="00200F08">
        <w:rPr>
          <w:iCs/>
          <w:szCs w:val="22"/>
        </w:rPr>
        <w:t>;</w:t>
      </w:r>
    </w:p>
    <w:p w14:paraId="71C01789" w14:textId="77777777" w:rsidR="00903C32" w:rsidRPr="00200F08" w:rsidRDefault="00903C32" w:rsidP="00903C32">
      <w:pPr>
        <w:pStyle w:val="Pagrindinistekstas"/>
        <w:numPr>
          <w:ilvl w:val="0"/>
          <w:numId w:val="3"/>
        </w:numPr>
        <w:tabs>
          <w:tab w:val="clear" w:pos="1080"/>
        </w:tabs>
        <w:spacing w:after="0"/>
        <w:ind w:left="540" w:hanging="540"/>
        <w:rPr>
          <w:iCs/>
          <w:szCs w:val="22"/>
        </w:rPr>
      </w:pPr>
      <w:r w:rsidRPr="00200F08">
        <w:rPr>
          <w:iCs/>
          <w:szCs w:val="22"/>
        </w:rPr>
        <w:t xml:space="preserve">jeigu vartojant </w:t>
      </w:r>
      <w:proofErr w:type="spellStart"/>
      <w:r w:rsidRPr="00200F08">
        <w:rPr>
          <w:iCs/>
          <w:szCs w:val="22"/>
        </w:rPr>
        <w:t>nadropariną</w:t>
      </w:r>
      <w:proofErr w:type="spellEnd"/>
      <w:r w:rsidRPr="00200F08">
        <w:rPr>
          <w:iCs/>
          <w:szCs w:val="22"/>
        </w:rPr>
        <w:t xml:space="preserve"> praeityje buvo sumažėjęs trombocitų (kraujo ląstelių, padedančių kraujui krešėti) kiekis kraujyje;</w:t>
      </w:r>
    </w:p>
    <w:p w14:paraId="71C0178A" w14:textId="77777777" w:rsidR="00903C32" w:rsidRPr="00200F08" w:rsidRDefault="00903C32" w:rsidP="00903C32">
      <w:pPr>
        <w:pStyle w:val="Pagrindinistekstas"/>
        <w:numPr>
          <w:ilvl w:val="0"/>
          <w:numId w:val="3"/>
        </w:numPr>
        <w:tabs>
          <w:tab w:val="clear" w:pos="1080"/>
        </w:tabs>
        <w:spacing w:after="0"/>
        <w:ind w:left="540" w:hanging="540"/>
        <w:rPr>
          <w:iCs/>
          <w:szCs w:val="22"/>
        </w:rPr>
      </w:pPr>
      <w:r w:rsidRPr="00200F08">
        <w:rPr>
          <w:iCs/>
          <w:szCs w:val="22"/>
        </w:rPr>
        <w:t>jeigu yra kraujavimas arba bet kokia liga, dėl kurios gali susilpnėti normalus kraujo krešėjimas;</w:t>
      </w:r>
    </w:p>
    <w:p w14:paraId="71C0178B" w14:textId="77777777" w:rsidR="00903C32" w:rsidRPr="00200F08" w:rsidRDefault="00903C32" w:rsidP="00903C32">
      <w:pPr>
        <w:pStyle w:val="Pagrindinistekstas"/>
        <w:numPr>
          <w:ilvl w:val="0"/>
          <w:numId w:val="3"/>
        </w:numPr>
        <w:tabs>
          <w:tab w:val="clear" w:pos="1080"/>
        </w:tabs>
        <w:spacing w:after="0"/>
        <w:ind w:left="540" w:hanging="540"/>
        <w:rPr>
          <w:iCs/>
          <w:szCs w:val="22"/>
        </w:rPr>
      </w:pPr>
      <w:r w:rsidRPr="00200F08">
        <w:rPr>
          <w:iCs/>
          <w:szCs w:val="22"/>
        </w:rPr>
        <w:t>jeigu yra bet kokia būklė, dėl kurios galimas kraujavimas (pvz., aktyvi skrandžio ar dvylikapirštės žarnos opa);</w:t>
      </w:r>
    </w:p>
    <w:p w14:paraId="71C0178C" w14:textId="77777777" w:rsidR="00903C32" w:rsidRPr="00200F08" w:rsidRDefault="00903C32" w:rsidP="00903C32">
      <w:pPr>
        <w:pStyle w:val="Pagrindinistekstas"/>
        <w:numPr>
          <w:ilvl w:val="0"/>
          <w:numId w:val="3"/>
        </w:numPr>
        <w:tabs>
          <w:tab w:val="clear" w:pos="1080"/>
        </w:tabs>
        <w:spacing w:after="0"/>
        <w:ind w:left="540" w:hanging="540"/>
        <w:rPr>
          <w:iCs/>
          <w:szCs w:val="22"/>
        </w:rPr>
      </w:pPr>
      <w:r w:rsidRPr="00200F08">
        <w:rPr>
          <w:iCs/>
          <w:szCs w:val="22"/>
        </w:rPr>
        <w:t>jeigu yra hemoraginis galvos smegenų insultas (kraujo išsiliejimas į galvos smegenis);</w:t>
      </w:r>
    </w:p>
    <w:p w14:paraId="71C0178D" w14:textId="77777777" w:rsidR="00903C32" w:rsidRPr="00200F08" w:rsidRDefault="00903C32" w:rsidP="00903C32">
      <w:pPr>
        <w:pStyle w:val="Pagrindinistekstas"/>
        <w:numPr>
          <w:ilvl w:val="0"/>
          <w:numId w:val="3"/>
        </w:numPr>
        <w:tabs>
          <w:tab w:val="clear" w:pos="1080"/>
        </w:tabs>
        <w:spacing w:after="0"/>
        <w:ind w:left="540" w:hanging="540"/>
        <w:rPr>
          <w:iCs/>
          <w:szCs w:val="22"/>
        </w:rPr>
      </w:pPr>
      <w:r w:rsidRPr="00200F08">
        <w:rPr>
          <w:iCs/>
          <w:szCs w:val="22"/>
        </w:rPr>
        <w:t xml:space="preserve">jeigu yra širdies bakterinė infekcija (infekcinis </w:t>
      </w:r>
      <w:proofErr w:type="spellStart"/>
      <w:r w:rsidRPr="00200F08">
        <w:rPr>
          <w:iCs/>
          <w:szCs w:val="22"/>
        </w:rPr>
        <w:t>endokarditas</w:t>
      </w:r>
      <w:proofErr w:type="spellEnd"/>
      <w:r w:rsidRPr="00200F08">
        <w:rPr>
          <w:iCs/>
          <w:szCs w:val="22"/>
        </w:rPr>
        <w:t>);</w:t>
      </w:r>
    </w:p>
    <w:p w14:paraId="71C0178E" w14:textId="77777777" w:rsidR="00903C32" w:rsidRPr="00200F08" w:rsidRDefault="00903C32" w:rsidP="00903C32">
      <w:pPr>
        <w:pStyle w:val="Pagrindinistekstas"/>
        <w:numPr>
          <w:ilvl w:val="0"/>
          <w:numId w:val="3"/>
        </w:numPr>
        <w:tabs>
          <w:tab w:val="clear" w:pos="1080"/>
        </w:tabs>
        <w:spacing w:after="0"/>
        <w:ind w:left="540" w:hanging="540"/>
        <w:rPr>
          <w:b/>
          <w:caps/>
          <w:szCs w:val="22"/>
        </w:rPr>
      </w:pPr>
      <w:r w:rsidRPr="00200F08">
        <w:rPr>
          <w:szCs w:val="22"/>
        </w:rPr>
        <w:t>jeigu yra sunkus inkstų funkcijos nepakankamumas</w:t>
      </w:r>
      <w:r w:rsidRPr="00200F08">
        <w:rPr>
          <w:color w:val="FF0000"/>
          <w:szCs w:val="22"/>
        </w:rPr>
        <w:t>;</w:t>
      </w:r>
    </w:p>
    <w:p w14:paraId="71C0178F" w14:textId="77777777" w:rsidR="00903C32" w:rsidRPr="00200F08" w:rsidRDefault="00903C32" w:rsidP="00903C32">
      <w:pPr>
        <w:pStyle w:val="Pagrindinistekstas"/>
        <w:numPr>
          <w:ilvl w:val="0"/>
          <w:numId w:val="3"/>
        </w:numPr>
        <w:tabs>
          <w:tab w:val="clear" w:pos="1080"/>
        </w:tabs>
        <w:spacing w:after="0"/>
        <w:ind w:left="540" w:hanging="540"/>
        <w:rPr>
          <w:iCs/>
          <w:color w:val="FF0000"/>
          <w:szCs w:val="22"/>
        </w:rPr>
      </w:pPr>
      <w:r w:rsidRPr="00200F08">
        <w:rPr>
          <w:iCs/>
          <w:szCs w:val="22"/>
        </w:rPr>
        <w:t xml:space="preserve">jeigu yra sunkus inkstų funkcijos nepakankamumas, išskyrus atvejus, kai </w:t>
      </w:r>
      <w:proofErr w:type="spellStart"/>
      <w:r w:rsidRPr="00200F08">
        <w:rPr>
          <w:iCs/>
          <w:szCs w:val="22"/>
        </w:rPr>
        <w:t>Fraxiparine</w:t>
      </w:r>
      <w:proofErr w:type="spellEnd"/>
      <w:r w:rsidRPr="00200F08">
        <w:rPr>
          <w:iCs/>
          <w:szCs w:val="22"/>
        </w:rPr>
        <w:t xml:space="preserve"> vartojamas krešulių susiformavimo profilaktikai. </w:t>
      </w:r>
    </w:p>
    <w:p w14:paraId="71C01790" w14:textId="77777777" w:rsidR="00903C32" w:rsidRPr="00FD6A65" w:rsidRDefault="00903C32" w:rsidP="00903C32">
      <w:pPr>
        <w:pStyle w:val="Pagrindinistekstas"/>
        <w:spacing w:after="0"/>
        <w:rPr>
          <w:caps/>
          <w:szCs w:val="22"/>
        </w:rPr>
      </w:pPr>
    </w:p>
    <w:p w14:paraId="71C01791" w14:textId="77777777" w:rsidR="006519B8" w:rsidRPr="00A52AB8" w:rsidRDefault="006519B8" w:rsidP="006519B8">
      <w:pPr>
        <w:keepNext/>
        <w:tabs>
          <w:tab w:val="left" w:pos="567"/>
        </w:tabs>
        <w:suppressAutoHyphens w:val="0"/>
        <w:autoSpaceDN/>
        <w:spacing w:line="260" w:lineRule="exact"/>
        <w:jc w:val="both"/>
        <w:textAlignment w:val="auto"/>
        <w:outlineLvl w:val="3"/>
        <w:rPr>
          <w:rFonts w:eastAsia="Times New Roman"/>
          <w:b/>
          <w:bCs/>
          <w:snapToGrid w:val="0"/>
          <w:szCs w:val="28"/>
          <w:lang w:val="lt-LT" w:eastAsia="x-none"/>
        </w:rPr>
      </w:pPr>
      <w:r w:rsidRPr="00200F08">
        <w:rPr>
          <w:rFonts w:eastAsia="Times New Roman"/>
          <w:b/>
          <w:bCs/>
          <w:snapToGrid w:val="0"/>
          <w:szCs w:val="28"/>
          <w:lang w:val="lt-LT" w:eastAsia="x-none"/>
        </w:rPr>
        <w:t xml:space="preserve">Įspėjimai ir atsargumo priemonės </w:t>
      </w:r>
    </w:p>
    <w:p w14:paraId="71C01792" w14:textId="77777777" w:rsidR="006519B8" w:rsidRPr="00200F08" w:rsidRDefault="006519B8" w:rsidP="006519B8">
      <w:pPr>
        <w:numPr>
          <w:ilvl w:val="12"/>
          <w:numId w:val="0"/>
        </w:numPr>
        <w:suppressAutoHyphens w:val="0"/>
        <w:autoSpaceDN/>
        <w:ind w:right="-2"/>
        <w:textAlignment w:val="auto"/>
        <w:rPr>
          <w:rFonts w:eastAsia="Times New Roman"/>
          <w:snapToGrid w:val="0"/>
          <w:szCs w:val="24"/>
          <w:lang w:val="lt-LT"/>
        </w:rPr>
      </w:pPr>
      <w:r w:rsidRPr="00FD6A65">
        <w:rPr>
          <w:rFonts w:eastAsia="Times New Roman"/>
          <w:snapToGrid w:val="0"/>
          <w:szCs w:val="24"/>
          <w:lang w:val="lt-LT"/>
        </w:rPr>
        <w:t xml:space="preserve">Pasitarkite su gydytoju arba vaistininku, prieš pradėdami vartoti </w:t>
      </w:r>
      <w:proofErr w:type="spellStart"/>
      <w:r w:rsidRPr="00FD6A65">
        <w:rPr>
          <w:rFonts w:eastAsia="Times New Roman"/>
          <w:snapToGrid w:val="0"/>
          <w:szCs w:val="24"/>
          <w:lang w:val="lt-LT"/>
        </w:rPr>
        <w:t>Fraxiparine</w:t>
      </w:r>
      <w:proofErr w:type="spellEnd"/>
      <w:r w:rsidRPr="00FD6A65">
        <w:rPr>
          <w:rFonts w:eastAsia="Times New Roman"/>
          <w:snapToGrid w:val="0"/>
          <w:szCs w:val="24"/>
          <w:lang w:val="lt-LT"/>
        </w:rPr>
        <w:t xml:space="preserve"> Forte.</w:t>
      </w:r>
    </w:p>
    <w:p w14:paraId="07A5F1A0" w14:textId="77777777" w:rsidR="00FC3B6C" w:rsidRDefault="00FC3B6C" w:rsidP="00FC3B6C">
      <w:pPr>
        <w:ind w:left="567" w:hanging="567"/>
        <w:rPr>
          <w:lang w:val="lt-LT"/>
        </w:rPr>
      </w:pPr>
    </w:p>
    <w:p w14:paraId="04333296" w14:textId="77777777" w:rsidR="00FC3B6C" w:rsidRPr="00795B17" w:rsidRDefault="00FC3B6C" w:rsidP="00FC3B6C">
      <w:pPr>
        <w:rPr>
          <w:color w:val="000000" w:themeColor="text1"/>
          <w:lang w:val="lt-LT"/>
        </w:rPr>
      </w:pPr>
      <w:r w:rsidRPr="004C709E">
        <w:rPr>
          <w:color w:val="000000" w:themeColor="text1"/>
          <w:lang w:val="lt-LT"/>
        </w:rPr>
        <w:t xml:space="preserve">Jei praeityje pasireiškė alerginė reakcija į heparinus, iš pradžių gali būti skiriama maža bandomoji </w:t>
      </w:r>
      <w:proofErr w:type="spellStart"/>
      <w:r w:rsidRPr="004C709E">
        <w:rPr>
          <w:color w:val="000000" w:themeColor="text1"/>
          <w:lang w:val="lt-LT"/>
        </w:rPr>
        <w:t>Fraxiparine</w:t>
      </w:r>
      <w:proofErr w:type="spellEnd"/>
      <w:r w:rsidRPr="004C709E">
        <w:rPr>
          <w:color w:val="000000" w:themeColor="text1"/>
          <w:lang w:val="lt-LT"/>
        </w:rPr>
        <w:t xml:space="preserve"> Forte</w:t>
      </w:r>
      <w:r w:rsidRPr="004C709E">
        <w:rPr>
          <w:b/>
          <w:bCs/>
          <w:color w:val="000000" w:themeColor="text1"/>
          <w:lang w:val="lt-LT"/>
        </w:rPr>
        <w:t xml:space="preserve"> </w:t>
      </w:r>
      <w:r w:rsidRPr="004C709E">
        <w:rPr>
          <w:color w:val="000000" w:themeColor="text1"/>
          <w:lang w:val="lt-LT"/>
        </w:rPr>
        <w:t>dozė.</w:t>
      </w:r>
    </w:p>
    <w:p w14:paraId="51CE2AAD" w14:textId="77777777" w:rsidR="00795B17" w:rsidRPr="00FD6A65" w:rsidRDefault="00795B17" w:rsidP="00795B17">
      <w:pPr>
        <w:rPr>
          <w:lang w:val="lt-LT"/>
        </w:rPr>
      </w:pPr>
    </w:p>
    <w:p w14:paraId="71C01794" w14:textId="77777777" w:rsidR="00903C32" w:rsidRPr="00784CC4" w:rsidRDefault="00903C32" w:rsidP="00903C32">
      <w:pPr>
        <w:rPr>
          <w:lang w:val="lt-LT"/>
        </w:rPr>
      </w:pPr>
      <w:r w:rsidRPr="00200F08">
        <w:rPr>
          <w:lang w:val="lt-LT"/>
        </w:rPr>
        <w:t>K</w:t>
      </w:r>
      <w:r w:rsidRPr="00A52AB8">
        <w:rPr>
          <w:lang w:val="lt-LT"/>
        </w:rPr>
        <w:t xml:space="preserve">ad neprasidėtų kraujavimas, vartoti didesnių vaisto dozių ir ilgiau negu nurodo gydytojas, negalima. Retais atvejais gydant </w:t>
      </w:r>
      <w:proofErr w:type="spellStart"/>
      <w:r w:rsidRPr="00A52AB8">
        <w:rPr>
          <w:lang w:val="lt-LT"/>
        </w:rPr>
        <w:t>Fraxiparine</w:t>
      </w:r>
      <w:proofErr w:type="spellEnd"/>
      <w:r w:rsidRPr="00A52AB8">
        <w:rPr>
          <w:lang w:val="lt-LT"/>
        </w:rPr>
        <w:t xml:space="preserve"> kraujyje gali sumažėti trombocitų kiekis. Ši būklė gali būti sunki. Gydymo metu Jums bus atliekami kraujo tyrimai, siekiant nustatyti šį nepageidaujamą pove</w:t>
      </w:r>
      <w:r w:rsidRPr="00784CC4">
        <w:rPr>
          <w:lang w:val="lt-LT"/>
        </w:rPr>
        <w:t>ikį</w:t>
      </w:r>
      <w:r w:rsidR="00576479" w:rsidRPr="00784CC4">
        <w:rPr>
          <w:lang w:val="lt-LT"/>
        </w:rPr>
        <w:t>.</w:t>
      </w:r>
    </w:p>
    <w:p w14:paraId="71C01795" w14:textId="77777777" w:rsidR="00903C32" w:rsidRPr="00784CC4" w:rsidRDefault="00903C32" w:rsidP="00903C32">
      <w:pPr>
        <w:rPr>
          <w:lang w:val="lt-LT"/>
        </w:rPr>
      </w:pPr>
    </w:p>
    <w:p w14:paraId="71C01796" w14:textId="77777777" w:rsidR="00576479" w:rsidRPr="00200F08" w:rsidRDefault="00576479" w:rsidP="00576479">
      <w:pPr>
        <w:keepNext/>
        <w:tabs>
          <w:tab w:val="left" w:pos="567"/>
        </w:tabs>
        <w:suppressAutoHyphens w:val="0"/>
        <w:autoSpaceDN/>
        <w:spacing w:line="260" w:lineRule="exact"/>
        <w:jc w:val="both"/>
        <w:textAlignment w:val="auto"/>
        <w:outlineLvl w:val="3"/>
        <w:rPr>
          <w:rFonts w:eastAsia="Times New Roman"/>
          <w:b/>
          <w:bCs/>
          <w:snapToGrid w:val="0"/>
          <w:szCs w:val="28"/>
          <w:lang w:val="lt-LT" w:eastAsia="x-none"/>
        </w:rPr>
      </w:pPr>
      <w:r w:rsidRPr="00200F08">
        <w:rPr>
          <w:rFonts w:eastAsia="Times New Roman"/>
          <w:b/>
          <w:bCs/>
          <w:snapToGrid w:val="0"/>
          <w:szCs w:val="28"/>
          <w:lang w:val="lt-LT" w:eastAsia="x-none"/>
        </w:rPr>
        <w:t>Vaikams ir paaugliams</w:t>
      </w:r>
    </w:p>
    <w:p w14:paraId="71C01797" w14:textId="77777777" w:rsidR="00576479" w:rsidRPr="00200F08" w:rsidRDefault="00576479" w:rsidP="00903C32">
      <w:pPr>
        <w:rPr>
          <w:lang w:val="lt-LT"/>
        </w:rPr>
      </w:pPr>
    </w:p>
    <w:p w14:paraId="71C01798" w14:textId="77777777" w:rsidR="00903C32" w:rsidRPr="00200F08" w:rsidRDefault="00903C32" w:rsidP="00903C32">
      <w:pPr>
        <w:rPr>
          <w:lang w:val="lt-LT"/>
        </w:rPr>
      </w:pPr>
      <w:r w:rsidRPr="00200F08">
        <w:rPr>
          <w:lang w:val="lt-LT"/>
        </w:rPr>
        <w:t>Šio vaisto vartoti vaikams ir paaugliams, jaunesniems kaip 18 metų, nerekomenduojama.</w:t>
      </w:r>
    </w:p>
    <w:p w14:paraId="71C01799" w14:textId="77777777" w:rsidR="00903C32" w:rsidRPr="00200F08" w:rsidRDefault="00903C32" w:rsidP="00903C32">
      <w:pPr>
        <w:rPr>
          <w:lang w:val="lt-LT"/>
        </w:rPr>
      </w:pPr>
    </w:p>
    <w:p w14:paraId="71C0179A" w14:textId="32EE4E3E" w:rsidR="00903C32" w:rsidRPr="00FD6A65" w:rsidRDefault="00AF7602" w:rsidP="00903C32">
      <w:pPr>
        <w:rPr>
          <w:lang w:val="lt-LT"/>
        </w:rPr>
      </w:pPr>
      <w:r>
        <w:rPr>
          <w:lang w:val="lt-LT"/>
        </w:rPr>
        <w:t>Vaisto</w:t>
      </w:r>
      <w:r w:rsidR="00903C32" w:rsidRPr="00FD6A65">
        <w:rPr>
          <w:lang w:val="lt-LT"/>
        </w:rPr>
        <w:t xml:space="preserve"> negalima švirkšti į raumenis. </w:t>
      </w:r>
      <w:proofErr w:type="spellStart"/>
      <w:r w:rsidR="00903C32" w:rsidRPr="00FD6A65">
        <w:rPr>
          <w:lang w:val="lt-LT"/>
        </w:rPr>
        <w:t>Injekavimo</w:t>
      </w:r>
      <w:proofErr w:type="spellEnd"/>
      <w:r w:rsidR="00903C32" w:rsidRPr="00FD6A65">
        <w:rPr>
          <w:lang w:val="lt-LT"/>
        </w:rPr>
        <w:t xml:space="preserve"> metodikos būtina griežtai laikytis.</w:t>
      </w:r>
    </w:p>
    <w:p w14:paraId="71C0179B" w14:textId="77777777" w:rsidR="00903C32" w:rsidRPr="00FD6A65" w:rsidRDefault="00903C32" w:rsidP="00903C32">
      <w:pPr>
        <w:rPr>
          <w:lang w:val="lt-LT"/>
        </w:rPr>
      </w:pPr>
    </w:p>
    <w:p w14:paraId="71C0179C" w14:textId="77777777" w:rsidR="00903C32" w:rsidRPr="00A52AB8" w:rsidRDefault="00903C32" w:rsidP="00903C32">
      <w:pPr>
        <w:pStyle w:val="Antrat2"/>
      </w:pPr>
      <w:r w:rsidRPr="00200F08">
        <w:t>Atsargumo priemonės</w:t>
      </w:r>
    </w:p>
    <w:p w14:paraId="71C0179D" w14:textId="77777777" w:rsidR="00903C32" w:rsidRPr="00784CC4" w:rsidRDefault="00903C32" w:rsidP="00903C32">
      <w:pPr>
        <w:rPr>
          <w:lang w:val="lt-LT"/>
        </w:rPr>
      </w:pPr>
      <w:proofErr w:type="spellStart"/>
      <w:r w:rsidRPr="00784CC4">
        <w:rPr>
          <w:lang w:val="lt-LT"/>
        </w:rPr>
        <w:t>Fraxiparine</w:t>
      </w:r>
      <w:proofErr w:type="spellEnd"/>
      <w:r w:rsidRPr="00784CC4">
        <w:rPr>
          <w:lang w:val="lt-LT"/>
        </w:rPr>
        <w:t xml:space="preserve"> skiriamas kraujo krešulių profilaktikai arba gydyti jau susiformavusiems kraujo krešuliams. Dėl šio vaisto veikimo mechanizmo padidėja kraujavimo rizika. Ši rizika dar didesnė, jeigu:</w:t>
      </w:r>
    </w:p>
    <w:p w14:paraId="71C0179E" w14:textId="77777777" w:rsidR="00903C32" w:rsidRPr="00200F08" w:rsidRDefault="00903C32" w:rsidP="00903C32">
      <w:pPr>
        <w:pStyle w:val="Pagrindinistekstas"/>
        <w:numPr>
          <w:ilvl w:val="0"/>
          <w:numId w:val="3"/>
        </w:numPr>
        <w:tabs>
          <w:tab w:val="clear" w:pos="1080"/>
        </w:tabs>
        <w:spacing w:after="0"/>
        <w:ind w:left="540" w:hanging="540"/>
        <w:rPr>
          <w:iCs/>
          <w:szCs w:val="22"/>
        </w:rPr>
      </w:pPr>
      <w:r w:rsidRPr="00200F08">
        <w:rPr>
          <w:szCs w:val="22"/>
        </w:rPr>
        <w:t>sergate sunkia</w:t>
      </w:r>
      <w:r w:rsidRPr="00200F08">
        <w:rPr>
          <w:iCs/>
          <w:szCs w:val="22"/>
        </w:rPr>
        <w:t xml:space="preserve"> kepenų liga;</w:t>
      </w:r>
    </w:p>
    <w:p w14:paraId="71C0179F" w14:textId="77777777" w:rsidR="00903C32" w:rsidRPr="00200F08" w:rsidRDefault="00903C32" w:rsidP="00903C32">
      <w:pPr>
        <w:pStyle w:val="Pagrindinistekstas"/>
        <w:numPr>
          <w:ilvl w:val="0"/>
          <w:numId w:val="3"/>
        </w:numPr>
        <w:tabs>
          <w:tab w:val="clear" w:pos="1080"/>
        </w:tabs>
        <w:spacing w:after="0"/>
        <w:ind w:left="540" w:hanging="540"/>
        <w:rPr>
          <w:iCs/>
          <w:szCs w:val="22"/>
        </w:rPr>
      </w:pPr>
      <w:r w:rsidRPr="00200F08">
        <w:rPr>
          <w:iCs/>
          <w:szCs w:val="22"/>
        </w:rPr>
        <w:t>sutrikusi inkstų funkcija;</w:t>
      </w:r>
    </w:p>
    <w:p w14:paraId="71C017A0" w14:textId="77777777" w:rsidR="00903C32" w:rsidRPr="00200F08" w:rsidRDefault="00903C32" w:rsidP="00903C32">
      <w:pPr>
        <w:pStyle w:val="Pagrindinistekstas"/>
        <w:numPr>
          <w:ilvl w:val="0"/>
          <w:numId w:val="3"/>
        </w:numPr>
        <w:tabs>
          <w:tab w:val="clear" w:pos="1080"/>
        </w:tabs>
        <w:spacing w:after="0"/>
        <w:ind w:left="540" w:hanging="540"/>
        <w:rPr>
          <w:iCs/>
          <w:szCs w:val="22"/>
        </w:rPr>
      </w:pPr>
      <w:r w:rsidRPr="00200F08">
        <w:rPr>
          <w:iCs/>
          <w:szCs w:val="22"/>
        </w:rPr>
        <w:t>labai aukštas kraujospūdis (sunki arterinė hipertenzija);</w:t>
      </w:r>
    </w:p>
    <w:p w14:paraId="71C017A1" w14:textId="77777777" w:rsidR="00903C32" w:rsidRPr="00200F08" w:rsidRDefault="00903C32" w:rsidP="00903C32">
      <w:pPr>
        <w:numPr>
          <w:ilvl w:val="0"/>
          <w:numId w:val="3"/>
        </w:numPr>
        <w:tabs>
          <w:tab w:val="clear" w:pos="1080"/>
        </w:tabs>
        <w:suppressAutoHyphens w:val="0"/>
        <w:autoSpaceDN/>
        <w:ind w:left="540" w:hanging="540"/>
        <w:textAlignment w:val="auto"/>
        <w:rPr>
          <w:iCs/>
          <w:lang w:val="lt-LT"/>
        </w:rPr>
      </w:pPr>
      <w:r w:rsidRPr="00200F08">
        <w:rPr>
          <w:iCs/>
          <w:lang w:val="lt-LT"/>
        </w:rPr>
        <w:t xml:space="preserve">praeityje yra buvusi būklė,, dėl kurio gali prasidėti kraujavimas, pvz., skrandžio opa; </w:t>
      </w:r>
    </w:p>
    <w:p w14:paraId="71C017A2" w14:textId="77777777" w:rsidR="00903C32" w:rsidRPr="00200F08" w:rsidRDefault="00903C32" w:rsidP="00903C32">
      <w:pPr>
        <w:pStyle w:val="Pagrindinistekstas"/>
        <w:numPr>
          <w:ilvl w:val="0"/>
          <w:numId w:val="3"/>
        </w:numPr>
        <w:tabs>
          <w:tab w:val="clear" w:pos="1080"/>
        </w:tabs>
        <w:spacing w:after="0"/>
        <w:ind w:left="540" w:hanging="540"/>
        <w:rPr>
          <w:iCs/>
          <w:szCs w:val="22"/>
        </w:rPr>
      </w:pPr>
      <w:r w:rsidRPr="00200F08">
        <w:rPr>
          <w:iCs/>
          <w:szCs w:val="22"/>
        </w:rPr>
        <w:t>yra akių kraujagyslių sutrikimų (</w:t>
      </w:r>
      <w:proofErr w:type="spellStart"/>
      <w:r w:rsidRPr="00200F08">
        <w:rPr>
          <w:iCs/>
          <w:szCs w:val="22"/>
        </w:rPr>
        <w:t>gyslainės</w:t>
      </w:r>
      <w:proofErr w:type="spellEnd"/>
      <w:r w:rsidRPr="00200F08">
        <w:rPr>
          <w:iCs/>
          <w:szCs w:val="22"/>
        </w:rPr>
        <w:t xml:space="preserve"> ir tinklainės kraujotakos sutrikimas);</w:t>
      </w:r>
    </w:p>
    <w:p w14:paraId="71C017A3" w14:textId="77777777" w:rsidR="00903C32" w:rsidRPr="00200F08" w:rsidRDefault="00903C32" w:rsidP="00903C32">
      <w:pPr>
        <w:pStyle w:val="Pagrindinistekstas"/>
        <w:numPr>
          <w:ilvl w:val="0"/>
          <w:numId w:val="3"/>
        </w:numPr>
        <w:tabs>
          <w:tab w:val="clear" w:pos="1080"/>
        </w:tabs>
        <w:spacing w:after="0"/>
        <w:ind w:left="540" w:hanging="540"/>
        <w:rPr>
          <w:iCs/>
          <w:szCs w:val="22"/>
        </w:rPr>
      </w:pPr>
      <w:r w:rsidRPr="00200F08">
        <w:rPr>
          <w:iCs/>
          <w:szCs w:val="22"/>
        </w:rPr>
        <w:t>po galvos, nugaros smegenų arba akies operacijų;</w:t>
      </w:r>
    </w:p>
    <w:p w14:paraId="71C017A4" w14:textId="77777777" w:rsidR="00903C32" w:rsidRPr="00200F08" w:rsidRDefault="00903C32" w:rsidP="00903C32">
      <w:pPr>
        <w:pStyle w:val="Pagrindinistekstas"/>
        <w:numPr>
          <w:ilvl w:val="0"/>
          <w:numId w:val="3"/>
        </w:numPr>
        <w:tabs>
          <w:tab w:val="clear" w:pos="1080"/>
        </w:tabs>
        <w:spacing w:after="0"/>
        <w:ind w:left="540" w:hanging="540"/>
        <w:rPr>
          <w:iCs/>
          <w:szCs w:val="22"/>
        </w:rPr>
      </w:pPr>
      <w:r w:rsidRPr="00200F08">
        <w:rPr>
          <w:iCs/>
          <w:szCs w:val="22"/>
        </w:rPr>
        <w:t>vartojate kitus vaistus, turinčius įtakos kraujo krešėjimui. vartojate kitus vaistus, turinčius įtakos kraujo krešėjimui.</w:t>
      </w:r>
    </w:p>
    <w:p w14:paraId="71C017A5" w14:textId="77777777" w:rsidR="00903C32" w:rsidRPr="00200F08" w:rsidRDefault="00903C32" w:rsidP="00903C32">
      <w:pPr>
        <w:rPr>
          <w:lang w:val="lt-LT"/>
        </w:rPr>
      </w:pPr>
    </w:p>
    <w:p w14:paraId="71C017A6" w14:textId="77777777" w:rsidR="00903C32" w:rsidRPr="00200F08" w:rsidRDefault="00903C32" w:rsidP="00903C32">
      <w:pPr>
        <w:rPr>
          <w:lang w:val="lt-LT"/>
        </w:rPr>
      </w:pPr>
      <w:r w:rsidRPr="00200F08">
        <w:rPr>
          <w:lang w:val="lt-LT"/>
        </w:rPr>
        <w:t>Tokiais atvejais gali reikėti atlikti kraujo tyrimą ir kitokį ypatingą medicininį patikrinimą.</w:t>
      </w:r>
    </w:p>
    <w:p w14:paraId="71C017A7" w14:textId="77777777" w:rsidR="00903C32" w:rsidRPr="00200F08" w:rsidRDefault="00903C32" w:rsidP="00903C32">
      <w:pPr>
        <w:rPr>
          <w:lang w:val="lt-LT"/>
        </w:rPr>
      </w:pPr>
      <w:r w:rsidRPr="00200F08">
        <w:rPr>
          <w:lang w:val="lt-LT"/>
        </w:rPr>
        <w:t>Jeigu atsirado kokių nors kraujavimo sutrikimų, kreipkitės į savo gydytoją arba slaugytoją.</w:t>
      </w:r>
    </w:p>
    <w:p w14:paraId="71C017A8" w14:textId="77777777" w:rsidR="00903C32" w:rsidRPr="00200F08" w:rsidRDefault="00903C32" w:rsidP="00903C32">
      <w:pPr>
        <w:rPr>
          <w:lang w:val="lt-LT"/>
        </w:rPr>
      </w:pPr>
    </w:p>
    <w:p w14:paraId="71C017A9" w14:textId="77777777" w:rsidR="00903C32" w:rsidRPr="00200F08" w:rsidRDefault="00903C32" w:rsidP="00903C32">
      <w:pPr>
        <w:rPr>
          <w:lang w:val="lt-LT"/>
        </w:rPr>
      </w:pPr>
      <w:proofErr w:type="spellStart"/>
      <w:r w:rsidRPr="00200F08">
        <w:rPr>
          <w:lang w:val="lt-LT"/>
        </w:rPr>
        <w:t>Fraxiparine</w:t>
      </w:r>
      <w:proofErr w:type="spellEnd"/>
      <w:r w:rsidRPr="00200F08">
        <w:rPr>
          <w:lang w:val="lt-LT"/>
        </w:rPr>
        <w:t xml:space="preserve"> Forte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71C017AA" w14:textId="77777777" w:rsidR="00903C32" w:rsidRPr="00200F08" w:rsidRDefault="00903C32" w:rsidP="00903C32">
      <w:pPr>
        <w:rPr>
          <w:lang w:val="lt-LT"/>
        </w:rPr>
      </w:pPr>
    </w:p>
    <w:p w14:paraId="71C017AB" w14:textId="77777777" w:rsidR="00903C32" w:rsidRPr="00200F08" w:rsidRDefault="00903C32" w:rsidP="00903C32">
      <w:pPr>
        <w:rPr>
          <w:lang w:val="lt-LT"/>
        </w:rPr>
      </w:pPr>
      <w:r w:rsidRPr="00200F08">
        <w:rPr>
          <w:lang w:val="lt-LT"/>
        </w:rPr>
        <w:t xml:space="preserve">Jei vartojant </w:t>
      </w:r>
      <w:proofErr w:type="spellStart"/>
      <w:r w:rsidRPr="00200F08">
        <w:rPr>
          <w:lang w:val="lt-LT"/>
        </w:rPr>
        <w:t>Fraxiparine</w:t>
      </w:r>
      <w:proofErr w:type="spellEnd"/>
      <w:r w:rsidRPr="00200F08">
        <w:rPr>
          <w:lang w:val="lt-LT"/>
        </w:rPr>
        <w:t xml:space="preserve"> Forte Jums atliekama </w:t>
      </w:r>
      <w:proofErr w:type="spellStart"/>
      <w:r w:rsidRPr="00200F08">
        <w:rPr>
          <w:lang w:val="lt-LT"/>
        </w:rPr>
        <w:t>spinalinė</w:t>
      </w:r>
      <w:proofErr w:type="spellEnd"/>
      <w:r w:rsidRPr="00200F08">
        <w:rPr>
          <w:lang w:val="lt-LT"/>
        </w:rPr>
        <w:t xml:space="preserve"> anestezija arba imamas nugaros smegenų skysčio mėginys (</w:t>
      </w:r>
      <w:proofErr w:type="spellStart"/>
      <w:r w:rsidRPr="00200F08">
        <w:rPr>
          <w:lang w:val="lt-LT"/>
        </w:rPr>
        <w:t>liumbalinė</w:t>
      </w:r>
      <w:proofErr w:type="spellEnd"/>
      <w:r w:rsidRPr="00200F08">
        <w:rPr>
          <w:lang w:val="lt-LT"/>
        </w:rPr>
        <w:t xml:space="preserve"> punkcija), injekcijos į nugaros smegenis vietoje gali prasidėti kraujavimas. Todėl atliekant šią procedūrą, jus atidžiai tikrins.</w:t>
      </w:r>
    </w:p>
    <w:p w14:paraId="71C017AC" w14:textId="77777777" w:rsidR="00903C32" w:rsidRPr="00200F08" w:rsidRDefault="00903C32" w:rsidP="00903C32">
      <w:pPr>
        <w:rPr>
          <w:lang w:val="lt-LT"/>
        </w:rPr>
      </w:pPr>
    </w:p>
    <w:p w14:paraId="71C017AD" w14:textId="77777777" w:rsidR="00903C32" w:rsidRPr="00200F08" w:rsidRDefault="00903C32" w:rsidP="00903C32">
      <w:pPr>
        <w:rPr>
          <w:lang w:val="lt-LT"/>
        </w:rPr>
      </w:pPr>
      <w:r w:rsidRPr="00200F08">
        <w:rPr>
          <w:lang w:val="lt-LT"/>
        </w:rPr>
        <w:t>Jei sergate ar sirgote kepenų ar inkstų ligomis, yra opa ar kitoks pažeidimas, galintis kraujuoti, apie tai pasakykite gydytojui.</w:t>
      </w:r>
    </w:p>
    <w:p w14:paraId="71C017AE" w14:textId="77777777" w:rsidR="00903C32" w:rsidRPr="00FD6A65" w:rsidRDefault="00903C32" w:rsidP="00903C32">
      <w:pPr>
        <w:ind w:left="567" w:hanging="567"/>
        <w:rPr>
          <w:lang w:val="lt-LT"/>
        </w:rPr>
      </w:pPr>
    </w:p>
    <w:p w14:paraId="71C017AF" w14:textId="77777777" w:rsidR="00903C32" w:rsidRPr="00A52AB8" w:rsidRDefault="00903C32" w:rsidP="00903C32">
      <w:pPr>
        <w:rPr>
          <w:lang w:val="lt-LT"/>
        </w:rPr>
      </w:pPr>
      <w:r w:rsidRPr="00200F08">
        <w:rPr>
          <w:lang w:val="lt-LT"/>
        </w:rPr>
        <w:t>Jei Jūs esate alergiški lateksui, prieš praded</w:t>
      </w:r>
      <w:r w:rsidRPr="00A52AB8">
        <w:rPr>
          <w:lang w:val="lt-LT"/>
        </w:rPr>
        <w:t xml:space="preserve">ant gydymą </w:t>
      </w:r>
      <w:proofErr w:type="spellStart"/>
      <w:r w:rsidRPr="00A52AB8">
        <w:rPr>
          <w:lang w:val="lt-LT"/>
        </w:rPr>
        <w:t>Fraxiparine</w:t>
      </w:r>
      <w:proofErr w:type="spellEnd"/>
      <w:r w:rsidRPr="00A52AB8">
        <w:rPr>
          <w:lang w:val="lt-LT"/>
        </w:rPr>
        <w:t xml:space="preserve"> Forte pasakykite apie tai savo gydytojui arba vaistininkui.</w:t>
      </w:r>
    </w:p>
    <w:p w14:paraId="71C017B0" w14:textId="77777777" w:rsidR="00903C32" w:rsidRPr="00FD6A65" w:rsidRDefault="00903C32" w:rsidP="00903C32">
      <w:pPr>
        <w:ind w:left="567" w:hanging="567"/>
        <w:rPr>
          <w:lang w:val="lt-LT"/>
        </w:rPr>
      </w:pPr>
    </w:p>
    <w:p w14:paraId="71C017B1" w14:textId="77777777" w:rsidR="003446AD" w:rsidRPr="00A52AB8" w:rsidRDefault="003446AD" w:rsidP="003446AD">
      <w:pPr>
        <w:keepNext/>
        <w:tabs>
          <w:tab w:val="left" w:pos="567"/>
        </w:tabs>
        <w:suppressAutoHyphens w:val="0"/>
        <w:autoSpaceDN/>
        <w:spacing w:line="260" w:lineRule="exact"/>
        <w:jc w:val="both"/>
        <w:textAlignment w:val="auto"/>
        <w:outlineLvl w:val="3"/>
        <w:rPr>
          <w:rFonts w:eastAsia="Times New Roman"/>
          <w:b/>
          <w:bCs/>
          <w:snapToGrid w:val="0"/>
          <w:szCs w:val="28"/>
          <w:lang w:val="lt-LT" w:eastAsia="x-none"/>
        </w:rPr>
      </w:pPr>
      <w:r w:rsidRPr="00200F08">
        <w:rPr>
          <w:rFonts w:eastAsia="Times New Roman"/>
          <w:b/>
          <w:bCs/>
          <w:snapToGrid w:val="0"/>
          <w:szCs w:val="28"/>
          <w:lang w:val="lt-LT" w:eastAsia="x-none"/>
        </w:rPr>
        <w:t xml:space="preserve">Kiti vaistai ir </w:t>
      </w:r>
      <w:proofErr w:type="spellStart"/>
      <w:r w:rsidRPr="00A52AB8">
        <w:rPr>
          <w:rFonts w:eastAsia="Times New Roman"/>
          <w:b/>
          <w:bCs/>
          <w:snapToGrid w:val="0"/>
          <w:szCs w:val="28"/>
          <w:lang w:val="lt-LT" w:eastAsia="x-none"/>
        </w:rPr>
        <w:t>Fraxiparine</w:t>
      </w:r>
      <w:proofErr w:type="spellEnd"/>
      <w:r w:rsidRPr="00A52AB8">
        <w:rPr>
          <w:rFonts w:eastAsia="Times New Roman"/>
          <w:b/>
          <w:bCs/>
          <w:snapToGrid w:val="0"/>
          <w:szCs w:val="28"/>
          <w:lang w:val="lt-LT" w:eastAsia="x-none"/>
        </w:rPr>
        <w:t xml:space="preserve"> Forte</w:t>
      </w:r>
    </w:p>
    <w:p w14:paraId="71C017B2" w14:textId="77777777" w:rsidR="00903C32" w:rsidRPr="00FD6A65" w:rsidRDefault="00903C32" w:rsidP="00903C32">
      <w:pPr>
        <w:ind w:left="567" w:hanging="567"/>
        <w:rPr>
          <w:lang w:val="lt-LT"/>
        </w:rPr>
      </w:pPr>
    </w:p>
    <w:p w14:paraId="71C017B3" w14:textId="77777777" w:rsidR="00903C32" w:rsidRPr="00200F08" w:rsidRDefault="00903C32" w:rsidP="00903C32">
      <w:pPr>
        <w:pStyle w:val="Pagrindinistekstas"/>
        <w:spacing w:after="0"/>
        <w:rPr>
          <w:iCs/>
          <w:szCs w:val="22"/>
        </w:rPr>
      </w:pPr>
      <w:r w:rsidRPr="00200F08">
        <w:rPr>
          <w:iCs/>
          <w:szCs w:val="22"/>
        </w:rPr>
        <w:t>J</w:t>
      </w:r>
      <w:r w:rsidRPr="00A52AB8">
        <w:rPr>
          <w:iCs/>
          <w:szCs w:val="22"/>
        </w:rPr>
        <w:t xml:space="preserve">eigu vartojate arba neseniai vartojote kitų vaistų </w:t>
      </w:r>
      <w:r w:rsidR="008259F7" w:rsidRPr="00FD6A65">
        <w:rPr>
          <w:szCs w:val="24"/>
        </w:rPr>
        <w:t>arba dėl to nesate tikri</w:t>
      </w:r>
      <w:r w:rsidRPr="00200F08">
        <w:rPr>
          <w:iCs/>
          <w:szCs w:val="22"/>
        </w:rPr>
        <w:t xml:space="preserve">, </w:t>
      </w:r>
      <w:r w:rsidR="00177499" w:rsidRPr="00FD6A65">
        <w:rPr>
          <w:szCs w:val="24"/>
        </w:rPr>
        <w:t xml:space="preserve">apie tai </w:t>
      </w:r>
      <w:r w:rsidRPr="00200F08">
        <w:rPr>
          <w:iCs/>
          <w:szCs w:val="22"/>
        </w:rPr>
        <w:t>pasakykite gydytojui arba vaistininkui.</w:t>
      </w:r>
    </w:p>
    <w:p w14:paraId="71C017B4" w14:textId="77777777" w:rsidR="00903C32" w:rsidRPr="00200F08" w:rsidRDefault="00903C32" w:rsidP="00903C32">
      <w:pPr>
        <w:rPr>
          <w:highlight w:val="yellow"/>
          <w:lang w:val="lt-LT"/>
        </w:rPr>
      </w:pPr>
    </w:p>
    <w:p w14:paraId="71C017B5" w14:textId="77777777" w:rsidR="00903C32" w:rsidRPr="00200F08" w:rsidRDefault="00903C32" w:rsidP="00903C32">
      <w:pPr>
        <w:rPr>
          <w:lang w:val="lt-LT"/>
        </w:rPr>
      </w:pPr>
      <w:r w:rsidRPr="00200F08">
        <w:rPr>
          <w:lang w:val="lt-LT"/>
        </w:rPr>
        <w:t xml:space="preserve">Kiti vaistai gali turėti įtakos kraujo krešėjimui, todėl jų negalima vartoti kartu su </w:t>
      </w:r>
      <w:proofErr w:type="spellStart"/>
      <w:r w:rsidRPr="00200F08">
        <w:rPr>
          <w:lang w:val="lt-LT"/>
        </w:rPr>
        <w:t>Fraxiparine</w:t>
      </w:r>
      <w:proofErr w:type="spellEnd"/>
      <w:r w:rsidRPr="00200F08">
        <w:rPr>
          <w:lang w:val="lt-LT"/>
        </w:rPr>
        <w:t xml:space="preserve"> Forte, išskyrus tuos, kuriuos paskyrė gydytojas.</w:t>
      </w:r>
    </w:p>
    <w:p w14:paraId="71C017B6" w14:textId="77777777" w:rsidR="00903C32" w:rsidRPr="00200F08" w:rsidRDefault="00903C32" w:rsidP="00903C32">
      <w:pPr>
        <w:rPr>
          <w:lang w:val="lt-LT"/>
        </w:rPr>
      </w:pPr>
    </w:p>
    <w:p w14:paraId="71C017B7" w14:textId="77777777" w:rsidR="00903C32" w:rsidRPr="00200F08" w:rsidRDefault="00903C32" w:rsidP="00903C32">
      <w:pPr>
        <w:rPr>
          <w:lang w:val="lt-LT"/>
        </w:rPr>
      </w:pPr>
      <w:r w:rsidRPr="00200F08">
        <w:rPr>
          <w:lang w:val="lt-LT"/>
        </w:rPr>
        <w:t>Dėl galimo kraujavimo būtina informuoti gydytoją, jei vartojate šių vaistų:</w:t>
      </w:r>
    </w:p>
    <w:p w14:paraId="71C017B8" w14:textId="77777777" w:rsidR="00903C32" w:rsidRPr="00FD6A65" w:rsidRDefault="00903C32" w:rsidP="00903C32">
      <w:pPr>
        <w:numPr>
          <w:ilvl w:val="0"/>
          <w:numId w:val="10"/>
        </w:numPr>
        <w:tabs>
          <w:tab w:val="clear" w:pos="360"/>
        </w:tabs>
        <w:suppressAutoHyphens w:val="0"/>
        <w:autoSpaceDN/>
        <w:ind w:left="540" w:hanging="540"/>
        <w:textAlignment w:val="auto"/>
        <w:rPr>
          <w:lang w:val="lt-LT"/>
        </w:rPr>
      </w:pPr>
      <w:r w:rsidRPr="00FD6A65">
        <w:rPr>
          <w:lang w:val="lt-LT"/>
        </w:rPr>
        <w:t>aspirino;</w:t>
      </w:r>
    </w:p>
    <w:p w14:paraId="71C017B9" w14:textId="7B3C5E7C" w:rsidR="00903C32" w:rsidRPr="00FD6A65" w:rsidRDefault="00903C32" w:rsidP="00903C32">
      <w:pPr>
        <w:numPr>
          <w:ilvl w:val="0"/>
          <w:numId w:val="10"/>
        </w:numPr>
        <w:tabs>
          <w:tab w:val="clear" w:pos="360"/>
        </w:tabs>
        <w:suppressAutoHyphens w:val="0"/>
        <w:autoSpaceDN/>
        <w:ind w:left="540" w:hanging="540"/>
        <w:textAlignment w:val="auto"/>
        <w:rPr>
          <w:lang w:val="lt-LT"/>
        </w:rPr>
      </w:pPr>
      <w:r w:rsidRPr="00FD6A65">
        <w:rPr>
          <w:lang w:val="lt-LT"/>
        </w:rPr>
        <w:t xml:space="preserve">nesteroidinių </w:t>
      </w:r>
      <w:r w:rsidR="00AF7602">
        <w:rPr>
          <w:lang w:val="lt-LT"/>
        </w:rPr>
        <w:t>vaistų</w:t>
      </w:r>
      <w:r w:rsidRPr="00FD6A65">
        <w:rPr>
          <w:lang w:val="lt-LT"/>
        </w:rPr>
        <w:t xml:space="preserve"> nuo uždegimo;</w:t>
      </w:r>
    </w:p>
    <w:p w14:paraId="71C017BA" w14:textId="1CB869B8" w:rsidR="00903C32" w:rsidRPr="00FD6A65" w:rsidRDefault="00903C32" w:rsidP="00903C32">
      <w:pPr>
        <w:numPr>
          <w:ilvl w:val="0"/>
          <w:numId w:val="10"/>
        </w:numPr>
        <w:tabs>
          <w:tab w:val="clear" w:pos="360"/>
        </w:tabs>
        <w:suppressAutoHyphens w:val="0"/>
        <w:autoSpaceDN/>
        <w:ind w:left="540" w:hanging="540"/>
        <w:textAlignment w:val="auto"/>
        <w:rPr>
          <w:lang w:val="lt-LT"/>
        </w:rPr>
      </w:pPr>
      <w:r w:rsidRPr="00FD6A65">
        <w:rPr>
          <w:lang w:val="lt-LT"/>
        </w:rPr>
        <w:t xml:space="preserve">trombocitų </w:t>
      </w:r>
      <w:proofErr w:type="spellStart"/>
      <w:r w:rsidRPr="00FD6A65">
        <w:rPr>
          <w:lang w:val="lt-LT"/>
        </w:rPr>
        <w:t>agregaciją</w:t>
      </w:r>
      <w:proofErr w:type="spellEnd"/>
      <w:r w:rsidRPr="00FD6A65">
        <w:rPr>
          <w:lang w:val="lt-LT"/>
        </w:rPr>
        <w:t xml:space="preserve"> slopinančių </w:t>
      </w:r>
      <w:r w:rsidR="00AF7602">
        <w:rPr>
          <w:lang w:val="lt-LT"/>
        </w:rPr>
        <w:t>vaistų</w:t>
      </w:r>
      <w:r w:rsidRPr="00FD6A65">
        <w:rPr>
          <w:lang w:val="lt-LT"/>
        </w:rPr>
        <w:t xml:space="preserve">; </w:t>
      </w:r>
    </w:p>
    <w:p w14:paraId="71C017BB" w14:textId="69BC7BBA" w:rsidR="00903C32" w:rsidRPr="00FD6A65" w:rsidRDefault="00903C32" w:rsidP="00903C32">
      <w:pPr>
        <w:numPr>
          <w:ilvl w:val="0"/>
          <w:numId w:val="10"/>
        </w:numPr>
        <w:tabs>
          <w:tab w:val="clear" w:pos="360"/>
        </w:tabs>
        <w:suppressAutoHyphens w:val="0"/>
        <w:autoSpaceDN/>
        <w:ind w:left="540" w:hanging="540"/>
        <w:textAlignment w:val="auto"/>
        <w:rPr>
          <w:lang w:val="lt-LT"/>
        </w:rPr>
      </w:pPr>
      <w:proofErr w:type="spellStart"/>
      <w:r w:rsidRPr="00FD6A65">
        <w:rPr>
          <w:lang w:val="lt-LT"/>
        </w:rPr>
        <w:t>dekstrano</w:t>
      </w:r>
      <w:proofErr w:type="spellEnd"/>
      <w:r w:rsidRPr="00FD6A65">
        <w:rPr>
          <w:lang w:val="lt-LT"/>
        </w:rPr>
        <w:t xml:space="preserve"> (</w:t>
      </w:r>
      <w:r w:rsidR="00AF7602">
        <w:rPr>
          <w:lang w:val="lt-LT"/>
        </w:rPr>
        <w:t>vaisto</w:t>
      </w:r>
      <w:r w:rsidRPr="00FD6A65">
        <w:rPr>
          <w:lang w:val="lt-LT"/>
        </w:rPr>
        <w:t>, vartojamo reanimacijos metu);</w:t>
      </w:r>
    </w:p>
    <w:p w14:paraId="71C017BC" w14:textId="77777777" w:rsidR="00903C32" w:rsidRPr="00FD6A65" w:rsidRDefault="00903C32" w:rsidP="00903C32">
      <w:pPr>
        <w:numPr>
          <w:ilvl w:val="0"/>
          <w:numId w:val="10"/>
        </w:numPr>
        <w:tabs>
          <w:tab w:val="clear" w:pos="360"/>
        </w:tabs>
        <w:suppressAutoHyphens w:val="0"/>
        <w:autoSpaceDN/>
        <w:ind w:left="540" w:hanging="540"/>
        <w:textAlignment w:val="auto"/>
        <w:rPr>
          <w:lang w:val="lt-LT"/>
        </w:rPr>
      </w:pPr>
      <w:r w:rsidRPr="00FD6A65">
        <w:rPr>
          <w:lang w:val="lt-LT"/>
        </w:rPr>
        <w:t>geriamojo antikoagulianto (</w:t>
      </w:r>
      <w:proofErr w:type="spellStart"/>
      <w:r w:rsidRPr="00FD6A65">
        <w:rPr>
          <w:lang w:val="lt-LT"/>
        </w:rPr>
        <w:t>antivitamino</w:t>
      </w:r>
      <w:proofErr w:type="spellEnd"/>
      <w:r w:rsidRPr="00FD6A65">
        <w:rPr>
          <w:lang w:val="lt-LT"/>
        </w:rPr>
        <w:t xml:space="preserve"> K).</w:t>
      </w:r>
    </w:p>
    <w:p w14:paraId="71C017BD" w14:textId="77777777" w:rsidR="00903C32" w:rsidRPr="00FD6A65" w:rsidRDefault="00903C32" w:rsidP="00903C32">
      <w:pPr>
        <w:rPr>
          <w:lang w:val="lt-LT"/>
        </w:rPr>
      </w:pPr>
    </w:p>
    <w:p w14:paraId="71C017BE" w14:textId="77777777" w:rsidR="00903C32" w:rsidRPr="00FD6A65" w:rsidRDefault="00903C32" w:rsidP="00903C32">
      <w:pPr>
        <w:ind w:left="567" w:hanging="567"/>
        <w:rPr>
          <w:b/>
          <w:lang w:val="lt-LT"/>
        </w:rPr>
      </w:pPr>
      <w:r w:rsidRPr="00FD6A65">
        <w:rPr>
          <w:b/>
          <w:lang w:val="lt-LT"/>
        </w:rPr>
        <w:t>Nėštumas ir žindymo laikotarpis</w:t>
      </w:r>
    </w:p>
    <w:p w14:paraId="71C017BF" w14:textId="77777777" w:rsidR="00903C32" w:rsidRPr="00FD6A65" w:rsidRDefault="004535B5" w:rsidP="00903C32">
      <w:pPr>
        <w:rPr>
          <w:lang w:val="lt-LT"/>
        </w:rPr>
      </w:pPr>
      <w:r w:rsidRPr="00200F08">
        <w:rPr>
          <w:szCs w:val="24"/>
          <w:lang w:val="lt-LT"/>
        </w:rPr>
        <w:t>Jeigu esate nėščia, žindote kūdikį, manote, kad galbūt esate nėščia</w:t>
      </w:r>
      <w:r w:rsidRPr="00A52AB8">
        <w:rPr>
          <w:szCs w:val="24"/>
          <w:lang w:val="lt-LT"/>
        </w:rPr>
        <w:t>,</w:t>
      </w:r>
      <w:r w:rsidRPr="00FD6A65">
        <w:rPr>
          <w:szCs w:val="24"/>
          <w:lang w:val="lt-LT"/>
        </w:rPr>
        <w:t xml:space="preserve"> arba planuojate pastoti, tai prieš vartodama šį vaistą, pasitarkite su gydytoju arba vaistininku.</w:t>
      </w:r>
    </w:p>
    <w:p w14:paraId="71C017C0" w14:textId="77777777" w:rsidR="00903C32" w:rsidRPr="00FD6A65" w:rsidRDefault="00903C32" w:rsidP="00903C32">
      <w:pPr>
        <w:ind w:left="567" w:hanging="567"/>
        <w:rPr>
          <w:lang w:val="lt-LT"/>
        </w:rPr>
      </w:pPr>
    </w:p>
    <w:p w14:paraId="71C017C1" w14:textId="77777777" w:rsidR="00903C32" w:rsidRPr="00FD6A65" w:rsidRDefault="00903C32" w:rsidP="00903C32">
      <w:pPr>
        <w:ind w:left="567" w:hanging="567"/>
        <w:rPr>
          <w:i/>
          <w:lang w:val="lt-LT"/>
        </w:rPr>
      </w:pPr>
      <w:r w:rsidRPr="00FD6A65">
        <w:rPr>
          <w:i/>
          <w:lang w:val="lt-LT"/>
        </w:rPr>
        <w:t>Nėštumas</w:t>
      </w:r>
    </w:p>
    <w:p w14:paraId="71C017C2" w14:textId="77777777" w:rsidR="00903C32" w:rsidRPr="00FD6A65" w:rsidRDefault="00903C32" w:rsidP="00903C32">
      <w:pPr>
        <w:rPr>
          <w:lang w:val="lt-LT"/>
        </w:rPr>
      </w:pPr>
      <w:r w:rsidRPr="00FD6A65">
        <w:rPr>
          <w:lang w:val="lt-LT"/>
        </w:rPr>
        <w:lastRenderedPageBreak/>
        <w:t xml:space="preserve">Nėščioms moterims </w:t>
      </w:r>
      <w:proofErr w:type="spellStart"/>
      <w:r w:rsidRPr="00FD6A65">
        <w:rPr>
          <w:lang w:val="lt-LT"/>
        </w:rPr>
        <w:t>Fraxiparine</w:t>
      </w:r>
      <w:proofErr w:type="spellEnd"/>
      <w:r w:rsidRPr="00FD6A65">
        <w:rPr>
          <w:lang w:val="lt-LT"/>
        </w:rPr>
        <w:t xml:space="preserve"> Forte vartoti nerekomenduojama. Jei esate nėščia, privalote pasakyti tai savo gydytojui. Jis nuspręs, ar gydyti šiuo vaistu.</w:t>
      </w:r>
    </w:p>
    <w:p w14:paraId="71C017C3" w14:textId="77777777" w:rsidR="00903C32" w:rsidRPr="00FD6A65" w:rsidRDefault="00903C32" w:rsidP="00903C32">
      <w:pPr>
        <w:rPr>
          <w:highlight w:val="yellow"/>
          <w:lang w:val="lt-LT"/>
        </w:rPr>
      </w:pPr>
    </w:p>
    <w:p w14:paraId="71C017C4" w14:textId="77777777" w:rsidR="009D2C6C" w:rsidRPr="00FD6A65" w:rsidRDefault="009D2C6C" w:rsidP="00903C32">
      <w:pPr>
        <w:rPr>
          <w:highlight w:val="yellow"/>
          <w:lang w:val="lt-LT"/>
        </w:rPr>
      </w:pPr>
    </w:p>
    <w:p w14:paraId="71C017C5" w14:textId="77777777" w:rsidR="00903C32" w:rsidRPr="00FD6A65" w:rsidRDefault="00903C32" w:rsidP="00903C32">
      <w:pPr>
        <w:rPr>
          <w:i/>
          <w:lang w:val="lt-LT"/>
        </w:rPr>
      </w:pPr>
      <w:r w:rsidRPr="00FD6A65">
        <w:rPr>
          <w:i/>
          <w:lang w:val="lt-LT"/>
        </w:rPr>
        <w:t>Žindymo laikotarpis</w:t>
      </w:r>
    </w:p>
    <w:p w14:paraId="71C017C6" w14:textId="7EE37E23" w:rsidR="00903C32" w:rsidRPr="00FD6A65" w:rsidRDefault="00903C32" w:rsidP="00903C32">
      <w:pPr>
        <w:rPr>
          <w:lang w:val="lt-LT"/>
        </w:rPr>
      </w:pPr>
      <w:r w:rsidRPr="00FD6A65">
        <w:rPr>
          <w:lang w:val="lt-LT"/>
        </w:rPr>
        <w:t xml:space="preserve">Patariama nežindyti, vartojant </w:t>
      </w:r>
      <w:proofErr w:type="spellStart"/>
      <w:r w:rsidRPr="00FD6A65">
        <w:rPr>
          <w:lang w:val="lt-LT"/>
        </w:rPr>
        <w:t>Fraxiparine</w:t>
      </w:r>
      <w:proofErr w:type="spellEnd"/>
      <w:r w:rsidRPr="00FD6A65">
        <w:rPr>
          <w:lang w:val="lt-LT"/>
        </w:rPr>
        <w:t>, nes nežinoma, ar šio vaist</w:t>
      </w:r>
      <w:r w:rsidR="00AF7602">
        <w:rPr>
          <w:lang w:val="lt-LT"/>
        </w:rPr>
        <w:t>o</w:t>
      </w:r>
      <w:r w:rsidRPr="00FD6A65">
        <w:rPr>
          <w:lang w:val="lt-LT"/>
        </w:rPr>
        <w:t xml:space="preserve"> patenka į motinos pieną, o patekęs į pieną jis gali pakenkti Jūsų kūdikiui. Aptarkite tai su savo gydytoju.</w:t>
      </w:r>
    </w:p>
    <w:p w14:paraId="71C017C7" w14:textId="77777777" w:rsidR="00903C32" w:rsidRPr="00FD6A65" w:rsidRDefault="00903C32" w:rsidP="00903C32">
      <w:pPr>
        <w:rPr>
          <w:lang w:val="lt-LT"/>
        </w:rPr>
      </w:pPr>
    </w:p>
    <w:p w14:paraId="71C017C8" w14:textId="77777777" w:rsidR="00903C32" w:rsidRPr="00FD6A65" w:rsidRDefault="00903C32" w:rsidP="00903C32">
      <w:pPr>
        <w:ind w:left="567" w:hanging="567"/>
        <w:rPr>
          <w:b/>
          <w:lang w:val="lt-LT"/>
        </w:rPr>
      </w:pPr>
      <w:r w:rsidRPr="00FD6A65">
        <w:rPr>
          <w:b/>
          <w:lang w:val="lt-LT"/>
        </w:rPr>
        <w:t>Vairavimas ir mechanizmų valdymas</w:t>
      </w:r>
    </w:p>
    <w:p w14:paraId="71C017C9" w14:textId="77777777" w:rsidR="00903C32" w:rsidRPr="00FD6A65" w:rsidRDefault="00903C32" w:rsidP="00903C32">
      <w:pPr>
        <w:rPr>
          <w:lang w:val="lt-LT"/>
        </w:rPr>
      </w:pPr>
      <w:r w:rsidRPr="00FD6A65">
        <w:rPr>
          <w:lang w:val="lt-LT"/>
        </w:rPr>
        <w:t>Duomenų nėra.</w:t>
      </w:r>
    </w:p>
    <w:p w14:paraId="71C017CA" w14:textId="77777777" w:rsidR="00903C32" w:rsidRPr="00FD6A65" w:rsidRDefault="00903C32" w:rsidP="00903C32">
      <w:pPr>
        <w:rPr>
          <w:lang w:val="lt-LT"/>
        </w:rPr>
      </w:pPr>
    </w:p>
    <w:p w14:paraId="71C017CB" w14:textId="77777777" w:rsidR="00903C32" w:rsidRPr="00FD6A65" w:rsidRDefault="00903C32" w:rsidP="00903C32">
      <w:pPr>
        <w:numPr>
          <w:ilvl w:val="12"/>
          <w:numId w:val="0"/>
        </w:numPr>
        <w:ind w:left="567" w:hanging="567"/>
        <w:outlineLvl w:val="0"/>
        <w:rPr>
          <w:caps/>
          <w:lang w:val="lt-LT"/>
        </w:rPr>
      </w:pPr>
    </w:p>
    <w:p w14:paraId="71C017CC" w14:textId="77777777" w:rsidR="00307807" w:rsidRPr="00A52AB8" w:rsidRDefault="00307807" w:rsidP="00307807">
      <w:pPr>
        <w:pStyle w:val="Antrat3"/>
      </w:pPr>
      <w:r w:rsidRPr="00200F08">
        <w:t>3.</w:t>
      </w:r>
      <w:r w:rsidRPr="00200F08">
        <w:tab/>
        <w:t xml:space="preserve">Kaip vartoti </w:t>
      </w:r>
      <w:proofErr w:type="spellStart"/>
      <w:r w:rsidRPr="00A52AB8">
        <w:t>Fraxiparine</w:t>
      </w:r>
      <w:proofErr w:type="spellEnd"/>
      <w:r w:rsidRPr="00A52AB8">
        <w:t xml:space="preserve"> Forte</w:t>
      </w:r>
    </w:p>
    <w:p w14:paraId="71C017CD" w14:textId="77777777" w:rsidR="00903C32" w:rsidRPr="00FD6A65" w:rsidRDefault="00903C32" w:rsidP="00903C32">
      <w:pPr>
        <w:ind w:left="567" w:hanging="567"/>
        <w:rPr>
          <w:lang w:val="lt-LT"/>
        </w:rPr>
      </w:pPr>
    </w:p>
    <w:p w14:paraId="71C017CE" w14:textId="77777777" w:rsidR="00903C32" w:rsidRPr="00FD6A65" w:rsidRDefault="00FE37AF" w:rsidP="00903C32">
      <w:pPr>
        <w:rPr>
          <w:lang w:val="lt-LT"/>
        </w:rPr>
      </w:pPr>
      <w:r w:rsidRPr="00200F08">
        <w:rPr>
          <w:lang w:val="lt-LT"/>
        </w:rPr>
        <w:t>V</w:t>
      </w:r>
      <w:r w:rsidR="00903C32" w:rsidRPr="00FD6A65">
        <w:rPr>
          <w:lang w:val="lt-LT"/>
        </w:rPr>
        <w:t>isada vartokite</w:t>
      </w:r>
      <w:r w:rsidRPr="00200F08">
        <w:rPr>
          <w:lang w:val="lt-LT"/>
        </w:rPr>
        <w:t xml:space="preserve"> </w:t>
      </w:r>
      <w:r w:rsidRPr="00FD6A65">
        <w:rPr>
          <w:szCs w:val="24"/>
          <w:lang w:val="lt-LT"/>
        </w:rPr>
        <w:t>šį vaistą</w:t>
      </w:r>
      <w:r w:rsidR="00903C32" w:rsidRPr="00FD6A65">
        <w:rPr>
          <w:lang w:val="lt-LT"/>
        </w:rPr>
        <w:t xml:space="preserve"> tiksliai kaip nurodė gydytojas. Jeigu abejojate, kreipkitės į gydytoją arba vaistininką.</w:t>
      </w:r>
    </w:p>
    <w:p w14:paraId="71C017CF" w14:textId="77777777" w:rsidR="00903C32" w:rsidRPr="00FD6A65" w:rsidRDefault="00903C32" w:rsidP="00903C32">
      <w:pPr>
        <w:rPr>
          <w:lang w:val="lt-LT"/>
        </w:rPr>
      </w:pPr>
    </w:p>
    <w:p w14:paraId="71C017D0" w14:textId="786AF04F" w:rsidR="00903C32" w:rsidRPr="00FD6A65" w:rsidRDefault="00903C32" w:rsidP="00903C32">
      <w:pPr>
        <w:rPr>
          <w:lang w:val="lt-LT"/>
        </w:rPr>
      </w:pPr>
      <w:proofErr w:type="spellStart"/>
      <w:r w:rsidRPr="00FD6A65">
        <w:rPr>
          <w:lang w:val="lt-LT"/>
        </w:rPr>
        <w:t>Fraxiparine</w:t>
      </w:r>
      <w:proofErr w:type="spellEnd"/>
      <w:r w:rsidRPr="00FD6A65">
        <w:rPr>
          <w:lang w:val="lt-LT"/>
        </w:rPr>
        <w:t xml:space="preserve"> Forte dažniausiai švirkščiamas po oda (poodinė injekcija). Švirkščiama po oda apatinėje pilvo dalyje. Šio vaist</w:t>
      </w:r>
      <w:r w:rsidR="00AF7602">
        <w:rPr>
          <w:lang w:val="lt-LT"/>
        </w:rPr>
        <w:t>o</w:t>
      </w:r>
      <w:r w:rsidRPr="00FD6A65">
        <w:rPr>
          <w:lang w:val="lt-LT"/>
        </w:rPr>
        <w:t xml:space="preserve"> negalima švirkšti į raumenis. Įprastai šią injekciją atlieka sveikatos priežiūros specialistas, tačiau kai kurie pacientai gali išmokti atlikti injekcijas patys. Jei injekcijas atliekate patys, turite griežtai laikytis vartojimo instrukcijų. Nenutraukite gydymo </w:t>
      </w:r>
      <w:proofErr w:type="spellStart"/>
      <w:r w:rsidRPr="00FD6A65">
        <w:rPr>
          <w:lang w:val="lt-LT"/>
        </w:rPr>
        <w:t>Fraxiparine</w:t>
      </w:r>
      <w:proofErr w:type="spellEnd"/>
      <w:r w:rsidRPr="00FD6A65">
        <w:rPr>
          <w:lang w:val="lt-LT"/>
        </w:rPr>
        <w:t xml:space="preserve"> Forte, kol nenurodys gydytojas.</w:t>
      </w:r>
    </w:p>
    <w:p w14:paraId="71C017D1" w14:textId="77777777" w:rsidR="00903C32" w:rsidRPr="00FD6A65" w:rsidRDefault="00903C32" w:rsidP="00903C32">
      <w:pPr>
        <w:rPr>
          <w:lang w:val="lt-LT"/>
        </w:rPr>
      </w:pPr>
    </w:p>
    <w:p w14:paraId="71C017D2" w14:textId="77777777" w:rsidR="00903C32" w:rsidRPr="00FD6A65" w:rsidRDefault="00903C32" w:rsidP="00903C32">
      <w:pPr>
        <w:rPr>
          <w:lang w:val="lt-LT"/>
        </w:rPr>
      </w:pPr>
      <w:r w:rsidRPr="00FD6A65">
        <w:rPr>
          <w:lang w:val="lt-LT"/>
        </w:rPr>
        <w:t xml:space="preserve">Tiekiami įvairiomis dozėmis užpildyti švirkštai. Gydytojas parinks tinkamą Jums švirkštą. Dozė priklausys nuo to, kaip Jūs toleruosite kraujo krešulių gydymą </w:t>
      </w:r>
      <w:proofErr w:type="spellStart"/>
      <w:r w:rsidRPr="00FD6A65">
        <w:rPr>
          <w:lang w:val="lt-LT"/>
        </w:rPr>
        <w:t>Fraxiparine</w:t>
      </w:r>
      <w:proofErr w:type="spellEnd"/>
      <w:r w:rsidRPr="00FD6A65">
        <w:rPr>
          <w:lang w:val="lt-LT"/>
        </w:rPr>
        <w:t xml:space="preserve"> Forte, nuo Jūsų kūno svorio ir bet kokių inkstų funkcijos sutrikimų.</w:t>
      </w:r>
    </w:p>
    <w:p w14:paraId="71C017D3" w14:textId="77777777" w:rsidR="00903C32" w:rsidRPr="00FD6A65" w:rsidRDefault="00903C32" w:rsidP="00903C32">
      <w:pPr>
        <w:rPr>
          <w:lang w:val="lt-LT"/>
        </w:rPr>
      </w:pPr>
    </w:p>
    <w:p w14:paraId="71C017D4" w14:textId="77777777" w:rsidR="00903C32" w:rsidRPr="00FD6A65" w:rsidRDefault="00903C32" w:rsidP="00903C32">
      <w:pPr>
        <w:rPr>
          <w:b/>
          <w:i/>
          <w:lang w:val="lt-LT"/>
        </w:rPr>
      </w:pPr>
      <w:r w:rsidRPr="00FD6A65">
        <w:rPr>
          <w:b/>
          <w:i/>
          <w:lang w:val="lt-LT"/>
        </w:rPr>
        <w:t>Kraujo krešulių gydymas</w:t>
      </w:r>
    </w:p>
    <w:p w14:paraId="71C017D5" w14:textId="3992009C" w:rsidR="00903C32" w:rsidRPr="00A52AB8" w:rsidRDefault="00903C32" w:rsidP="00903C32">
      <w:pPr>
        <w:pStyle w:val="Pagrindinistekstas"/>
        <w:spacing w:after="0"/>
        <w:rPr>
          <w:szCs w:val="22"/>
        </w:rPr>
      </w:pPr>
      <w:r w:rsidRPr="00200F08">
        <w:rPr>
          <w:szCs w:val="22"/>
        </w:rPr>
        <w:t xml:space="preserve">Įprastinė dozė priklauso nuo </w:t>
      </w:r>
      <w:r w:rsidR="00AF7602">
        <w:rPr>
          <w:szCs w:val="22"/>
        </w:rPr>
        <w:t>paciento</w:t>
      </w:r>
      <w:r w:rsidRPr="00200F08">
        <w:rPr>
          <w:szCs w:val="22"/>
        </w:rPr>
        <w:t xml:space="preserve"> svorio, ji apskaičiuojama pagal rekomenduojamą dozę (171 </w:t>
      </w:r>
      <w:proofErr w:type="spellStart"/>
      <w:r w:rsidRPr="00200F08">
        <w:rPr>
          <w:szCs w:val="22"/>
        </w:rPr>
        <w:t>anti-Xa</w:t>
      </w:r>
      <w:proofErr w:type="spellEnd"/>
      <w:r w:rsidRPr="00200F08">
        <w:rPr>
          <w:szCs w:val="22"/>
        </w:rPr>
        <w:t xml:space="preserve"> TV kilogramui kūno svorio), ji sušvirkščiama po oda vieną kartą per parą. Įprastinė gydymo trukmė yra 10 dienų.</w:t>
      </w:r>
    </w:p>
    <w:p w14:paraId="71C017D6" w14:textId="77777777" w:rsidR="00903C32" w:rsidRPr="00784CC4" w:rsidRDefault="00903C32" w:rsidP="00903C32">
      <w:pPr>
        <w:rPr>
          <w:lang w:val="lt-LT"/>
        </w:rPr>
      </w:pPr>
    </w:p>
    <w:p w14:paraId="71C017D7" w14:textId="77777777" w:rsidR="00903C32" w:rsidRPr="00200F08" w:rsidRDefault="00903C32" w:rsidP="00903C32">
      <w:pPr>
        <w:pStyle w:val="Pagrindinistekstas"/>
        <w:spacing w:after="0"/>
        <w:rPr>
          <w:b/>
          <w:szCs w:val="22"/>
          <w:u w:val="single"/>
        </w:rPr>
      </w:pPr>
      <w:r w:rsidRPr="00784CC4">
        <w:rPr>
          <w:b/>
          <w:szCs w:val="22"/>
          <w:u w:val="single"/>
        </w:rPr>
        <w:t>Vartojimo instrukcijos, savarankiškai naudojant užpildytus švirkštus</w:t>
      </w:r>
    </w:p>
    <w:p w14:paraId="71C017D8" w14:textId="77777777" w:rsidR="00903C32" w:rsidRPr="00200F08" w:rsidRDefault="00903C32" w:rsidP="00903C32">
      <w:pPr>
        <w:rPr>
          <w:lang w:val="lt-LT"/>
        </w:rPr>
      </w:pPr>
    </w:p>
    <w:p w14:paraId="71C017D9" w14:textId="77777777" w:rsidR="00903C32" w:rsidRPr="00200F08" w:rsidRDefault="00903C32" w:rsidP="00903C32">
      <w:pPr>
        <w:rPr>
          <w:lang w:val="lt-LT"/>
        </w:rPr>
      </w:pPr>
      <w:r w:rsidRPr="00200F08">
        <w:rPr>
          <w:lang w:val="lt-LT"/>
        </w:rPr>
        <w:t xml:space="preserve">Visada vartokite </w:t>
      </w:r>
      <w:proofErr w:type="spellStart"/>
      <w:r w:rsidRPr="00200F08">
        <w:rPr>
          <w:lang w:val="lt-LT"/>
        </w:rPr>
        <w:t>Fraxiparine</w:t>
      </w:r>
      <w:proofErr w:type="spellEnd"/>
      <w:r w:rsidRPr="00200F08">
        <w:rPr>
          <w:lang w:val="lt-LT"/>
        </w:rPr>
        <w:t xml:space="preserve"> Forte taip, kaip Jus išmokė gydytojas arba slaugytojas. Klauskite jų patarimo, jei švirkščiant </w:t>
      </w:r>
      <w:proofErr w:type="spellStart"/>
      <w:r w:rsidRPr="00200F08">
        <w:rPr>
          <w:lang w:val="lt-LT"/>
        </w:rPr>
        <w:t>Fraxiparine</w:t>
      </w:r>
      <w:proofErr w:type="spellEnd"/>
      <w:r w:rsidRPr="00200F08">
        <w:rPr>
          <w:lang w:val="lt-LT"/>
        </w:rPr>
        <w:t xml:space="preserve"> Forte atsiranda kokių nors sunkumų.</w:t>
      </w:r>
    </w:p>
    <w:p w14:paraId="71C017DA" w14:textId="77777777" w:rsidR="00903C32" w:rsidRPr="00200F08" w:rsidRDefault="00903C32" w:rsidP="00903C32">
      <w:pPr>
        <w:pStyle w:val="anchor"/>
        <w:rPr>
          <w:sz w:val="22"/>
          <w:szCs w:val="22"/>
          <w:lang w:val="lt-LT"/>
        </w:rPr>
      </w:pPr>
    </w:p>
    <w:tbl>
      <w:tblPr>
        <w:tblW w:w="0" w:type="auto"/>
        <w:tblInd w:w="108" w:type="dxa"/>
        <w:tblLayout w:type="fixed"/>
        <w:tblLook w:val="0000" w:firstRow="0" w:lastRow="0" w:firstColumn="0" w:lastColumn="0" w:noHBand="0" w:noVBand="0"/>
      </w:tblPr>
      <w:tblGrid>
        <w:gridCol w:w="568"/>
        <w:gridCol w:w="5172"/>
        <w:gridCol w:w="2898"/>
      </w:tblGrid>
      <w:tr w:rsidR="00903C32" w:rsidRPr="00200F08" w14:paraId="71C017DE" w14:textId="77777777" w:rsidTr="00981775">
        <w:trPr>
          <w:cantSplit/>
        </w:trPr>
        <w:tc>
          <w:tcPr>
            <w:tcW w:w="568" w:type="dxa"/>
            <w:shd w:val="clear" w:color="auto" w:fill="auto"/>
          </w:tcPr>
          <w:p w14:paraId="71C017DB" w14:textId="77777777" w:rsidR="00903C32" w:rsidRPr="00FD6A65" w:rsidRDefault="00903C32" w:rsidP="00981775">
            <w:pPr>
              <w:rPr>
                <w:lang w:val="lt-LT"/>
              </w:rPr>
            </w:pPr>
            <w:r w:rsidRPr="00FD6A65">
              <w:rPr>
                <w:lang w:val="lt-LT"/>
              </w:rPr>
              <w:t xml:space="preserve">1. </w:t>
            </w:r>
          </w:p>
        </w:tc>
        <w:tc>
          <w:tcPr>
            <w:tcW w:w="8070" w:type="dxa"/>
            <w:gridSpan w:val="2"/>
            <w:shd w:val="clear" w:color="auto" w:fill="auto"/>
          </w:tcPr>
          <w:p w14:paraId="71C017DC" w14:textId="77777777" w:rsidR="00903C32" w:rsidRPr="00FD6A65" w:rsidRDefault="00903C32" w:rsidP="00981775">
            <w:pPr>
              <w:tabs>
                <w:tab w:val="left" w:pos="6404"/>
              </w:tabs>
              <w:rPr>
                <w:lang w:val="lt-LT"/>
              </w:rPr>
            </w:pPr>
            <w:r w:rsidRPr="00FD6A65">
              <w:rPr>
                <w:lang w:val="lt-LT"/>
              </w:rPr>
              <w:t>Kruopščiai nusiplaukite rankas muilu ir vandeniu. Nusausinkite rankšluosčiu.</w:t>
            </w:r>
          </w:p>
          <w:p w14:paraId="71C017DD" w14:textId="77777777" w:rsidR="00903C32" w:rsidRPr="00FD6A65" w:rsidRDefault="00903C32" w:rsidP="00981775">
            <w:pPr>
              <w:rPr>
                <w:lang w:val="lt-LT"/>
              </w:rPr>
            </w:pPr>
          </w:p>
        </w:tc>
      </w:tr>
      <w:tr w:rsidR="00903C32" w:rsidRPr="00200F08" w14:paraId="71C017E3" w14:textId="77777777" w:rsidTr="00981775">
        <w:trPr>
          <w:cantSplit/>
        </w:trPr>
        <w:tc>
          <w:tcPr>
            <w:tcW w:w="568" w:type="dxa"/>
            <w:shd w:val="clear" w:color="auto" w:fill="auto"/>
          </w:tcPr>
          <w:p w14:paraId="71C017DF" w14:textId="77777777" w:rsidR="00903C32" w:rsidRPr="00FD6A65" w:rsidRDefault="00903C32" w:rsidP="00981775">
            <w:pPr>
              <w:rPr>
                <w:lang w:val="lt-LT"/>
              </w:rPr>
            </w:pPr>
            <w:r w:rsidRPr="00FD6A65">
              <w:rPr>
                <w:lang w:val="lt-LT"/>
              </w:rPr>
              <w:t>2.</w:t>
            </w:r>
          </w:p>
        </w:tc>
        <w:tc>
          <w:tcPr>
            <w:tcW w:w="5172" w:type="dxa"/>
            <w:shd w:val="clear" w:color="auto" w:fill="auto"/>
          </w:tcPr>
          <w:p w14:paraId="71C017E0" w14:textId="77777777" w:rsidR="00903C32" w:rsidRPr="00FD6A65" w:rsidRDefault="00903C32" w:rsidP="00981775">
            <w:pPr>
              <w:rPr>
                <w:lang w:val="lt-LT"/>
              </w:rPr>
            </w:pPr>
            <w:r w:rsidRPr="00FD6A65">
              <w:rPr>
                <w:lang w:val="lt-LT"/>
              </w:rPr>
              <w:t>Patogiai atsisėskite arba atsigulkite. Švirkščiama į apatinę pilvo sritį (1 pav.), kiekvieną kartą pakaitomis į kairę arba dešinę pilvo pusę.</w:t>
            </w:r>
          </w:p>
        </w:tc>
        <w:tc>
          <w:tcPr>
            <w:tcW w:w="2898" w:type="dxa"/>
            <w:shd w:val="clear" w:color="auto" w:fill="auto"/>
          </w:tcPr>
          <w:p w14:paraId="71C017E1" w14:textId="77777777" w:rsidR="00903C32" w:rsidRPr="00200F08" w:rsidRDefault="00903C32" w:rsidP="00981775">
            <w:pPr>
              <w:pStyle w:val="TableCell"/>
              <w:rPr>
                <w:sz w:val="22"/>
                <w:szCs w:val="22"/>
                <w:lang w:val="lt-LT"/>
              </w:rPr>
            </w:pPr>
            <w:r w:rsidRPr="00E92A79">
              <w:rPr>
                <w:noProof/>
                <w:sz w:val="22"/>
                <w:szCs w:val="22"/>
                <w:lang w:val="lt-LT" w:eastAsia="lt-LT"/>
              </w:rPr>
              <w:drawing>
                <wp:inline distT="0" distB="0" distL="0" distR="0" wp14:anchorId="71C01892" wp14:editId="71C01893">
                  <wp:extent cx="1431925" cy="11042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1925" cy="1104265"/>
                          </a:xfrm>
                          <a:prstGeom prst="rect">
                            <a:avLst/>
                          </a:prstGeom>
                          <a:noFill/>
                          <a:ln>
                            <a:noFill/>
                          </a:ln>
                        </pic:spPr>
                      </pic:pic>
                    </a:graphicData>
                  </a:graphic>
                </wp:inline>
              </w:drawing>
            </w:r>
          </w:p>
          <w:p w14:paraId="71C017E2" w14:textId="77777777" w:rsidR="00903C32" w:rsidRPr="00A52AB8" w:rsidRDefault="00903C32" w:rsidP="00981775">
            <w:pPr>
              <w:pStyle w:val="anchor"/>
              <w:rPr>
                <w:sz w:val="22"/>
                <w:szCs w:val="22"/>
                <w:lang w:val="lt-LT"/>
              </w:rPr>
            </w:pPr>
          </w:p>
        </w:tc>
      </w:tr>
      <w:tr w:rsidR="00903C32" w:rsidRPr="00200F08" w14:paraId="71C017E8" w14:textId="77777777" w:rsidTr="00981775">
        <w:trPr>
          <w:cantSplit/>
        </w:trPr>
        <w:tc>
          <w:tcPr>
            <w:tcW w:w="568" w:type="dxa"/>
            <w:shd w:val="clear" w:color="auto" w:fill="auto"/>
          </w:tcPr>
          <w:p w14:paraId="71C017E4" w14:textId="77777777" w:rsidR="00903C32" w:rsidRPr="00FD6A65" w:rsidRDefault="00903C32" w:rsidP="00981775">
            <w:pPr>
              <w:rPr>
                <w:lang w:val="lt-LT"/>
              </w:rPr>
            </w:pPr>
          </w:p>
        </w:tc>
        <w:tc>
          <w:tcPr>
            <w:tcW w:w="5172" w:type="dxa"/>
            <w:shd w:val="clear" w:color="auto" w:fill="auto"/>
          </w:tcPr>
          <w:p w14:paraId="71C017E5" w14:textId="77777777" w:rsidR="00903C32" w:rsidRPr="00FD6A65" w:rsidRDefault="00903C32" w:rsidP="00981775">
            <w:pPr>
              <w:rPr>
                <w:lang w:val="lt-LT"/>
              </w:rPr>
            </w:pPr>
          </w:p>
        </w:tc>
        <w:tc>
          <w:tcPr>
            <w:tcW w:w="2898" w:type="dxa"/>
            <w:shd w:val="clear" w:color="auto" w:fill="auto"/>
          </w:tcPr>
          <w:p w14:paraId="71C017E6" w14:textId="77777777" w:rsidR="00903C32" w:rsidRPr="00A52AB8" w:rsidRDefault="00903C32" w:rsidP="00981775">
            <w:pPr>
              <w:pStyle w:val="TableCell"/>
              <w:rPr>
                <w:sz w:val="22"/>
                <w:szCs w:val="22"/>
                <w:lang w:val="lt-LT"/>
              </w:rPr>
            </w:pPr>
            <w:r w:rsidRPr="00200F08">
              <w:rPr>
                <w:sz w:val="22"/>
                <w:szCs w:val="22"/>
                <w:lang w:val="lt-LT"/>
              </w:rPr>
              <w:t>1 pav.</w:t>
            </w:r>
          </w:p>
          <w:p w14:paraId="71C017E7" w14:textId="77777777" w:rsidR="00903C32" w:rsidRPr="00784CC4" w:rsidRDefault="00903C32" w:rsidP="00981775">
            <w:pPr>
              <w:pStyle w:val="TableCell"/>
              <w:rPr>
                <w:sz w:val="22"/>
                <w:szCs w:val="22"/>
                <w:lang w:val="lt-LT"/>
              </w:rPr>
            </w:pPr>
          </w:p>
        </w:tc>
      </w:tr>
      <w:tr w:rsidR="00903C32" w:rsidRPr="00FC3B6C" w14:paraId="71C017EC" w14:textId="77777777" w:rsidTr="00981775">
        <w:trPr>
          <w:cantSplit/>
        </w:trPr>
        <w:tc>
          <w:tcPr>
            <w:tcW w:w="568" w:type="dxa"/>
            <w:shd w:val="clear" w:color="auto" w:fill="auto"/>
          </w:tcPr>
          <w:p w14:paraId="71C017E9" w14:textId="77777777" w:rsidR="00903C32" w:rsidRPr="00FD6A65" w:rsidRDefault="00903C32" w:rsidP="00981775">
            <w:pPr>
              <w:rPr>
                <w:lang w:val="lt-LT"/>
              </w:rPr>
            </w:pPr>
            <w:r w:rsidRPr="00FD6A65">
              <w:rPr>
                <w:lang w:val="lt-LT"/>
              </w:rPr>
              <w:t>3.</w:t>
            </w:r>
          </w:p>
        </w:tc>
        <w:tc>
          <w:tcPr>
            <w:tcW w:w="8070" w:type="dxa"/>
            <w:gridSpan w:val="2"/>
            <w:shd w:val="clear" w:color="auto" w:fill="auto"/>
          </w:tcPr>
          <w:p w14:paraId="71C017EA" w14:textId="77777777" w:rsidR="00903C32" w:rsidRPr="00FD6A65" w:rsidRDefault="00903C32" w:rsidP="00981775">
            <w:pPr>
              <w:rPr>
                <w:lang w:val="lt-LT"/>
              </w:rPr>
            </w:pPr>
            <w:r w:rsidRPr="00FD6A65">
              <w:rPr>
                <w:lang w:val="lt-LT"/>
              </w:rPr>
              <w:t>Nuvalykite injekcijos vietą tamponu, suvilgytu alkoholiu.</w:t>
            </w:r>
          </w:p>
          <w:p w14:paraId="71C017EB" w14:textId="77777777" w:rsidR="00903C32" w:rsidRPr="00200F08" w:rsidRDefault="00903C32" w:rsidP="00981775">
            <w:pPr>
              <w:pStyle w:val="TableCell"/>
              <w:rPr>
                <w:sz w:val="22"/>
                <w:szCs w:val="22"/>
                <w:lang w:val="lt-LT"/>
              </w:rPr>
            </w:pPr>
          </w:p>
        </w:tc>
      </w:tr>
      <w:tr w:rsidR="00903C32" w:rsidRPr="00FC3B6C" w14:paraId="71C017F3" w14:textId="77777777" w:rsidTr="00981775">
        <w:trPr>
          <w:cantSplit/>
        </w:trPr>
        <w:tc>
          <w:tcPr>
            <w:tcW w:w="568" w:type="dxa"/>
            <w:shd w:val="clear" w:color="auto" w:fill="auto"/>
          </w:tcPr>
          <w:p w14:paraId="71C017ED" w14:textId="77777777" w:rsidR="00903C32" w:rsidRPr="00FD6A65" w:rsidRDefault="00903C32" w:rsidP="00981775">
            <w:pPr>
              <w:rPr>
                <w:lang w:val="lt-LT"/>
              </w:rPr>
            </w:pPr>
            <w:r w:rsidRPr="00FD6A65">
              <w:rPr>
                <w:lang w:val="lt-LT"/>
              </w:rPr>
              <w:t>4.</w:t>
            </w:r>
          </w:p>
        </w:tc>
        <w:tc>
          <w:tcPr>
            <w:tcW w:w="8070" w:type="dxa"/>
            <w:gridSpan w:val="2"/>
            <w:shd w:val="clear" w:color="auto" w:fill="auto"/>
          </w:tcPr>
          <w:p w14:paraId="71C017EE" w14:textId="77777777" w:rsidR="00903C32" w:rsidRPr="00FD6A65" w:rsidRDefault="00903C32" w:rsidP="00981775">
            <w:pPr>
              <w:rPr>
                <w:lang w:val="lt-LT"/>
              </w:rPr>
            </w:pPr>
            <w:r w:rsidRPr="00FD6A65">
              <w:rPr>
                <w:lang w:val="lt-LT"/>
              </w:rPr>
              <w:t xml:space="preserve">Nuimkite </w:t>
            </w:r>
            <w:proofErr w:type="spellStart"/>
            <w:r w:rsidRPr="00FD6A65">
              <w:rPr>
                <w:lang w:val="lt-LT"/>
              </w:rPr>
              <w:t>gaubtelį</w:t>
            </w:r>
            <w:proofErr w:type="spellEnd"/>
            <w:r w:rsidRPr="00FD6A65">
              <w:rPr>
                <w:lang w:val="lt-LT"/>
              </w:rPr>
              <w:t xml:space="preserve">, saugantį adatą. </w:t>
            </w:r>
          </w:p>
          <w:p w14:paraId="71C017EF" w14:textId="77777777" w:rsidR="00903C32" w:rsidRPr="00FD6A65" w:rsidRDefault="00903C32" w:rsidP="00981775">
            <w:pPr>
              <w:rPr>
                <w:lang w:val="lt-LT"/>
              </w:rPr>
            </w:pPr>
            <w:r w:rsidRPr="00FD6A65">
              <w:rPr>
                <w:b/>
                <w:lang w:val="lt-LT"/>
              </w:rPr>
              <w:t>Svarbu</w:t>
            </w:r>
          </w:p>
          <w:p w14:paraId="71C017F0" w14:textId="77777777" w:rsidR="00903C32" w:rsidRPr="00A52AB8" w:rsidRDefault="00903C32" w:rsidP="00981775">
            <w:pPr>
              <w:pStyle w:val="listdashnospace"/>
              <w:numPr>
                <w:ilvl w:val="0"/>
                <w:numId w:val="0"/>
              </w:numPr>
              <w:tabs>
                <w:tab w:val="num" w:pos="567"/>
              </w:tabs>
              <w:ind w:left="567" w:hanging="567"/>
              <w:rPr>
                <w:sz w:val="22"/>
                <w:szCs w:val="22"/>
                <w:lang w:val="lt-LT"/>
              </w:rPr>
            </w:pPr>
            <w:r w:rsidRPr="00200F08">
              <w:rPr>
                <w:sz w:val="22"/>
                <w:szCs w:val="22"/>
                <w:lang w:val="lt-LT"/>
              </w:rPr>
              <w:t>Prieš injekciją</w:t>
            </w:r>
            <w:r w:rsidRPr="00A52AB8" w:rsidDel="00444D6F">
              <w:rPr>
                <w:sz w:val="22"/>
                <w:szCs w:val="22"/>
                <w:lang w:val="lt-LT"/>
              </w:rPr>
              <w:t xml:space="preserve"> </w:t>
            </w:r>
            <w:r w:rsidRPr="00A52AB8">
              <w:rPr>
                <w:sz w:val="22"/>
                <w:szCs w:val="22"/>
                <w:lang w:val="lt-LT"/>
              </w:rPr>
              <w:t>nelieskite adatos ir neleiskite jai liestis su kitais paviršiais.</w:t>
            </w:r>
          </w:p>
          <w:p w14:paraId="71C017F1" w14:textId="77777777" w:rsidR="00903C32" w:rsidRPr="00784CC4" w:rsidRDefault="00903C32" w:rsidP="00981775">
            <w:pPr>
              <w:pStyle w:val="listdashnospace"/>
              <w:numPr>
                <w:ilvl w:val="0"/>
                <w:numId w:val="0"/>
              </w:numPr>
              <w:tabs>
                <w:tab w:val="num" w:pos="567"/>
              </w:tabs>
              <w:ind w:left="567" w:hanging="567"/>
              <w:rPr>
                <w:sz w:val="22"/>
                <w:szCs w:val="22"/>
                <w:lang w:val="lt-LT"/>
              </w:rPr>
            </w:pPr>
            <w:r w:rsidRPr="00784CC4">
              <w:rPr>
                <w:sz w:val="22"/>
                <w:szCs w:val="22"/>
                <w:lang w:val="lt-LT"/>
              </w:rPr>
              <w:t>Normalu, kad</w:t>
            </w:r>
            <w:r w:rsidRPr="00784CC4" w:rsidDel="00836D1A">
              <w:rPr>
                <w:sz w:val="22"/>
                <w:szCs w:val="22"/>
                <w:lang w:val="lt-LT"/>
              </w:rPr>
              <w:t xml:space="preserve"> </w:t>
            </w:r>
            <w:r w:rsidRPr="00784CC4">
              <w:rPr>
                <w:sz w:val="22"/>
                <w:szCs w:val="22"/>
                <w:lang w:val="lt-LT"/>
              </w:rPr>
              <w:t>švirkšte yra mažų oro burbuliukų. Nemėginkite jų pašalinti prieš injekciją.</w:t>
            </w:r>
          </w:p>
          <w:p w14:paraId="71C017F2" w14:textId="77777777" w:rsidR="00903C32" w:rsidRPr="00200F08" w:rsidRDefault="00903C32" w:rsidP="00981775">
            <w:pPr>
              <w:pStyle w:val="ListEnd"/>
              <w:rPr>
                <w:sz w:val="22"/>
                <w:szCs w:val="22"/>
                <w:lang w:val="lt-LT"/>
              </w:rPr>
            </w:pPr>
          </w:p>
        </w:tc>
      </w:tr>
      <w:tr w:rsidR="00903C32" w:rsidRPr="00200F08" w14:paraId="71C017F8" w14:textId="77777777" w:rsidTr="00981775">
        <w:trPr>
          <w:cantSplit/>
        </w:trPr>
        <w:tc>
          <w:tcPr>
            <w:tcW w:w="568" w:type="dxa"/>
            <w:shd w:val="clear" w:color="auto" w:fill="auto"/>
          </w:tcPr>
          <w:p w14:paraId="71C017F4" w14:textId="77777777" w:rsidR="00903C32" w:rsidRPr="00FD6A65" w:rsidRDefault="00903C32" w:rsidP="00981775">
            <w:pPr>
              <w:rPr>
                <w:lang w:val="lt-LT"/>
              </w:rPr>
            </w:pPr>
            <w:r w:rsidRPr="00FD6A65">
              <w:rPr>
                <w:lang w:val="lt-LT"/>
              </w:rPr>
              <w:lastRenderedPageBreak/>
              <w:t>5.</w:t>
            </w:r>
          </w:p>
        </w:tc>
        <w:tc>
          <w:tcPr>
            <w:tcW w:w="5172" w:type="dxa"/>
            <w:shd w:val="clear" w:color="auto" w:fill="auto"/>
          </w:tcPr>
          <w:p w14:paraId="71C017F5" w14:textId="77777777" w:rsidR="00903C32" w:rsidRPr="00FD6A65" w:rsidRDefault="00903C32" w:rsidP="00981775">
            <w:pPr>
              <w:rPr>
                <w:lang w:val="lt-LT"/>
              </w:rPr>
            </w:pPr>
            <w:r w:rsidRPr="00FD6A65">
              <w:rPr>
                <w:lang w:val="lt-LT"/>
              </w:rPr>
              <w:t>Nuvalytą odą švelniai suimkite, kad susidarytų raukšlė. Visos injekcijos metu laikykite raukšlę tarp nykščio ir rodomojo piršto (2 pav.).</w:t>
            </w:r>
          </w:p>
        </w:tc>
        <w:tc>
          <w:tcPr>
            <w:tcW w:w="2898" w:type="dxa"/>
            <w:shd w:val="clear" w:color="auto" w:fill="auto"/>
          </w:tcPr>
          <w:p w14:paraId="71C017F6" w14:textId="77777777" w:rsidR="00903C32" w:rsidRPr="00200F08" w:rsidRDefault="00903C32" w:rsidP="00981775">
            <w:pPr>
              <w:pStyle w:val="TableCell"/>
              <w:rPr>
                <w:sz w:val="22"/>
                <w:szCs w:val="22"/>
                <w:lang w:val="lt-LT"/>
              </w:rPr>
            </w:pPr>
            <w:r w:rsidRPr="00E92A79">
              <w:rPr>
                <w:noProof/>
                <w:sz w:val="22"/>
                <w:szCs w:val="22"/>
                <w:lang w:val="lt-LT" w:eastAsia="lt-LT"/>
              </w:rPr>
              <w:drawing>
                <wp:inline distT="0" distB="0" distL="0" distR="0" wp14:anchorId="71C01894" wp14:editId="71C01895">
                  <wp:extent cx="1388745" cy="119888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8745" cy="1198880"/>
                          </a:xfrm>
                          <a:prstGeom prst="rect">
                            <a:avLst/>
                          </a:prstGeom>
                          <a:noFill/>
                          <a:ln>
                            <a:noFill/>
                          </a:ln>
                        </pic:spPr>
                      </pic:pic>
                    </a:graphicData>
                  </a:graphic>
                </wp:inline>
              </w:drawing>
            </w:r>
          </w:p>
          <w:p w14:paraId="71C017F7" w14:textId="77777777" w:rsidR="00903C32" w:rsidRPr="00A52AB8" w:rsidRDefault="00903C32" w:rsidP="00981775">
            <w:pPr>
              <w:pStyle w:val="anchor"/>
              <w:rPr>
                <w:sz w:val="22"/>
                <w:szCs w:val="22"/>
                <w:lang w:val="lt-LT"/>
              </w:rPr>
            </w:pPr>
          </w:p>
        </w:tc>
      </w:tr>
      <w:tr w:rsidR="00903C32" w:rsidRPr="00200F08" w14:paraId="71C017FD" w14:textId="77777777" w:rsidTr="00981775">
        <w:trPr>
          <w:cantSplit/>
        </w:trPr>
        <w:tc>
          <w:tcPr>
            <w:tcW w:w="568" w:type="dxa"/>
            <w:shd w:val="clear" w:color="auto" w:fill="auto"/>
          </w:tcPr>
          <w:p w14:paraId="71C017F9" w14:textId="77777777" w:rsidR="00903C32" w:rsidRPr="00FD6A65" w:rsidRDefault="00903C32" w:rsidP="00981775">
            <w:pPr>
              <w:rPr>
                <w:lang w:val="lt-LT"/>
              </w:rPr>
            </w:pPr>
          </w:p>
        </w:tc>
        <w:tc>
          <w:tcPr>
            <w:tcW w:w="5172" w:type="dxa"/>
            <w:shd w:val="clear" w:color="auto" w:fill="auto"/>
          </w:tcPr>
          <w:p w14:paraId="71C017FA" w14:textId="77777777" w:rsidR="00903C32" w:rsidRPr="00FD6A65" w:rsidRDefault="00903C32" w:rsidP="00981775">
            <w:pPr>
              <w:rPr>
                <w:lang w:val="lt-LT"/>
              </w:rPr>
            </w:pPr>
          </w:p>
        </w:tc>
        <w:tc>
          <w:tcPr>
            <w:tcW w:w="2898" w:type="dxa"/>
            <w:shd w:val="clear" w:color="auto" w:fill="auto"/>
          </w:tcPr>
          <w:p w14:paraId="71C017FB" w14:textId="77777777" w:rsidR="00903C32" w:rsidRPr="00A52AB8" w:rsidRDefault="00903C32" w:rsidP="00981775">
            <w:pPr>
              <w:pStyle w:val="TableCell"/>
              <w:rPr>
                <w:sz w:val="22"/>
                <w:szCs w:val="22"/>
                <w:lang w:val="lt-LT"/>
              </w:rPr>
            </w:pPr>
            <w:r w:rsidRPr="00200F08">
              <w:rPr>
                <w:sz w:val="22"/>
                <w:szCs w:val="22"/>
                <w:lang w:val="lt-LT"/>
              </w:rPr>
              <w:t>2 pav.</w:t>
            </w:r>
          </w:p>
          <w:p w14:paraId="71C017FC" w14:textId="77777777" w:rsidR="00903C32" w:rsidRPr="00784CC4" w:rsidRDefault="00903C32" w:rsidP="00981775">
            <w:pPr>
              <w:pStyle w:val="TableCell"/>
              <w:rPr>
                <w:sz w:val="22"/>
                <w:szCs w:val="22"/>
                <w:lang w:val="lt-LT"/>
              </w:rPr>
            </w:pPr>
          </w:p>
        </w:tc>
      </w:tr>
      <w:tr w:rsidR="00903C32" w:rsidRPr="00200F08" w14:paraId="71C01802" w14:textId="77777777" w:rsidTr="00981775">
        <w:trPr>
          <w:cantSplit/>
        </w:trPr>
        <w:tc>
          <w:tcPr>
            <w:tcW w:w="568" w:type="dxa"/>
            <w:shd w:val="clear" w:color="auto" w:fill="auto"/>
          </w:tcPr>
          <w:p w14:paraId="71C017FE" w14:textId="77777777" w:rsidR="00903C32" w:rsidRPr="00FD6A65" w:rsidRDefault="00903C32" w:rsidP="00981775">
            <w:pPr>
              <w:rPr>
                <w:lang w:val="lt-LT"/>
              </w:rPr>
            </w:pPr>
            <w:r w:rsidRPr="00FD6A65">
              <w:rPr>
                <w:lang w:val="lt-LT"/>
              </w:rPr>
              <w:t>6.</w:t>
            </w:r>
          </w:p>
        </w:tc>
        <w:tc>
          <w:tcPr>
            <w:tcW w:w="5172" w:type="dxa"/>
            <w:shd w:val="clear" w:color="auto" w:fill="auto"/>
          </w:tcPr>
          <w:p w14:paraId="71C017FF" w14:textId="77777777" w:rsidR="00903C32" w:rsidRPr="00FD6A65" w:rsidRDefault="00903C32" w:rsidP="00981775">
            <w:pPr>
              <w:rPr>
                <w:lang w:val="lt-LT"/>
              </w:rPr>
            </w:pPr>
            <w:r w:rsidRPr="00FD6A65">
              <w:rPr>
                <w:lang w:val="lt-LT"/>
              </w:rPr>
              <w:t>Stipriai laikykite švirkštą prilaikydami pirštu. Tiesiai (90 laipsnių kampu) įsmeikite visą adatą į odos raukšlę (3 pav.).</w:t>
            </w:r>
          </w:p>
        </w:tc>
        <w:tc>
          <w:tcPr>
            <w:tcW w:w="2898" w:type="dxa"/>
            <w:shd w:val="clear" w:color="auto" w:fill="auto"/>
          </w:tcPr>
          <w:p w14:paraId="71C01800" w14:textId="77777777" w:rsidR="00903C32" w:rsidRPr="00200F08" w:rsidRDefault="00903C32" w:rsidP="00981775">
            <w:pPr>
              <w:pStyle w:val="TableCell"/>
              <w:rPr>
                <w:sz w:val="22"/>
                <w:szCs w:val="22"/>
                <w:lang w:val="lt-LT"/>
              </w:rPr>
            </w:pPr>
            <w:r w:rsidRPr="00E92A79">
              <w:rPr>
                <w:noProof/>
                <w:sz w:val="22"/>
                <w:szCs w:val="22"/>
                <w:lang w:val="lt-LT" w:eastAsia="lt-LT"/>
              </w:rPr>
              <w:drawing>
                <wp:inline distT="0" distB="0" distL="0" distR="0" wp14:anchorId="71C01896" wp14:editId="71C01897">
                  <wp:extent cx="1431925" cy="1319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1925" cy="1319530"/>
                          </a:xfrm>
                          <a:prstGeom prst="rect">
                            <a:avLst/>
                          </a:prstGeom>
                          <a:noFill/>
                          <a:ln>
                            <a:noFill/>
                          </a:ln>
                        </pic:spPr>
                      </pic:pic>
                    </a:graphicData>
                  </a:graphic>
                </wp:inline>
              </w:drawing>
            </w:r>
          </w:p>
          <w:p w14:paraId="71C01801" w14:textId="77777777" w:rsidR="00903C32" w:rsidRPr="00A52AB8" w:rsidRDefault="00903C32" w:rsidP="00981775">
            <w:pPr>
              <w:pStyle w:val="anchor"/>
              <w:rPr>
                <w:sz w:val="22"/>
                <w:szCs w:val="22"/>
                <w:lang w:val="lt-LT"/>
              </w:rPr>
            </w:pPr>
          </w:p>
        </w:tc>
      </w:tr>
      <w:tr w:rsidR="00903C32" w:rsidRPr="00200F08" w14:paraId="71C01807" w14:textId="77777777" w:rsidTr="00981775">
        <w:trPr>
          <w:cantSplit/>
        </w:trPr>
        <w:tc>
          <w:tcPr>
            <w:tcW w:w="568" w:type="dxa"/>
            <w:shd w:val="clear" w:color="auto" w:fill="auto"/>
          </w:tcPr>
          <w:p w14:paraId="71C01803" w14:textId="77777777" w:rsidR="00903C32" w:rsidRPr="00FD6A65" w:rsidRDefault="00903C32" w:rsidP="00981775">
            <w:pPr>
              <w:rPr>
                <w:lang w:val="lt-LT"/>
              </w:rPr>
            </w:pPr>
          </w:p>
        </w:tc>
        <w:tc>
          <w:tcPr>
            <w:tcW w:w="5172" w:type="dxa"/>
            <w:shd w:val="clear" w:color="auto" w:fill="auto"/>
          </w:tcPr>
          <w:p w14:paraId="71C01804" w14:textId="77777777" w:rsidR="00903C32" w:rsidRPr="00FD6A65" w:rsidRDefault="00903C32" w:rsidP="00981775">
            <w:pPr>
              <w:rPr>
                <w:lang w:val="lt-LT"/>
              </w:rPr>
            </w:pPr>
          </w:p>
        </w:tc>
        <w:tc>
          <w:tcPr>
            <w:tcW w:w="2898" w:type="dxa"/>
            <w:shd w:val="clear" w:color="auto" w:fill="auto"/>
          </w:tcPr>
          <w:p w14:paraId="71C01805" w14:textId="77777777" w:rsidR="00903C32" w:rsidRPr="00A52AB8" w:rsidRDefault="00903C32" w:rsidP="00981775">
            <w:pPr>
              <w:pStyle w:val="TableCell"/>
              <w:rPr>
                <w:sz w:val="22"/>
                <w:szCs w:val="22"/>
                <w:lang w:val="lt-LT"/>
              </w:rPr>
            </w:pPr>
            <w:r w:rsidRPr="00200F08">
              <w:rPr>
                <w:sz w:val="22"/>
                <w:szCs w:val="22"/>
                <w:lang w:val="lt-LT"/>
              </w:rPr>
              <w:t>3 pav.</w:t>
            </w:r>
          </w:p>
          <w:p w14:paraId="71C01806" w14:textId="77777777" w:rsidR="00903C32" w:rsidRPr="00784CC4" w:rsidRDefault="00903C32" w:rsidP="00981775">
            <w:pPr>
              <w:pStyle w:val="TableCell"/>
              <w:rPr>
                <w:sz w:val="22"/>
                <w:szCs w:val="22"/>
                <w:lang w:val="lt-LT"/>
              </w:rPr>
            </w:pPr>
          </w:p>
        </w:tc>
      </w:tr>
      <w:tr w:rsidR="00903C32" w:rsidRPr="00FC3B6C" w14:paraId="71C0180B" w14:textId="77777777" w:rsidTr="00981775">
        <w:trPr>
          <w:cantSplit/>
        </w:trPr>
        <w:tc>
          <w:tcPr>
            <w:tcW w:w="568" w:type="dxa"/>
            <w:shd w:val="clear" w:color="auto" w:fill="auto"/>
          </w:tcPr>
          <w:p w14:paraId="71C01808" w14:textId="77777777" w:rsidR="00903C32" w:rsidRPr="00FD6A65" w:rsidRDefault="00903C32" w:rsidP="00981775">
            <w:pPr>
              <w:rPr>
                <w:lang w:val="lt-LT"/>
              </w:rPr>
            </w:pPr>
            <w:r w:rsidRPr="00FD6A65">
              <w:rPr>
                <w:lang w:val="lt-LT"/>
              </w:rPr>
              <w:t>7.</w:t>
            </w:r>
          </w:p>
        </w:tc>
        <w:tc>
          <w:tcPr>
            <w:tcW w:w="8070" w:type="dxa"/>
            <w:gridSpan w:val="2"/>
            <w:shd w:val="clear" w:color="auto" w:fill="auto"/>
          </w:tcPr>
          <w:p w14:paraId="71C01809" w14:textId="77777777" w:rsidR="00903C32" w:rsidRPr="00FD6A65" w:rsidRDefault="00903C32" w:rsidP="00981775">
            <w:pPr>
              <w:rPr>
                <w:lang w:val="lt-LT"/>
              </w:rPr>
            </w:pPr>
            <w:r w:rsidRPr="00FD6A65">
              <w:rPr>
                <w:lang w:val="lt-LT"/>
              </w:rPr>
              <w:t>Suleiskite visą švirkšto turinį, spausdami stūmoklį žemyn tiek, kiek jis leidžiasi stumiamas.</w:t>
            </w:r>
          </w:p>
          <w:p w14:paraId="71C0180A" w14:textId="77777777" w:rsidR="00903C32" w:rsidRPr="00FD6A65" w:rsidRDefault="00903C32" w:rsidP="00981775">
            <w:pPr>
              <w:rPr>
                <w:lang w:val="lt-LT"/>
              </w:rPr>
            </w:pPr>
          </w:p>
        </w:tc>
      </w:tr>
      <w:tr w:rsidR="00903C32" w:rsidRPr="00200F08" w14:paraId="71C01810" w14:textId="77777777" w:rsidTr="00981775">
        <w:trPr>
          <w:cantSplit/>
        </w:trPr>
        <w:tc>
          <w:tcPr>
            <w:tcW w:w="568" w:type="dxa"/>
            <w:shd w:val="clear" w:color="auto" w:fill="auto"/>
          </w:tcPr>
          <w:p w14:paraId="71C0180C" w14:textId="77777777" w:rsidR="00903C32" w:rsidRPr="00FD6A65" w:rsidRDefault="00903C32" w:rsidP="00981775">
            <w:pPr>
              <w:rPr>
                <w:lang w:val="lt-LT"/>
              </w:rPr>
            </w:pPr>
            <w:r w:rsidRPr="00FD6A65">
              <w:rPr>
                <w:lang w:val="lt-LT"/>
              </w:rPr>
              <w:t>8.</w:t>
            </w:r>
          </w:p>
        </w:tc>
        <w:tc>
          <w:tcPr>
            <w:tcW w:w="5172" w:type="dxa"/>
            <w:shd w:val="clear" w:color="auto" w:fill="auto"/>
          </w:tcPr>
          <w:p w14:paraId="71C0180D" w14:textId="77777777" w:rsidR="00903C32" w:rsidRPr="00FD6A65" w:rsidRDefault="00903C32" w:rsidP="00981775">
            <w:pPr>
              <w:rPr>
                <w:lang w:val="lt-LT"/>
              </w:rPr>
            </w:pPr>
            <w:r w:rsidRPr="00FD6A65">
              <w:rPr>
                <w:lang w:val="lt-LT"/>
              </w:rPr>
              <w:t>Ištraukite švirkštą iš odos (4 pav.). Injekcijos vietos trinti negalima.</w:t>
            </w:r>
          </w:p>
        </w:tc>
        <w:tc>
          <w:tcPr>
            <w:tcW w:w="2898" w:type="dxa"/>
            <w:shd w:val="clear" w:color="auto" w:fill="auto"/>
          </w:tcPr>
          <w:p w14:paraId="71C0180E" w14:textId="77777777" w:rsidR="00903C32" w:rsidRPr="00200F08" w:rsidRDefault="00903C32" w:rsidP="00981775">
            <w:pPr>
              <w:pStyle w:val="TableCell"/>
              <w:jc w:val="center"/>
              <w:rPr>
                <w:sz w:val="22"/>
                <w:szCs w:val="22"/>
                <w:lang w:val="lt-LT"/>
              </w:rPr>
            </w:pPr>
            <w:r w:rsidRPr="00E92A79">
              <w:rPr>
                <w:noProof/>
                <w:sz w:val="22"/>
                <w:szCs w:val="22"/>
                <w:lang w:val="lt-LT" w:eastAsia="lt-LT"/>
              </w:rPr>
              <w:drawing>
                <wp:inline distT="0" distB="0" distL="0" distR="0" wp14:anchorId="71C01898" wp14:editId="71C01899">
                  <wp:extent cx="1362710" cy="1173480"/>
                  <wp:effectExtent l="0" t="0" r="889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2710" cy="1173480"/>
                          </a:xfrm>
                          <a:prstGeom prst="rect">
                            <a:avLst/>
                          </a:prstGeom>
                          <a:noFill/>
                          <a:ln>
                            <a:noFill/>
                          </a:ln>
                        </pic:spPr>
                      </pic:pic>
                    </a:graphicData>
                  </a:graphic>
                </wp:inline>
              </w:drawing>
            </w:r>
          </w:p>
          <w:p w14:paraId="71C0180F" w14:textId="77777777" w:rsidR="00903C32" w:rsidRPr="00A52AB8" w:rsidRDefault="00903C32" w:rsidP="00981775">
            <w:pPr>
              <w:pStyle w:val="anchor"/>
              <w:jc w:val="center"/>
              <w:rPr>
                <w:sz w:val="22"/>
                <w:szCs w:val="22"/>
                <w:lang w:val="lt-LT"/>
              </w:rPr>
            </w:pPr>
          </w:p>
        </w:tc>
      </w:tr>
      <w:tr w:rsidR="00903C32" w:rsidRPr="00200F08" w14:paraId="71C01815" w14:textId="77777777" w:rsidTr="00981775">
        <w:trPr>
          <w:cantSplit/>
        </w:trPr>
        <w:tc>
          <w:tcPr>
            <w:tcW w:w="568" w:type="dxa"/>
            <w:shd w:val="clear" w:color="auto" w:fill="auto"/>
          </w:tcPr>
          <w:p w14:paraId="71C01811" w14:textId="77777777" w:rsidR="00903C32" w:rsidRPr="00FD6A65" w:rsidRDefault="00903C32" w:rsidP="00981775">
            <w:pPr>
              <w:rPr>
                <w:lang w:val="lt-LT"/>
              </w:rPr>
            </w:pPr>
          </w:p>
        </w:tc>
        <w:tc>
          <w:tcPr>
            <w:tcW w:w="5172" w:type="dxa"/>
            <w:shd w:val="clear" w:color="auto" w:fill="auto"/>
          </w:tcPr>
          <w:p w14:paraId="71C01812" w14:textId="77777777" w:rsidR="00903C32" w:rsidRPr="00FD6A65" w:rsidRDefault="00903C32" w:rsidP="00981775">
            <w:pPr>
              <w:rPr>
                <w:lang w:val="lt-LT"/>
              </w:rPr>
            </w:pPr>
          </w:p>
        </w:tc>
        <w:tc>
          <w:tcPr>
            <w:tcW w:w="2898" w:type="dxa"/>
            <w:shd w:val="clear" w:color="auto" w:fill="auto"/>
          </w:tcPr>
          <w:p w14:paraId="71C01813" w14:textId="77777777" w:rsidR="00903C32" w:rsidRPr="00A52AB8" w:rsidRDefault="00903C32" w:rsidP="00981775">
            <w:pPr>
              <w:pStyle w:val="TableCell"/>
              <w:rPr>
                <w:sz w:val="22"/>
                <w:szCs w:val="22"/>
                <w:lang w:val="lt-LT"/>
              </w:rPr>
            </w:pPr>
            <w:r w:rsidRPr="00200F08">
              <w:rPr>
                <w:sz w:val="22"/>
                <w:szCs w:val="22"/>
                <w:lang w:val="lt-LT"/>
              </w:rPr>
              <w:t>4 pav.</w:t>
            </w:r>
          </w:p>
          <w:p w14:paraId="71C01814" w14:textId="77777777" w:rsidR="00903C32" w:rsidRPr="00784CC4" w:rsidRDefault="00903C32" w:rsidP="00981775">
            <w:pPr>
              <w:pStyle w:val="TableCell"/>
              <w:rPr>
                <w:sz w:val="22"/>
                <w:szCs w:val="22"/>
                <w:lang w:val="lt-LT"/>
              </w:rPr>
            </w:pPr>
          </w:p>
        </w:tc>
      </w:tr>
      <w:tr w:rsidR="00903C32" w:rsidRPr="00200F08" w14:paraId="71C0181B" w14:textId="77777777" w:rsidTr="00981775">
        <w:trPr>
          <w:cantSplit/>
        </w:trPr>
        <w:tc>
          <w:tcPr>
            <w:tcW w:w="568" w:type="dxa"/>
            <w:shd w:val="clear" w:color="auto" w:fill="auto"/>
          </w:tcPr>
          <w:p w14:paraId="71C01816" w14:textId="77777777" w:rsidR="00903C32" w:rsidRPr="00FD6A65" w:rsidRDefault="00903C32" w:rsidP="00981775">
            <w:pPr>
              <w:rPr>
                <w:lang w:val="lt-LT"/>
              </w:rPr>
            </w:pPr>
            <w:r w:rsidRPr="00FD6A65">
              <w:rPr>
                <w:lang w:val="lt-LT"/>
              </w:rPr>
              <w:t>9.</w:t>
            </w:r>
          </w:p>
        </w:tc>
        <w:tc>
          <w:tcPr>
            <w:tcW w:w="5172" w:type="dxa"/>
            <w:shd w:val="clear" w:color="auto" w:fill="auto"/>
          </w:tcPr>
          <w:p w14:paraId="71C01817" w14:textId="77777777" w:rsidR="00903C32" w:rsidRPr="00FD6A65" w:rsidRDefault="00903C32" w:rsidP="00981775">
            <w:pPr>
              <w:rPr>
                <w:lang w:val="lt-LT"/>
              </w:rPr>
            </w:pPr>
            <w:r w:rsidRPr="00FD6A65">
              <w:rPr>
                <w:lang w:val="lt-LT"/>
              </w:rPr>
              <w:t>Atlikę injekciją, kad niekas nesusižalotų adata, uždenkite ją apsaugine mova. Viena ranka laikykite švirkštą, paėmę už apsauginės movos, o kita stipriai pastumkite iki atramos. Tai atrakins movą, kurią tuomet stumkite švirkštu į viršų, kol ji užsiners ant adatos.</w:t>
            </w:r>
          </w:p>
          <w:p w14:paraId="71C01818" w14:textId="77777777" w:rsidR="00903C32" w:rsidRPr="00FD6A65" w:rsidRDefault="00903C32" w:rsidP="00981775">
            <w:pPr>
              <w:rPr>
                <w:lang w:val="lt-LT"/>
              </w:rPr>
            </w:pPr>
          </w:p>
        </w:tc>
        <w:tc>
          <w:tcPr>
            <w:tcW w:w="2898" w:type="dxa"/>
            <w:shd w:val="clear" w:color="auto" w:fill="auto"/>
          </w:tcPr>
          <w:p w14:paraId="71C01819" w14:textId="77777777" w:rsidR="00903C32" w:rsidRPr="00200F08" w:rsidRDefault="00903C32" w:rsidP="00981775">
            <w:pPr>
              <w:pStyle w:val="TableCell"/>
              <w:rPr>
                <w:sz w:val="22"/>
                <w:szCs w:val="22"/>
                <w:lang w:val="lt-LT"/>
              </w:rPr>
            </w:pPr>
            <w:r w:rsidRPr="00E92A79">
              <w:rPr>
                <w:noProof/>
                <w:sz w:val="22"/>
                <w:szCs w:val="22"/>
                <w:lang w:val="lt-LT" w:eastAsia="lt-LT"/>
              </w:rPr>
              <w:drawing>
                <wp:inline distT="0" distB="0" distL="0" distR="0" wp14:anchorId="71C0189A" wp14:editId="71C0189B">
                  <wp:extent cx="1699260" cy="1104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99260" cy="1104265"/>
                          </a:xfrm>
                          <a:prstGeom prst="rect">
                            <a:avLst/>
                          </a:prstGeom>
                          <a:noFill/>
                          <a:ln>
                            <a:noFill/>
                          </a:ln>
                        </pic:spPr>
                      </pic:pic>
                    </a:graphicData>
                  </a:graphic>
                </wp:inline>
              </w:drawing>
            </w:r>
          </w:p>
          <w:p w14:paraId="71C0181A" w14:textId="77777777" w:rsidR="00903C32" w:rsidRPr="00A52AB8" w:rsidRDefault="00903C32" w:rsidP="00981775">
            <w:pPr>
              <w:pStyle w:val="anchor"/>
              <w:rPr>
                <w:sz w:val="22"/>
                <w:szCs w:val="22"/>
                <w:lang w:val="lt-LT"/>
              </w:rPr>
            </w:pPr>
          </w:p>
        </w:tc>
      </w:tr>
      <w:tr w:rsidR="00903C32" w:rsidRPr="00FC3B6C" w14:paraId="71C0181E" w14:textId="77777777" w:rsidTr="00981775">
        <w:trPr>
          <w:cantSplit/>
        </w:trPr>
        <w:tc>
          <w:tcPr>
            <w:tcW w:w="568" w:type="dxa"/>
            <w:shd w:val="clear" w:color="auto" w:fill="auto"/>
          </w:tcPr>
          <w:p w14:paraId="71C0181C" w14:textId="77777777" w:rsidR="00903C32" w:rsidRPr="00FD6A65" w:rsidRDefault="00903C32" w:rsidP="00981775">
            <w:pPr>
              <w:rPr>
                <w:lang w:val="lt-LT"/>
              </w:rPr>
            </w:pPr>
            <w:r w:rsidRPr="00FD6A65">
              <w:rPr>
                <w:lang w:val="lt-LT"/>
              </w:rPr>
              <w:t>10.</w:t>
            </w:r>
          </w:p>
        </w:tc>
        <w:tc>
          <w:tcPr>
            <w:tcW w:w="8070" w:type="dxa"/>
            <w:gridSpan w:val="2"/>
            <w:shd w:val="clear" w:color="auto" w:fill="auto"/>
          </w:tcPr>
          <w:p w14:paraId="71C0181D" w14:textId="77777777" w:rsidR="00903C32" w:rsidRPr="00FD6A65" w:rsidRDefault="00903C32" w:rsidP="00981775">
            <w:pPr>
              <w:rPr>
                <w:lang w:val="lt-LT"/>
              </w:rPr>
            </w:pPr>
            <w:r w:rsidRPr="00FD6A65">
              <w:rPr>
                <w:lang w:val="lt-LT"/>
              </w:rPr>
              <w:t>Panaudotą švirkštą tvarkykite taip, kaip Jus išmokė gydytojas arba slaugytojas.</w:t>
            </w:r>
          </w:p>
        </w:tc>
      </w:tr>
    </w:tbl>
    <w:p w14:paraId="71C0181F" w14:textId="77777777" w:rsidR="00903C32" w:rsidRPr="00200F08" w:rsidRDefault="00903C32" w:rsidP="00903C32">
      <w:pPr>
        <w:pStyle w:val="Pagrindinistekstas"/>
        <w:spacing w:after="0"/>
        <w:rPr>
          <w:szCs w:val="22"/>
        </w:rPr>
      </w:pPr>
    </w:p>
    <w:p w14:paraId="71C01820" w14:textId="77777777" w:rsidR="00903C32" w:rsidRPr="00A52AB8" w:rsidRDefault="00903C32" w:rsidP="00903C32">
      <w:pPr>
        <w:pStyle w:val="Pagrindinistekstas"/>
        <w:spacing w:after="0"/>
        <w:rPr>
          <w:szCs w:val="22"/>
        </w:rPr>
      </w:pPr>
      <w:r w:rsidRPr="00A52AB8">
        <w:rPr>
          <w:szCs w:val="22"/>
        </w:rPr>
        <w:t xml:space="preserve">Jeigu manote, kad </w:t>
      </w:r>
      <w:proofErr w:type="spellStart"/>
      <w:r w:rsidRPr="00A52AB8">
        <w:rPr>
          <w:szCs w:val="22"/>
        </w:rPr>
        <w:t>Fraxiparine</w:t>
      </w:r>
      <w:proofErr w:type="spellEnd"/>
      <w:r w:rsidRPr="00A52AB8">
        <w:rPr>
          <w:szCs w:val="22"/>
        </w:rPr>
        <w:t xml:space="preserve"> Forte veikia per stipriai arba per silpnai, kreipkitės į gydytoją arba vaistininką.</w:t>
      </w:r>
    </w:p>
    <w:p w14:paraId="71C01821" w14:textId="77777777" w:rsidR="00903C32" w:rsidRPr="00784CC4" w:rsidRDefault="00903C32" w:rsidP="00903C32">
      <w:pPr>
        <w:pStyle w:val="Pagrindinistekstas"/>
        <w:spacing w:after="0"/>
        <w:rPr>
          <w:i/>
          <w:iCs/>
          <w:szCs w:val="22"/>
        </w:rPr>
      </w:pPr>
    </w:p>
    <w:p w14:paraId="71C01822" w14:textId="77777777" w:rsidR="00396BE0" w:rsidRPr="00200F08" w:rsidRDefault="00396BE0" w:rsidP="00396BE0">
      <w:pPr>
        <w:keepNext/>
        <w:tabs>
          <w:tab w:val="left" w:pos="567"/>
        </w:tabs>
        <w:suppressAutoHyphens w:val="0"/>
        <w:autoSpaceDN/>
        <w:spacing w:line="260" w:lineRule="exact"/>
        <w:jc w:val="both"/>
        <w:textAlignment w:val="auto"/>
        <w:outlineLvl w:val="3"/>
        <w:rPr>
          <w:rFonts w:eastAsia="Times New Roman"/>
          <w:b/>
          <w:bCs/>
          <w:snapToGrid w:val="0"/>
          <w:szCs w:val="28"/>
          <w:lang w:val="lt-LT" w:eastAsia="x-none"/>
        </w:rPr>
      </w:pPr>
      <w:r w:rsidRPr="00784CC4">
        <w:rPr>
          <w:rFonts w:eastAsia="Times New Roman"/>
          <w:b/>
          <w:bCs/>
          <w:snapToGrid w:val="0"/>
          <w:szCs w:val="28"/>
          <w:lang w:val="lt-LT" w:eastAsia="x-none"/>
        </w:rPr>
        <w:t>Ką daryt</w:t>
      </w:r>
      <w:r w:rsidRPr="00200F08">
        <w:rPr>
          <w:rFonts w:eastAsia="Times New Roman"/>
          <w:b/>
          <w:bCs/>
          <w:snapToGrid w:val="0"/>
          <w:szCs w:val="28"/>
          <w:lang w:val="lt-LT" w:eastAsia="x-none"/>
        </w:rPr>
        <w:t xml:space="preserve">i pavartojus per didelę </w:t>
      </w:r>
      <w:proofErr w:type="spellStart"/>
      <w:r w:rsidRPr="00200F08">
        <w:rPr>
          <w:rFonts w:eastAsia="Times New Roman"/>
          <w:b/>
          <w:bCs/>
          <w:snapToGrid w:val="0"/>
          <w:szCs w:val="28"/>
          <w:lang w:val="lt-LT" w:eastAsia="x-none"/>
        </w:rPr>
        <w:t>Fraxiparine</w:t>
      </w:r>
      <w:proofErr w:type="spellEnd"/>
      <w:r w:rsidRPr="00200F08">
        <w:rPr>
          <w:rFonts w:eastAsia="Times New Roman"/>
          <w:b/>
          <w:bCs/>
          <w:snapToGrid w:val="0"/>
          <w:szCs w:val="28"/>
          <w:lang w:val="lt-LT" w:eastAsia="x-none"/>
        </w:rPr>
        <w:t xml:space="preserve"> Forte dozę?</w:t>
      </w:r>
    </w:p>
    <w:p w14:paraId="71C01823" w14:textId="77777777" w:rsidR="00903C32" w:rsidRPr="00200F08" w:rsidRDefault="00903C32" w:rsidP="00903C32">
      <w:pPr>
        <w:rPr>
          <w:lang w:val="lt-LT"/>
        </w:rPr>
      </w:pPr>
    </w:p>
    <w:p w14:paraId="71C01824" w14:textId="77777777" w:rsidR="00903C32" w:rsidRPr="00200F08" w:rsidRDefault="00903C32" w:rsidP="00903C32">
      <w:pPr>
        <w:rPr>
          <w:lang w:val="lt-LT"/>
        </w:rPr>
      </w:pPr>
      <w:r w:rsidRPr="00200F08">
        <w:rPr>
          <w:lang w:val="lt-LT"/>
        </w:rPr>
        <w:t>Perdozavus būtina skubiai kreiptis į gydytoją, nes gali prasidėti kraujavimas.</w:t>
      </w:r>
    </w:p>
    <w:p w14:paraId="71C01825" w14:textId="77777777" w:rsidR="00903C32" w:rsidRPr="00200F08" w:rsidRDefault="00903C32" w:rsidP="00903C32">
      <w:pPr>
        <w:rPr>
          <w:lang w:val="lt-LT"/>
        </w:rPr>
      </w:pPr>
    </w:p>
    <w:p w14:paraId="71C01826" w14:textId="77777777" w:rsidR="00903C32" w:rsidRPr="00200F08" w:rsidRDefault="00903C32" w:rsidP="00903C32">
      <w:pPr>
        <w:rPr>
          <w:b/>
          <w:lang w:val="lt-LT"/>
        </w:rPr>
      </w:pPr>
      <w:r w:rsidRPr="00200F08">
        <w:rPr>
          <w:b/>
          <w:lang w:val="lt-LT"/>
        </w:rPr>
        <w:t xml:space="preserve">Pamiršus pavartoti </w:t>
      </w:r>
      <w:proofErr w:type="spellStart"/>
      <w:r w:rsidRPr="00200F08">
        <w:rPr>
          <w:b/>
          <w:lang w:val="lt-LT"/>
        </w:rPr>
        <w:t>Fraxiparine</w:t>
      </w:r>
      <w:proofErr w:type="spellEnd"/>
      <w:r w:rsidRPr="00200F08">
        <w:rPr>
          <w:b/>
          <w:lang w:val="lt-LT"/>
        </w:rPr>
        <w:t xml:space="preserve"> Forte</w:t>
      </w:r>
    </w:p>
    <w:p w14:paraId="71C01827" w14:textId="77777777" w:rsidR="00903C32" w:rsidRPr="00200F08" w:rsidRDefault="00903C32" w:rsidP="00903C32">
      <w:pPr>
        <w:rPr>
          <w:lang w:val="lt-LT"/>
        </w:rPr>
      </w:pPr>
    </w:p>
    <w:p w14:paraId="71C01828" w14:textId="77777777" w:rsidR="00903C32" w:rsidRPr="00200F08" w:rsidRDefault="00903C32" w:rsidP="00903C32">
      <w:pPr>
        <w:rPr>
          <w:lang w:val="lt-LT"/>
        </w:rPr>
      </w:pPr>
      <w:r w:rsidRPr="00200F08">
        <w:rPr>
          <w:lang w:val="lt-LT"/>
        </w:rPr>
        <w:t>Negalima vartoti dvigubos dozės norint kompensuoti praleistą dozę. Jei nežinote, ką daryti, kreipkitės į gydytoją arba vaistininką.</w:t>
      </w:r>
    </w:p>
    <w:p w14:paraId="71C01829" w14:textId="77777777" w:rsidR="00903C32" w:rsidRPr="00200F08" w:rsidRDefault="00903C32" w:rsidP="00903C32">
      <w:pPr>
        <w:rPr>
          <w:lang w:val="lt-LT"/>
        </w:rPr>
      </w:pPr>
    </w:p>
    <w:p w14:paraId="71C0182A" w14:textId="77777777" w:rsidR="00903C32" w:rsidRPr="00200F08" w:rsidRDefault="00903C32" w:rsidP="00903C32">
      <w:pPr>
        <w:rPr>
          <w:lang w:val="lt-LT"/>
        </w:rPr>
      </w:pPr>
    </w:p>
    <w:p w14:paraId="71C0182B" w14:textId="77777777" w:rsidR="00903C32" w:rsidRPr="00200F08" w:rsidRDefault="00903C32" w:rsidP="00903C32">
      <w:pPr>
        <w:rPr>
          <w:b/>
          <w:lang w:val="lt-LT"/>
        </w:rPr>
      </w:pPr>
      <w:r w:rsidRPr="00200F08">
        <w:rPr>
          <w:b/>
          <w:lang w:val="lt-LT"/>
        </w:rPr>
        <w:t xml:space="preserve">Nustojus vartoti </w:t>
      </w:r>
      <w:proofErr w:type="spellStart"/>
      <w:r w:rsidRPr="00200F08">
        <w:rPr>
          <w:b/>
          <w:lang w:val="lt-LT"/>
        </w:rPr>
        <w:t>Fraxiparine</w:t>
      </w:r>
      <w:proofErr w:type="spellEnd"/>
      <w:r w:rsidRPr="00200F08">
        <w:rPr>
          <w:b/>
          <w:lang w:val="lt-LT"/>
        </w:rPr>
        <w:t xml:space="preserve"> Forte</w:t>
      </w:r>
    </w:p>
    <w:p w14:paraId="71C0182C" w14:textId="77777777" w:rsidR="00903C32" w:rsidRPr="00200F08" w:rsidRDefault="00903C32" w:rsidP="00903C32">
      <w:pPr>
        <w:rPr>
          <w:lang w:val="lt-LT"/>
        </w:rPr>
      </w:pPr>
    </w:p>
    <w:p w14:paraId="71C0182D" w14:textId="77777777" w:rsidR="00903C32" w:rsidRPr="00200F08" w:rsidRDefault="00903C32" w:rsidP="00903C32">
      <w:pPr>
        <w:rPr>
          <w:lang w:val="lt-LT"/>
        </w:rPr>
      </w:pPr>
      <w:r w:rsidRPr="00200F08">
        <w:rPr>
          <w:lang w:val="lt-LT"/>
        </w:rPr>
        <w:t>Jeigu kiltų daugiau klausimų dėl šio vaisto vartojimo, kreipkitės į gydytoją arba vaistininką.</w:t>
      </w:r>
    </w:p>
    <w:p w14:paraId="71C0182E" w14:textId="77777777" w:rsidR="00903C32" w:rsidRPr="00200F08" w:rsidRDefault="00903C32" w:rsidP="00903C32">
      <w:pPr>
        <w:rPr>
          <w:lang w:val="lt-LT"/>
        </w:rPr>
      </w:pPr>
    </w:p>
    <w:p w14:paraId="71C0182F" w14:textId="77777777" w:rsidR="00903C32" w:rsidRPr="00200F08" w:rsidRDefault="00903C32" w:rsidP="00903C32">
      <w:pPr>
        <w:rPr>
          <w:lang w:val="lt-LT"/>
        </w:rPr>
      </w:pPr>
    </w:p>
    <w:p w14:paraId="71C01830" w14:textId="77777777" w:rsidR="003849DC" w:rsidRPr="00200F08" w:rsidRDefault="003849DC" w:rsidP="003849DC">
      <w:pPr>
        <w:keepNext/>
        <w:keepLines/>
        <w:tabs>
          <w:tab w:val="left" w:pos="567"/>
        </w:tabs>
        <w:suppressAutoHyphens w:val="0"/>
        <w:autoSpaceDN/>
        <w:textAlignment w:val="auto"/>
        <w:outlineLvl w:val="2"/>
        <w:rPr>
          <w:rFonts w:eastAsia="Times New Roman"/>
          <w:b/>
          <w:bCs/>
          <w:snapToGrid w:val="0"/>
          <w:szCs w:val="26"/>
          <w:lang w:val="lt-LT" w:eastAsia="x-none"/>
        </w:rPr>
      </w:pPr>
      <w:r w:rsidRPr="00200F08">
        <w:rPr>
          <w:rFonts w:eastAsia="Times New Roman"/>
          <w:b/>
          <w:bCs/>
          <w:snapToGrid w:val="0"/>
          <w:szCs w:val="26"/>
          <w:lang w:val="lt-LT" w:eastAsia="x-none"/>
        </w:rPr>
        <w:t>4.</w:t>
      </w:r>
      <w:r w:rsidRPr="00200F08">
        <w:rPr>
          <w:rFonts w:eastAsia="Times New Roman"/>
          <w:b/>
          <w:bCs/>
          <w:snapToGrid w:val="0"/>
          <w:szCs w:val="26"/>
          <w:lang w:val="lt-LT" w:eastAsia="x-none"/>
        </w:rPr>
        <w:tab/>
        <w:t>Galimas šalutinis poveikis</w:t>
      </w:r>
    </w:p>
    <w:p w14:paraId="71C01831" w14:textId="77777777" w:rsidR="00903C32" w:rsidRPr="00200F08" w:rsidRDefault="00903C32" w:rsidP="00903C32">
      <w:pPr>
        <w:ind w:left="567" w:hanging="567"/>
        <w:rPr>
          <w:lang w:val="lt-LT"/>
        </w:rPr>
      </w:pPr>
    </w:p>
    <w:p w14:paraId="71C01832" w14:textId="77777777" w:rsidR="00903C32" w:rsidRPr="00200F08" w:rsidRDefault="00A83241" w:rsidP="00903C32">
      <w:pPr>
        <w:pStyle w:val="BTEMEASMCA"/>
      </w:pPr>
      <w:r w:rsidRPr="00200F08">
        <w:t>Šis vaistas</w:t>
      </w:r>
      <w:r w:rsidR="00903C32" w:rsidRPr="00200F08">
        <w:t>, kaip ir visi kiti, gali sukelti šalutinį poveikį, nors jis pasireiškia ne visiems žmonėms.</w:t>
      </w:r>
    </w:p>
    <w:p w14:paraId="71C01833" w14:textId="77777777" w:rsidR="00903C32" w:rsidRPr="00200F08" w:rsidRDefault="00903C32" w:rsidP="00903C32">
      <w:pPr>
        <w:pStyle w:val="BTEMEASMCA"/>
      </w:pPr>
    </w:p>
    <w:p w14:paraId="6DED8029" w14:textId="312E2888" w:rsidR="00AF7602" w:rsidRPr="00D62EDB" w:rsidRDefault="00AF7602" w:rsidP="00903C32">
      <w:pPr>
        <w:rPr>
          <w:b/>
          <w:bCs/>
          <w:lang w:val="lt-LT"/>
        </w:rPr>
      </w:pPr>
      <w:r w:rsidRPr="00D62EDB">
        <w:rPr>
          <w:b/>
          <w:bCs/>
          <w:lang w:val="lt-LT"/>
        </w:rPr>
        <w:t>Labai dažni</w:t>
      </w:r>
      <w:r w:rsidR="00903C32" w:rsidRPr="00D62EDB">
        <w:rPr>
          <w:b/>
          <w:bCs/>
          <w:lang w:val="lt-LT"/>
        </w:rPr>
        <w:t xml:space="preserve"> nepageidaujami reiškiniai </w:t>
      </w:r>
    </w:p>
    <w:p w14:paraId="71C01834" w14:textId="52D5A44D" w:rsidR="00903C32" w:rsidRPr="00200F08" w:rsidRDefault="00AF7602" w:rsidP="00903C32">
      <w:pPr>
        <w:rPr>
          <w:lang w:val="lt-LT"/>
        </w:rPr>
      </w:pPr>
      <w:r>
        <w:rPr>
          <w:lang w:val="lt-LT"/>
        </w:rPr>
        <w:t>G</w:t>
      </w:r>
      <w:r w:rsidR="00903C32" w:rsidRPr="00200F08">
        <w:rPr>
          <w:lang w:val="lt-LT"/>
        </w:rPr>
        <w:t xml:space="preserve">ali pasireikšti </w:t>
      </w:r>
      <w:r>
        <w:rPr>
          <w:lang w:val="lt-LT"/>
        </w:rPr>
        <w:t xml:space="preserve"> da</w:t>
      </w:r>
      <w:r w:rsidR="00F4126D">
        <w:rPr>
          <w:lang w:val="lt-LT"/>
        </w:rPr>
        <w:t>žniau</w:t>
      </w:r>
      <w:r>
        <w:rPr>
          <w:lang w:val="lt-LT"/>
        </w:rPr>
        <w:t xml:space="preserve"> negu </w:t>
      </w:r>
      <w:r w:rsidR="00903C32" w:rsidRPr="00200F08">
        <w:rPr>
          <w:b/>
          <w:lang w:val="lt-LT"/>
        </w:rPr>
        <w:t>1 iš 10 žmonių</w:t>
      </w:r>
      <w:r w:rsidR="00903C32" w:rsidRPr="00200F08">
        <w:rPr>
          <w:lang w:val="lt-LT"/>
        </w:rPr>
        <w:t xml:space="preserve">, vartojančių </w:t>
      </w:r>
      <w:proofErr w:type="spellStart"/>
      <w:r w:rsidR="00903C32" w:rsidRPr="00200F08">
        <w:rPr>
          <w:lang w:val="lt-LT"/>
        </w:rPr>
        <w:t>Fraxiparine</w:t>
      </w:r>
      <w:proofErr w:type="spellEnd"/>
      <w:r w:rsidR="00903C32" w:rsidRPr="00200F08">
        <w:rPr>
          <w:lang w:val="lt-LT"/>
        </w:rPr>
        <w:t xml:space="preserve"> Forte:</w:t>
      </w:r>
    </w:p>
    <w:p w14:paraId="71C01835" w14:textId="77777777" w:rsidR="00903C32" w:rsidRPr="00200F08" w:rsidRDefault="00903C32" w:rsidP="00903C32">
      <w:pPr>
        <w:tabs>
          <w:tab w:val="left" w:pos="540"/>
        </w:tabs>
        <w:ind w:left="540" w:hanging="540"/>
        <w:rPr>
          <w:lang w:val="lt-LT"/>
        </w:rPr>
      </w:pPr>
      <w:r w:rsidRPr="00200F08">
        <w:rPr>
          <w:lang w:val="lt-LT"/>
        </w:rPr>
        <w:t>-</w:t>
      </w:r>
      <w:r w:rsidRPr="00200F08">
        <w:rPr>
          <w:lang w:val="lt-LT"/>
        </w:rPr>
        <w:tab/>
        <w:t xml:space="preserve">kraujavimas. Bet koks kraujavimas gali būti pavojingas, ir jeigu jis prasideda, nedelsdami kreipkitės į gydytoją. Kartais </w:t>
      </w:r>
      <w:proofErr w:type="spellStart"/>
      <w:r w:rsidRPr="00200F08">
        <w:rPr>
          <w:lang w:val="lt-LT"/>
        </w:rPr>
        <w:t>Fraxiparine</w:t>
      </w:r>
      <w:proofErr w:type="spellEnd"/>
      <w:r w:rsidRPr="00200F08">
        <w:rPr>
          <w:lang w:val="lt-LT"/>
        </w:rPr>
        <w:t xml:space="preserve"> Forte injekcijos vietoje gali susiformuoti smulkių kraujo krešulių. Jie dažniausiai išnyksta per kelias dienas.</w:t>
      </w:r>
    </w:p>
    <w:p w14:paraId="71C01836" w14:textId="77777777" w:rsidR="00903C32" w:rsidRPr="00200F08" w:rsidRDefault="00903C32" w:rsidP="00903C32">
      <w:pPr>
        <w:rPr>
          <w:lang w:val="lt-LT"/>
        </w:rPr>
      </w:pPr>
    </w:p>
    <w:p w14:paraId="71C01837" w14:textId="77777777" w:rsidR="00903C32" w:rsidRPr="00200F08" w:rsidRDefault="00903C32" w:rsidP="00903C32">
      <w:pPr>
        <w:rPr>
          <w:b/>
          <w:lang w:val="lt-LT"/>
        </w:rPr>
      </w:pPr>
      <w:r w:rsidRPr="00200F08">
        <w:rPr>
          <w:b/>
          <w:lang w:val="lt-LT"/>
        </w:rPr>
        <w:t>Dažni nepageidaujami reiškiniai</w:t>
      </w:r>
    </w:p>
    <w:p w14:paraId="71C01838" w14:textId="530963D8" w:rsidR="00903C32" w:rsidRPr="00200F08" w:rsidRDefault="00903C32" w:rsidP="00903C32">
      <w:pPr>
        <w:rPr>
          <w:lang w:val="lt-LT"/>
        </w:rPr>
      </w:pPr>
      <w:r w:rsidRPr="00200F08">
        <w:rPr>
          <w:lang w:val="lt-LT"/>
        </w:rPr>
        <w:t xml:space="preserve">Gali pasireikšti </w:t>
      </w:r>
      <w:r w:rsidR="00AF7602">
        <w:rPr>
          <w:lang w:val="lt-LT"/>
        </w:rPr>
        <w:t xml:space="preserve">rečiau negu </w:t>
      </w:r>
      <w:r w:rsidRPr="00200F08">
        <w:rPr>
          <w:b/>
          <w:lang w:val="lt-LT"/>
        </w:rPr>
        <w:t>1 iš 100 žmonių</w:t>
      </w:r>
      <w:r w:rsidRPr="00200F08">
        <w:rPr>
          <w:lang w:val="lt-LT"/>
        </w:rPr>
        <w:t xml:space="preserve">, vartojančių </w:t>
      </w:r>
      <w:proofErr w:type="spellStart"/>
      <w:r w:rsidRPr="00200F08">
        <w:rPr>
          <w:lang w:val="lt-LT"/>
        </w:rPr>
        <w:t>Fraxiparine</w:t>
      </w:r>
      <w:proofErr w:type="spellEnd"/>
      <w:r w:rsidRPr="00200F08">
        <w:rPr>
          <w:lang w:val="lt-LT"/>
        </w:rPr>
        <w:t xml:space="preserve"> Forte:</w:t>
      </w:r>
    </w:p>
    <w:p w14:paraId="71C01839" w14:textId="77777777" w:rsidR="00903C32" w:rsidRPr="00200F08" w:rsidRDefault="00903C32" w:rsidP="00903C32">
      <w:pPr>
        <w:tabs>
          <w:tab w:val="left" w:pos="540"/>
        </w:tabs>
        <w:ind w:left="540" w:hanging="540"/>
        <w:rPr>
          <w:lang w:val="lt-LT"/>
        </w:rPr>
      </w:pPr>
      <w:r w:rsidRPr="00200F08">
        <w:rPr>
          <w:lang w:val="lt-LT"/>
        </w:rPr>
        <w:t>-</w:t>
      </w:r>
      <w:r w:rsidRPr="00200F08">
        <w:rPr>
          <w:lang w:val="lt-LT"/>
        </w:rPr>
        <w:tab/>
        <w:t>odos reakcija injekcijos vietoje;</w:t>
      </w:r>
    </w:p>
    <w:p w14:paraId="71C0183A" w14:textId="77777777" w:rsidR="00903C32" w:rsidRPr="00200F08" w:rsidRDefault="00903C32" w:rsidP="00903C32">
      <w:pPr>
        <w:tabs>
          <w:tab w:val="left" w:pos="540"/>
        </w:tabs>
        <w:ind w:left="540" w:hanging="540"/>
        <w:rPr>
          <w:lang w:val="lt-LT"/>
        </w:rPr>
      </w:pPr>
      <w:r w:rsidRPr="00200F08">
        <w:rPr>
          <w:lang w:val="lt-LT"/>
        </w:rPr>
        <w:t>-</w:t>
      </w:r>
      <w:r w:rsidRPr="00200F08">
        <w:rPr>
          <w:lang w:val="lt-LT"/>
        </w:rPr>
        <w:tab/>
        <w:t>kepenų fermentų koncentracijos kraujyje padidėjimas.</w:t>
      </w:r>
    </w:p>
    <w:p w14:paraId="71C0183B" w14:textId="77777777" w:rsidR="00903C32" w:rsidRPr="00200F08" w:rsidRDefault="00903C32" w:rsidP="00903C32">
      <w:pPr>
        <w:rPr>
          <w:lang w:val="lt-LT"/>
        </w:rPr>
      </w:pPr>
    </w:p>
    <w:p w14:paraId="71C0183C" w14:textId="77777777" w:rsidR="00903C32" w:rsidRPr="00200F08" w:rsidRDefault="00903C32" w:rsidP="00903C32">
      <w:pPr>
        <w:rPr>
          <w:b/>
          <w:lang w:val="lt-LT"/>
        </w:rPr>
      </w:pPr>
      <w:r w:rsidRPr="00200F08">
        <w:rPr>
          <w:b/>
          <w:lang w:val="lt-LT"/>
        </w:rPr>
        <w:t>Reti nepageidaujami reiškiniai</w:t>
      </w:r>
    </w:p>
    <w:p w14:paraId="71C0183D" w14:textId="3F99D43F" w:rsidR="00903C32" w:rsidRPr="00200F08" w:rsidRDefault="00903C32" w:rsidP="00903C32">
      <w:pPr>
        <w:rPr>
          <w:lang w:val="lt-LT"/>
        </w:rPr>
      </w:pPr>
      <w:r w:rsidRPr="00200F08">
        <w:rPr>
          <w:lang w:val="lt-LT"/>
        </w:rPr>
        <w:t xml:space="preserve">Gali pasireikšti </w:t>
      </w:r>
      <w:r w:rsidR="00AF7602">
        <w:rPr>
          <w:lang w:val="lt-LT"/>
        </w:rPr>
        <w:t xml:space="preserve">rečiau negu </w:t>
      </w:r>
      <w:r w:rsidRPr="00200F08">
        <w:rPr>
          <w:b/>
          <w:lang w:val="lt-LT"/>
        </w:rPr>
        <w:t>1 iš 1000 žmonių</w:t>
      </w:r>
      <w:r w:rsidRPr="00200F08">
        <w:rPr>
          <w:lang w:val="lt-LT"/>
        </w:rPr>
        <w:t xml:space="preserve">, vartojančių </w:t>
      </w:r>
      <w:proofErr w:type="spellStart"/>
      <w:r w:rsidRPr="00200F08">
        <w:rPr>
          <w:lang w:val="lt-LT"/>
        </w:rPr>
        <w:t>Fraxiparine</w:t>
      </w:r>
      <w:proofErr w:type="spellEnd"/>
      <w:r w:rsidRPr="00200F08">
        <w:rPr>
          <w:lang w:val="lt-LT"/>
        </w:rPr>
        <w:t xml:space="preserve"> Forte:</w:t>
      </w:r>
    </w:p>
    <w:p w14:paraId="71C0183E" w14:textId="77777777" w:rsidR="00903C32" w:rsidRPr="00200F08" w:rsidRDefault="00903C32" w:rsidP="00903C32">
      <w:pPr>
        <w:tabs>
          <w:tab w:val="left" w:pos="540"/>
        </w:tabs>
        <w:ind w:left="540" w:hanging="540"/>
        <w:rPr>
          <w:lang w:val="lt-LT"/>
        </w:rPr>
      </w:pPr>
      <w:r w:rsidRPr="00200F08">
        <w:rPr>
          <w:lang w:val="lt-LT"/>
        </w:rPr>
        <w:t>-</w:t>
      </w:r>
      <w:r w:rsidRPr="00200F08">
        <w:rPr>
          <w:lang w:val="lt-LT"/>
        </w:rPr>
        <w:tab/>
        <w:t>trombocitų (ląstelių, reikalingų kraujui krešėti) kiekio sumažėjimas arba padidėjimas  kuris gali sukelti kraujavimo sutrikimų;</w:t>
      </w:r>
    </w:p>
    <w:p w14:paraId="71C0183F" w14:textId="77777777" w:rsidR="00903C32" w:rsidRPr="00200F08" w:rsidRDefault="00903C32" w:rsidP="00903C32">
      <w:pPr>
        <w:tabs>
          <w:tab w:val="left" w:pos="540"/>
        </w:tabs>
        <w:ind w:left="540" w:hanging="540"/>
        <w:rPr>
          <w:lang w:val="lt-LT"/>
        </w:rPr>
      </w:pPr>
      <w:r w:rsidRPr="00200F08">
        <w:rPr>
          <w:lang w:val="lt-LT"/>
        </w:rPr>
        <w:t xml:space="preserve">-  kalcio sankaupos injekcijos vietoje. </w:t>
      </w:r>
    </w:p>
    <w:p w14:paraId="71C01840" w14:textId="77777777" w:rsidR="00903C32" w:rsidRPr="00200F08" w:rsidRDefault="00903C32" w:rsidP="00903C32">
      <w:pPr>
        <w:rPr>
          <w:lang w:val="lt-LT"/>
        </w:rPr>
      </w:pPr>
    </w:p>
    <w:p w14:paraId="71C01841" w14:textId="77777777" w:rsidR="00903C32" w:rsidRPr="00200F08" w:rsidRDefault="00903C32" w:rsidP="00903C32">
      <w:pPr>
        <w:rPr>
          <w:b/>
          <w:lang w:val="lt-LT"/>
        </w:rPr>
      </w:pPr>
      <w:r w:rsidRPr="00200F08">
        <w:rPr>
          <w:b/>
          <w:lang w:val="lt-LT"/>
        </w:rPr>
        <w:t>Labai reti nepageidaujami reiškiniai</w:t>
      </w:r>
    </w:p>
    <w:p w14:paraId="71C01842" w14:textId="3EF3A9F3" w:rsidR="00903C32" w:rsidRPr="00200F08" w:rsidRDefault="00903C32" w:rsidP="00903C32">
      <w:pPr>
        <w:rPr>
          <w:lang w:val="lt-LT"/>
        </w:rPr>
      </w:pPr>
      <w:r w:rsidRPr="00200F08">
        <w:rPr>
          <w:lang w:val="lt-LT"/>
        </w:rPr>
        <w:t xml:space="preserve">Gali pasireikšti </w:t>
      </w:r>
      <w:r w:rsidR="00AF7602">
        <w:rPr>
          <w:lang w:val="lt-LT"/>
        </w:rPr>
        <w:t xml:space="preserve">rečiau negu </w:t>
      </w:r>
      <w:r w:rsidRPr="00200F08">
        <w:rPr>
          <w:b/>
          <w:lang w:val="lt-LT"/>
        </w:rPr>
        <w:t>1 iš 10 000 žmonių</w:t>
      </w:r>
      <w:r w:rsidRPr="00200F08">
        <w:rPr>
          <w:lang w:val="lt-LT"/>
        </w:rPr>
        <w:t xml:space="preserve">, vartojančių </w:t>
      </w:r>
      <w:proofErr w:type="spellStart"/>
      <w:r w:rsidRPr="00200F08">
        <w:rPr>
          <w:lang w:val="lt-LT"/>
        </w:rPr>
        <w:t>Fraxiparine</w:t>
      </w:r>
      <w:proofErr w:type="spellEnd"/>
      <w:r w:rsidRPr="00200F08">
        <w:rPr>
          <w:lang w:val="lt-LT"/>
        </w:rPr>
        <w:t xml:space="preserve"> Forte:</w:t>
      </w:r>
    </w:p>
    <w:p w14:paraId="71C01843" w14:textId="3101B9A7" w:rsidR="00903C32" w:rsidRPr="00200F08" w:rsidRDefault="00903C32" w:rsidP="00903C32">
      <w:pPr>
        <w:tabs>
          <w:tab w:val="left" w:pos="540"/>
        </w:tabs>
        <w:ind w:left="540" w:hanging="540"/>
        <w:rPr>
          <w:lang w:val="lt-LT"/>
        </w:rPr>
      </w:pPr>
      <w:r w:rsidRPr="00200F08">
        <w:rPr>
          <w:lang w:val="lt-LT"/>
        </w:rPr>
        <w:t>-</w:t>
      </w:r>
      <w:r w:rsidRPr="00200F08">
        <w:rPr>
          <w:lang w:val="lt-LT"/>
        </w:rPr>
        <w:tab/>
        <w:t xml:space="preserve">alerginės reakcijos, pvz., veido, t. y. burnos, lūpų, gerklės, odos </w:t>
      </w:r>
      <w:r w:rsidR="00AF7602">
        <w:rPr>
          <w:lang w:val="lt-LT"/>
        </w:rPr>
        <w:t>iš</w:t>
      </w:r>
      <w:r w:rsidRPr="00200F08">
        <w:rPr>
          <w:lang w:val="lt-LT"/>
        </w:rPr>
        <w:t>bėrimai ir patinimas, švokštimas bei kvėpavimo</w:t>
      </w:r>
      <w:r w:rsidRPr="00200F08" w:rsidDel="00E37239">
        <w:rPr>
          <w:lang w:val="lt-LT"/>
        </w:rPr>
        <w:t xml:space="preserve"> </w:t>
      </w:r>
      <w:r w:rsidRPr="00200F08">
        <w:rPr>
          <w:lang w:val="lt-LT"/>
        </w:rPr>
        <w:t xml:space="preserve">pasunkėjimas, kuris gali būti pavojingas gyvybei (anafilaksinė reakcija); </w:t>
      </w:r>
    </w:p>
    <w:p w14:paraId="71C01844" w14:textId="77777777" w:rsidR="00903C32" w:rsidRPr="00200F08" w:rsidRDefault="00903C32" w:rsidP="00903C32">
      <w:pPr>
        <w:tabs>
          <w:tab w:val="left" w:pos="540"/>
        </w:tabs>
        <w:ind w:left="540" w:hanging="540"/>
        <w:rPr>
          <w:lang w:val="lt-LT"/>
        </w:rPr>
      </w:pPr>
      <w:r w:rsidRPr="00200F08">
        <w:rPr>
          <w:lang w:val="lt-LT"/>
        </w:rPr>
        <w:t>-</w:t>
      </w:r>
      <w:r w:rsidRPr="00200F08">
        <w:rPr>
          <w:lang w:val="lt-LT"/>
        </w:rPr>
        <w:tab/>
        <w:t>odos skausmingumas ir paraudimas injekcijos vietoje;</w:t>
      </w:r>
    </w:p>
    <w:p w14:paraId="71C01845" w14:textId="77777777" w:rsidR="00903C32" w:rsidRPr="00200F08" w:rsidRDefault="00903C32" w:rsidP="00903C32">
      <w:pPr>
        <w:tabs>
          <w:tab w:val="left" w:pos="540"/>
        </w:tabs>
        <w:ind w:left="540" w:hanging="540"/>
        <w:rPr>
          <w:lang w:val="lt-LT"/>
        </w:rPr>
      </w:pPr>
      <w:r w:rsidRPr="00200F08">
        <w:rPr>
          <w:lang w:val="lt-LT"/>
        </w:rPr>
        <w:t>-</w:t>
      </w:r>
      <w:r w:rsidRPr="00200F08">
        <w:rPr>
          <w:lang w:val="lt-LT"/>
        </w:rPr>
        <w:tab/>
        <w:t xml:space="preserve">kraujo ląstelių, vadinamųjų </w:t>
      </w:r>
      <w:proofErr w:type="spellStart"/>
      <w:r w:rsidRPr="00200F08">
        <w:rPr>
          <w:lang w:val="lt-LT"/>
        </w:rPr>
        <w:t>eozinofilų</w:t>
      </w:r>
      <w:proofErr w:type="spellEnd"/>
      <w:r w:rsidRPr="00200F08">
        <w:rPr>
          <w:lang w:val="lt-LT"/>
        </w:rPr>
        <w:t>, kiekio padidėjimas kraujyje;</w:t>
      </w:r>
    </w:p>
    <w:p w14:paraId="71C01846" w14:textId="77777777" w:rsidR="00903C32" w:rsidRPr="00200F08" w:rsidRDefault="00903C32" w:rsidP="00903C32">
      <w:pPr>
        <w:tabs>
          <w:tab w:val="left" w:pos="540"/>
        </w:tabs>
        <w:ind w:left="540" w:hanging="540"/>
        <w:rPr>
          <w:lang w:val="lt-LT"/>
        </w:rPr>
      </w:pPr>
      <w:r w:rsidRPr="00200F08">
        <w:rPr>
          <w:lang w:val="lt-LT"/>
        </w:rPr>
        <w:t>-</w:t>
      </w:r>
      <w:r w:rsidRPr="00200F08">
        <w:rPr>
          <w:lang w:val="lt-LT"/>
        </w:rPr>
        <w:tab/>
        <w:t>kalio kiekio padidėjimas kraujyje;</w:t>
      </w:r>
    </w:p>
    <w:p w14:paraId="71C01847" w14:textId="77777777" w:rsidR="00903C32" w:rsidRPr="00200F08" w:rsidRDefault="00903C32" w:rsidP="00903C32">
      <w:pPr>
        <w:pStyle w:val="BTEMEASMCA"/>
      </w:pPr>
      <w:r w:rsidRPr="00200F08">
        <w:t>-         ilgalaikė skausminga erekcija (</w:t>
      </w:r>
      <w:proofErr w:type="spellStart"/>
      <w:r w:rsidRPr="00200F08">
        <w:t>priapizmas</w:t>
      </w:r>
      <w:proofErr w:type="spellEnd"/>
      <w:r w:rsidRPr="00200F08">
        <w:t>).</w:t>
      </w:r>
    </w:p>
    <w:p w14:paraId="71C01848" w14:textId="77777777" w:rsidR="00D3056A" w:rsidRPr="00200F08" w:rsidRDefault="00D3056A" w:rsidP="00903C32">
      <w:pPr>
        <w:pStyle w:val="BTEMEASMCA"/>
      </w:pPr>
    </w:p>
    <w:p w14:paraId="71C01849" w14:textId="77777777" w:rsidR="00D3056A" w:rsidRPr="00FD6A65" w:rsidRDefault="00D3056A" w:rsidP="00D3056A">
      <w:pPr>
        <w:tabs>
          <w:tab w:val="left" w:pos="1620"/>
        </w:tabs>
        <w:rPr>
          <w:rFonts w:eastAsia="Times New Roman"/>
          <w:b/>
          <w:lang w:val="lt-LT" w:eastAsia="lt-LT"/>
        </w:rPr>
      </w:pPr>
      <w:r w:rsidRPr="00FD6A65">
        <w:rPr>
          <w:rFonts w:eastAsia="Times New Roman"/>
          <w:b/>
          <w:lang w:val="lt-LT" w:eastAsia="lt-LT"/>
        </w:rPr>
        <w:t xml:space="preserve">Dažnis nežinomas </w:t>
      </w:r>
    </w:p>
    <w:p w14:paraId="71C0184A" w14:textId="690CEEF8" w:rsidR="00D3056A" w:rsidRPr="00A52AB8" w:rsidRDefault="00D3056A" w:rsidP="00D3056A">
      <w:pPr>
        <w:tabs>
          <w:tab w:val="left" w:pos="1620"/>
        </w:tabs>
        <w:rPr>
          <w:rFonts w:eastAsia="Times New Roman"/>
          <w:lang w:val="lt-LT" w:eastAsia="lt-LT"/>
        </w:rPr>
      </w:pPr>
      <w:r w:rsidRPr="00200F08">
        <w:rPr>
          <w:rFonts w:eastAsia="Times New Roman"/>
          <w:lang w:val="lt-LT" w:eastAsia="lt-LT"/>
        </w:rPr>
        <w:t xml:space="preserve">Negali būti </w:t>
      </w:r>
      <w:r w:rsidR="00AF7602">
        <w:rPr>
          <w:rFonts w:eastAsia="Times New Roman"/>
          <w:lang w:val="lt-LT" w:eastAsia="lt-LT"/>
        </w:rPr>
        <w:t>apskaičiuotas</w:t>
      </w:r>
      <w:r w:rsidRPr="00200F08">
        <w:rPr>
          <w:rFonts w:eastAsia="Times New Roman"/>
          <w:lang w:val="lt-LT" w:eastAsia="lt-LT"/>
        </w:rPr>
        <w:t xml:space="preserve"> pagal turimus duomenis</w:t>
      </w:r>
      <w:r w:rsidR="00AF7602">
        <w:rPr>
          <w:rFonts w:eastAsia="Times New Roman"/>
          <w:lang w:val="lt-LT" w:eastAsia="lt-LT"/>
        </w:rPr>
        <w:t>:</w:t>
      </w:r>
    </w:p>
    <w:p w14:paraId="71C0184B" w14:textId="77777777" w:rsidR="00D3056A" w:rsidRPr="00784CC4" w:rsidRDefault="00D3056A" w:rsidP="00D3056A">
      <w:pPr>
        <w:tabs>
          <w:tab w:val="left" w:pos="1620"/>
        </w:tabs>
        <w:rPr>
          <w:rFonts w:eastAsia="Times New Roman"/>
          <w:sz w:val="24"/>
          <w:szCs w:val="24"/>
          <w:lang w:val="lt-LT" w:eastAsia="lt-LT"/>
        </w:rPr>
      </w:pPr>
      <w:r w:rsidRPr="00784CC4">
        <w:rPr>
          <w:rFonts w:eastAsia="Times New Roman"/>
          <w:spacing w:val="-3"/>
          <w:lang w:val="lt-LT"/>
        </w:rPr>
        <w:t xml:space="preserve">-         </w:t>
      </w:r>
      <w:r w:rsidRPr="00784CC4">
        <w:rPr>
          <w:rFonts w:eastAsia="Times New Roman"/>
          <w:lang w:val="lt-LT" w:eastAsia="lt-LT"/>
        </w:rPr>
        <w:t>galvos skausmas, migrena</w:t>
      </w:r>
    </w:p>
    <w:p w14:paraId="71C0184C" w14:textId="77777777" w:rsidR="00903C32" w:rsidRPr="00200F08" w:rsidRDefault="00903C32" w:rsidP="00903C32">
      <w:pPr>
        <w:rPr>
          <w:lang w:val="lt-LT"/>
        </w:rPr>
      </w:pPr>
    </w:p>
    <w:p w14:paraId="71C0184D" w14:textId="77777777" w:rsidR="00903C32" w:rsidRPr="00A52AB8" w:rsidRDefault="00903C32" w:rsidP="00903C32">
      <w:pPr>
        <w:pStyle w:val="Pagrindinistekstas"/>
        <w:tabs>
          <w:tab w:val="left" w:pos="1620"/>
        </w:tabs>
        <w:spacing w:after="0"/>
        <w:rPr>
          <w:szCs w:val="22"/>
        </w:rPr>
      </w:pPr>
      <w:r w:rsidRPr="00A52AB8">
        <w:rPr>
          <w:szCs w:val="22"/>
        </w:rPr>
        <w:t xml:space="preserve">Ilgai gydant </w:t>
      </w:r>
      <w:proofErr w:type="spellStart"/>
      <w:r w:rsidRPr="00A52AB8">
        <w:rPr>
          <w:szCs w:val="22"/>
        </w:rPr>
        <w:t>Fraxiparine</w:t>
      </w:r>
      <w:proofErr w:type="spellEnd"/>
      <w:r w:rsidRPr="00A52AB8">
        <w:rPr>
          <w:szCs w:val="22"/>
        </w:rPr>
        <w:t>, gali pasireikšti osteoporozė.</w:t>
      </w:r>
    </w:p>
    <w:p w14:paraId="71C0184E" w14:textId="77777777" w:rsidR="00903C32" w:rsidRPr="00784CC4" w:rsidRDefault="00903C32" w:rsidP="00903C32">
      <w:pPr>
        <w:rPr>
          <w:lang w:val="lt-LT"/>
        </w:rPr>
      </w:pPr>
    </w:p>
    <w:p w14:paraId="71C0184F" w14:textId="77777777" w:rsidR="00755391" w:rsidRPr="00200F08" w:rsidRDefault="00755391" w:rsidP="00755391">
      <w:pPr>
        <w:rPr>
          <w:b/>
          <w:szCs w:val="24"/>
          <w:lang w:val="lt-LT"/>
        </w:rPr>
      </w:pPr>
      <w:r w:rsidRPr="00FD6A65">
        <w:rPr>
          <w:b/>
          <w:szCs w:val="24"/>
          <w:lang w:val="lt-LT"/>
        </w:rPr>
        <w:t>Pranešimas apie šalutinį poveikį</w:t>
      </w:r>
    </w:p>
    <w:p w14:paraId="71C01850" w14:textId="77777777" w:rsidR="00903C32" w:rsidRPr="008533C7" w:rsidRDefault="00755391" w:rsidP="00755391">
      <w:pPr>
        <w:rPr>
          <w:lang w:val="lt-LT"/>
        </w:rPr>
      </w:pPr>
      <w:r w:rsidRPr="00200F08">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00F08">
        <w:rPr>
          <w:lang w:val="lt-LT" w:eastAsia="zh-CN"/>
        </w:rPr>
        <w:t>elefonu 8 800 73568</w:t>
      </w:r>
      <w:r w:rsidRPr="00200F08">
        <w:rPr>
          <w:lang w:val="lt-LT"/>
        </w:rPr>
        <w:t xml:space="preserve"> arba užpildyti interneto svetainėje </w:t>
      </w:r>
      <w:hyperlink r:id="rId19" w:history="1">
        <w:r w:rsidRPr="00A52AB8">
          <w:rPr>
            <w:rStyle w:val="Hipersaitas"/>
            <w:rFonts w:eastAsia="SimSun"/>
            <w:lang w:val="lt-LT"/>
          </w:rPr>
          <w:t>www.vvkt.lt</w:t>
        </w:r>
      </w:hyperlink>
      <w:r w:rsidRPr="00200F08">
        <w:rPr>
          <w:lang w:val="lt-LT"/>
        </w:rPr>
        <w:t xml:space="preserve"> esančią formą ir pateikti ją Valstybinei vaistų kontrolės tarnybai prie Lietuvos Respublikos sveikatos apsaugos ministerijos vienu </w:t>
      </w:r>
      <w:r w:rsidRPr="00A52AB8">
        <w:rPr>
          <w:lang w:val="lt-LT"/>
        </w:rPr>
        <w:t xml:space="preserve">iš šių būdų: raštu (adresu Žirmūnų g. 139A, LT-09120 Vilnius), </w:t>
      </w:r>
      <w:r w:rsidRPr="00A52AB8">
        <w:rPr>
          <w:lang w:val="lt-LT" w:eastAsia="zh-CN"/>
        </w:rPr>
        <w:t xml:space="preserve">nemokamu </w:t>
      </w:r>
      <w:r w:rsidRPr="00A52AB8">
        <w:rPr>
          <w:lang w:val="lt-LT"/>
        </w:rPr>
        <w:t>fakso numeriu 8 800 20131</w:t>
      </w:r>
      <w:r w:rsidRPr="008533C7">
        <w:rPr>
          <w:lang w:val="lt-LT" w:eastAsia="zh-CN"/>
        </w:rPr>
        <w:t xml:space="preserve">, </w:t>
      </w:r>
      <w:r w:rsidRPr="00784CC4">
        <w:rPr>
          <w:lang w:val="lt-LT"/>
        </w:rPr>
        <w:t xml:space="preserve">el. paštu </w:t>
      </w:r>
      <w:hyperlink r:id="rId20" w:history="1">
        <w:r w:rsidRPr="00A52AB8">
          <w:rPr>
            <w:rStyle w:val="Hipersaitas"/>
            <w:rFonts w:eastAsia="SimSun"/>
            <w:lang w:val="lt-LT"/>
          </w:rPr>
          <w:t>NepageidaujamaR@vvkt.lt</w:t>
        </w:r>
      </w:hyperlink>
      <w:r w:rsidRPr="00200F08">
        <w:rPr>
          <w:lang w:val="lt-LT"/>
        </w:rPr>
        <w:t>, taip pat per Valstybinės vaistų kontrolės tarnybos prie Lietuvos Respubliko</w:t>
      </w:r>
      <w:r w:rsidRPr="00A52AB8">
        <w:rPr>
          <w:lang w:val="lt-LT"/>
        </w:rPr>
        <w:t xml:space="preserve">s sveikatos apsaugos ministerijos interneto svetainę (adresu </w:t>
      </w:r>
      <w:hyperlink r:id="rId21" w:history="1">
        <w:r w:rsidRPr="00A52AB8">
          <w:rPr>
            <w:rStyle w:val="Hipersaitas"/>
            <w:rFonts w:eastAsia="SimSun"/>
            <w:lang w:val="lt-LT"/>
          </w:rPr>
          <w:t>http://www.vvkt.lt</w:t>
        </w:r>
      </w:hyperlink>
      <w:r w:rsidRPr="00200F08">
        <w:rPr>
          <w:lang w:val="lt-LT"/>
        </w:rPr>
        <w:t>). Pranešdami apie šalutinį poveikį galite mums padėti gauti daugiau inform</w:t>
      </w:r>
      <w:r w:rsidRPr="00A52AB8">
        <w:rPr>
          <w:lang w:val="lt-LT"/>
        </w:rPr>
        <w:t>acijos apie šio vaisto saugumą.</w:t>
      </w:r>
    </w:p>
    <w:p w14:paraId="71C01851" w14:textId="77777777" w:rsidR="00903C32" w:rsidRPr="00784CC4" w:rsidRDefault="00903C32" w:rsidP="00903C32">
      <w:pPr>
        <w:rPr>
          <w:lang w:val="lt-LT"/>
        </w:rPr>
      </w:pPr>
    </w:p>
    <w:p w14:paraId="71C01852" w14:textId="77777777" w:rsidR="00903C32" w:rsidRPr="00784CC4" w:rsidRDefault="00903C32" w:rsidP="00903C32">
      <w:pPr>
        <w:rPr>
          <w:lang w:val="lt-LT"/>
        </w:rPr>
      </w:pPr>
    </w:p>
    <w:p w14:paraId="71C01853" w14:textId="77777777" w:rsidR="00755391" w:rsidRPr="00200F08" w:rsidRDefault="00755391" w:rsidP="00755391">
      <w:pPr>
        <w:pStyle w:val="Antrat3"/>
      </w:pPr>
      <w:r w:rsidRPr="00200F08">
        <w:lastRenderedPageBreak/>
        <w:t>5.</w:t>
      </w:r>
      <w:r w:rsidRPr="00200F08">
        <w:tab/>
        <w:t xml:space="preserve">Kaip laikyti </w:t>
      </w:r>
      <w:proofErr w:type="spellStart"/>
      <w:r w:rsidRPr="00200F08">
        <w:t>Fraxiparine</w:t>
      </w:r>
      <w:proofErr w:type="spellEnd"/>
      <w:r w:rsidRPr="00200F08">
        <w:t xml:space="preserve"> Forte</w:t>
      </w:r>
    </w:p>
    <w:p w14:paraId="71C01854" w14:textId="77777777" w:rsidR="00903C32" w:rsidRPr="00200F08" w:rsidRDefault="00903C32" w:rsidP="00903C32">
      <w:pPr>
        <w:rPr>
          <w:lang w:val="lt-LT"/>
        </w:rPr>
      </w:pPr>
    </w:p>
    <w:p w14:paraId="71C01855" w14:textId="77777777" w:rsidR="00903C32" w:rsidRPr="00200F08" w:rsidRDefault="000D69B8" w:rsidP="00903C32">
      <w:pPr>
        <w:pStyle w:val="Pagrindinistekstas"/>
        <w:spacing w:after="0"/>
        <w:rPr>
          <w:szCs w:val="22"/>
        </w:rPr>
      </w:pPr>
      <w:r w:rsidRPr="00FD6A65">
        <w:rPr>
          <w:szCs w:val="24"/>
        </w:rPr>
        <w:t xml:space="preserve">Šį vaistą laikykite </w:t>
      </w:r>
      <w:r w:rsidR="00903C32" w:rsidRPr="00200F08">
        <w:rPr>
          <w:szCs w:val="22"/>
        </w:rPr>
        <w:t xml:space="preserve">vaikams </w:t>
      </w:r>
      <w:r w:rsidRPr="00200F08">
        <w:rPr>
          <w:szCs w:val="22"/>
        </w:rPr>
        <w:t xml:space="preserve">nepastebimoje ir </w:t>
      </w:r>
      <w:r w:rsidR="00903C32" w:rsidRPr="00200F08">
        <w:rPr>
          <w:szCs w:val="22"/>
        </w:rPr>
        <w:t>nepasiekiamoje vietoje.</w:t>
      </w:r>
    </w:p>
    <w:p w14:paraId="71C01856" w14:textId="77777777" w:rsidR="00903C32" w:rsidRPr="00200F08" w:rsidRDefault="00903C32" w:rsidP="00903C32">
      <w:pPr>
        <w:rPr>
          <w:lang w:val="lt-LT"/>
        </w:rPr>
      </w:pPr>
    </w:p>
    <w:p w14:paraId="71C01857" w14:textId="77777777" w:rsidR="00903C32" w:rsidRPr="00200F08" w:rsidRDefault="00903C32" w:rsidP="00903C32">
      <w:pPr>
        <w:rPr>
          <w:lang w:val="lt-LT"/>
        </w:rPr>
      </w:pPr>
      <w:r w:rsidRPr="00200F08">
        <w:rPr>
          <w:lang w:val="lt-LT"/>
        </w:rPr>
        <w:t xml:space="preserve">Laikyti ne aukštesnėje kaip 30 °C temperatūroje. Laikyti gamintojo pakuotėje. </w:t>
      </w:r>
    </w:p>
    <w:p w14:paraId="71C01858" w14:textId="77777777" w:rsidR="00903C32" w:rsidRPr="00200F08" w:rsidRDefault="00903C32" w:rsidP="00903C32">
      <w:pPr>
        <w:rPr>
          <w:lang w:val="lt-LT"/>
        </w:rPr>
      </w:pPr>
      <w:r w:rsidRPr="00200F08">
        <w:rPr>
          <w:lang w:val="lt-LT"/>
        </w:rPr>
        <w:t xml:space="preserve">Negalima užšaldyti. </w:t>
      </w:r>
    </w:p>
    <w:p w14:paraId="71C01859" w14:textId="77777777" w:rsidR="00903C32" w:rsidRPr="00200F08" w:rsidRDefault="00903C32" w:rsidP="00903C32">
      <w:pPr>
        <w:rPr>
          <w:lang w:val="lt-LT"/>
        </w:rPr>
      </w:pPr>
      <w:r w:rsidRPr="00200F08">
        <w:rPr>
          <w:lang w:val="lt-LT"/>
        </w:rPr>
        <w:t>Neatšaldyti, nes šalta injekcija gali būti skausminga.</w:t>
      </w:r>
    </w:p>
    <w:p w14:paraId="71C0185A" w14:textId="77777777" w:rsidR="00903C32" w:rsidRPr="00200F08" w:rsidRDefault="00903C32" w:rsidP="00903C32">
      <w:pPr>
        <w:rPr>
          <w:lang w:val="lt-LT"/>
        </w:rPr>
      </w:pPr>
    </w:p>
    <w:p w14:paraId="71C0185B" w14:textId="77777777" w:rsidR="00903C32" w:rsidRPr="00200F08" w:rsidRDefault="00903C32" w:rsidP="00903C32">
      <w:pPr>
        <w:rPr>
          <w:lang w:val="lt-LT"/>
        </w:rPr>
      </w:pPr>
      <w:r w:rsidRPr="00200F08">
        <w:rPr>
          <w:lang w:val="lt-LT"/>
        </w:rPr>
        <w:t>Atidarius pakuotę (lizdinę plokštelę), preparatą vartoti nedelsiant.</w:t>
      </w:r>
    </w:p>
    <w:p w14:paraId="71C0185C" w14:textId="77777777" w:rsidR="00903C32" w:rsidRPr="00FD6A65" w:rsidRDefault="00903C32" w:rsidP="00903C32">
      <w:pPr>
        <w:rPr>
          <w:lang w:val="lt-LT"/>
        </w:rPr>
      </w:pPr>
    </w:p>
    <w:p w14:paraId="71C0185D" w14:textId="77777777" w:rsidR="00903C32" w:rsidRPr="00200F08" w:rsidRDefault="00903C32" w:rsidP="00903C32">
      <w:pPr>
        <w:rPr>
          <w:lang w:val="lt-LT"/>
        </w:rPr>
      </w:pPr>
      <w:r w:rsidRPr="00200F08">
        <w:rPr>
          <w:lang w:val="lt-LT"/>
        </w:rPr>
        <w:t xml:space="preserve">Ant pakuotės nurodytam tinkamumo laikui pasibaigus, </w:t>
      </w:r>
      <w:r w:rsidR="002F10B4" w:rsidRPr="00FD6A65">
        <w:rPr>
          <w:szCs w:val="24"/>
          <w:lang w:val="lt-LT"/>
        </w:rPr>
        <w:t xml:space="preserve">šio vaisto </w:t>
      </w:r>
      <w:r w:rsidRPr="00200F08">
        <w:rPr>
          <w:lang w:val="lt-LT"/>
        </w:rPr>
        <w:t>vartoti negalima. Vaistas tinkamas vartoti iki paskutinės nurodyto mėnesio dienos.</w:t>
      </w:r>
    </w:p>
    <w:p w14:paraId="71C0185E" w14:textId="77777777" w:rsidR="00903C32" w:rsidRPr="00200F08" w:rsidRDefault="00903C32" w:rsidP="00903C32">
      <w:pPr>
        <w:rPr>
          <w:lang w:val="lt-LT"/>
        </w:rPr>
      </w:pPr>
    </w:p>
    <w:p w14:paraId="71C0185F" w14:textId="77777777" w:rsidR="00903C32" w:rsidRPr="00200F08" w:rsidRDefault="00903C32" w:rsidP="00903C32">
      <w:pPr>
        <w:rPr>
          <w:lang w:val="lt-LT"/>
        </w:rPr>
      </w:pPr>
      <w:r w:rsidRPr="00200F08">
        <w:rPr>
          <w:lang w:val="lt-LT"/>
        </w:rPr>
        <w:t xml:space="preserve">Pastebėjus, kad užpildytas švirkštas pažeistas, tirpale yra dalelių ar pakitusi jo spalva, </w:t>
      </w:r>
      <w:r w:rsidR="002F10B4" w:rsidRPr="00200F08">
        <w:rPr>
          <w:lang w:val="lt-LT"/>
        </w:rPr>
        <w:t>šio vaisto</w:t>
      </w:r>
      <w:r w:rsidRPr="00200F08">
        <w:rPr>
          <w:lang w:val="lt-LT"/>
        </w:rPr>
        <w:t xml:space="preserve"> vartoti negalima.</w:t>
      </w:r>
    </w:p>
    <w:p w14:paraId="71C01860" w14:textId="77777777" w:rsidR="00903C32" w:rsidRPr="00200F08" w:rsidRDefault="00903C32" w:rsidP="00903C32">
      <w:pPr>
        <w:rPr>
          <w:lang w:val="lt-LT"/>
        </w:rPr>
      </w:pPr>
    </w:p>
    <w:p w14:paraId="71C01861" w14:textId="77777777" w:rsidR="00903C32" w:rsidRPr="00200F08" w:rsidRDefault="00903C32" w:rsidP="00903C32">
      <w:pPr>
        <w:rPr>
          <w:lang w:val="lt-LT"/>
        </w:rPr>
      </w:pPr>
      <w:r w:rsidRPr="00200F08">
        <w:rPr>
          <w:lang w:val="lt-LT"/>
        </w:rPr>
        <w:t xml:space="preserve">Vaistų negalima </w:t>
      </w:r>
      <w:r w:rsidR="002F10B4" w:rsidRPr="00FD6A65">
        <w:rPr>
          <w:szCs w:val="24"/>
          <w:lang w:val="lt-LT"/>
        </w:rPr>
        <w:t xml:space="preserve">išmesti </w:t>
      </w:r>
      <w:r w:rsidRPr="00200F08">
        <w:rPr>
          <w:lang w:val="lt-LT"/>
        </w:rPr>
        <w:t xml:space="preserve">į kanalizaciją arba su buitinėmis atliekomis. Kaip </w:t>
      </w:r>
      <w:r w:rsidR="00295952" w:rsidRPr="00FD6A65">
        <w:rPr>
          <w:szCs w:val="24"/>
          <w:lang w:val="lt-LT"/>
        </w:rPr>
        <w:t xml:space="preserve">išmesti </w:t>
      </w:r>
      <w:r w:rsidRPr="00200F08">
        <w:rPr>
          <w:lang w:val="lt-LT"/>
        </w:rPr>
        <w:t>nereikalingus vaistus, klauskite vaistininko. Šios priemonės padės apsaugoti aplinką.</w:t>
      </w:r>
    </w:p>
    <w:p w14:paraId="71C01862" w14:textId="77777777" w:rsidR="00903C32" w:rsidRPr="00FD6A65" w:rsidRDefault="00903C32" w:rsidP="00903C32">
      <w:pPr>
        <w:numPr>
          <w:ilvl w:val="12"/>
          <w:numId w:val="0"/>
        </w:numPr>
        <w:ind w:left="567" w:hanging="567"/>
        <w:outlineLvl w:val="0"/>
        <w:rPr>
          <w:caps/>
          <w:lang w:val="lt-LT"/>
        </w:rPr>
      </w:pPr>
    </w:p>
    <w:p w14:paraId="71C01863" w14:textId="77777777" w:rsidR="00903C32" w:rsidRPr="00FD6A65" w:rsidRDefault="00903C32" w:rsidP="00903C32">
      <w:pPr>
        <w:numPr>
          <w:ilvl w:val="12"/>
          <w:numId w:val="0"/>
        </w:numPr>
        <w:ind w:left="567" w:hanging="567"/>
        <w:outlineLvl w:val="0"/>
        <w:rPr>
          <w:caps/>
          <w:lang w:val="lt-LT"/>
        </w:rPr>
      </w:pPr>
    </w:p>
    <w:p w14:paraId="71C01864" w14:textId="77777777" w:rsidR="005E0DB9" w:rsidRPr="00200F08" w:rsidRDefault="005E0DB9" w:rsidP="005E0DB9">
      <w:pPr>
        <w:keepNext/>
        <w:keepLines/>
        <w:tabs>
          <w:tab w:val="left" w:pos="567"/>
        </w:tabs>
        <w:suppressAutoHyphens w:val="0"/>
        <w:autoSpaceDN/>
        <w:textAlignment w:val="auto"/>
        <w:outlineLvl w:val="2"/>
        <w:rPr>
          <w:rFonts w:eastAsia="Times New Roman"/>
          <w:b/>
          <w:bCs/>
          <w:snapToGrid w:val="0"/>
          <w:szCs w:val="26"/>
          <w:lang w:val="lt-LT" w:eastAsia="x-none"/>
        </w:rPr>
      </w:pPr>
      <w:r w:rsidRPr="00200F08">
        <w:rPr>
          <w:rFonts w:eastAsia="Times New Roman"/>
          <w:b/>
          <w:bCs/>
          <w:snapToGrid w:val="0"/>
          <w:szCs w:val="26"/>
          <w:lang w:val="lt-LT" w:eastAsia="x-none"/>
        </w:rPr>
        <w:t>6.</w:t>
      </w:r>
      <w:r w:rsidRPr="00200F08">
        <w:rPr>
          <w:rFonts w:eastAsia="Times New Roman"/>
          <w:bCs/>
          <w:snapToGrid w:val="0"/>
          <w:szCs w:val="26"/>
          <w:lang w:val="lt-LT" w:eastAsia="x-none"/>
        </w:rPr>
        <w:tab/>
      </w:r>
      <w:r w:rsidRPr="00200F08">
        <w:rPr>
          <w:rFonts w:eastAsia="Times New Roman"/>
          <w:b/>
          <w:bCs/>
          <w:snapToGrid w:val="0"/>
          <w:szCs w:val="26"/>
          <w:lang w:val="lt-LT" w:eastAsia="x-none"/>
        </w:rPr>
        <w:t>Pakuotės turinys ir kita informacija</w:t>
      </w:r>
    </w:p>
    <w:p w14:paraId="71C01865" w14:textId="77777777" w:rsidR="00903C32" w:rsidRPr="00200F08" w:rsidRDefault="00903C32" w:rsidP="00903C32">
      <w:pPr>
        <w:pStyle w:val="Pagrindinistekstas"/>
        <w:spacing w:after="0"/>
        <w:rPr>
          <w:szCs w:val="22"/>
        </w:rPr>
      </w:pPr>
    </w:p>
    <w:p w14:paraId="71C01866" w14:textId="77777777" w:rsidR="00903C32" w:rsidRPr="00200F08" w:rsidRDefault="00903C32" w:rsidP="00903C32">
      <w:pPr>
        <w:rPr>
          <w:b/>
          <w:lang w:val="lt-LT"/>
        </w:rPr>
      </w:pPr>
      <w:proofErr w:type="spellStart"/>
      <w:r w:rsidRPr="00200F08">
        <w:rPr>
          <w:b/>
          <w:lang w:val="lt-LT"/>
        </w:rPr>
        <w:t>Fraxiparine</w:t>
      </w:r>
      <w:proofErr w:type="spellEnd"/>
      <w:r w:rsidRPr="00200F08">
        <w:rPr>
          <w:b/>
          <w:lang w:val="lt-LT"/>
        </w:rPr>
        <w:t xml:space="preserve"> Forte sudėtis</w:t>
      </w:r>
    </w:p>
    <w:p w14:paraId="71C01867" w14:textId="77777777" w:rsidR="00903C32" w:rsidRPr="00200F08" w:rsidRDefault="00903C32" w:rsidP="00903C32">
      <w:pPr>
        <w:pStyle w:val="Pagrindinistekstas"/>
        <w:spacing w:after="0"/>
        <w:rPr>
          <w:szCs w:val="22"/>
        </w:rPr>
      </w:pPr>
    </w:p>
    <w:p w14:paraId="71C01868" w14:textId="77777777" w:rsidR="00903C32" w:rsidRPr="00200F08" w:rsidRDefault="00903C32" w:rsidP="00903C32">
      <w:pPr>
        <w:pStyle w:val="Pagrindinistekstas"/>
        <w:spacing w:after="0"/>
        <w:ind w:left="567" w:hanging="567"/>
        <w:rPr>
          <w:iCs/>
          <w:szCs w:val="22"/>
        </w:rPr>
      </w:pPr>
      <w:r w:rsidRPr="00200F08">
        <w:rPr>
          <w:iCs/>
          <w:szCs w:val="22"/>
        </w:rPr>
        <w:t>-</w:t>
      </w:r>
      <w:r w:rsidRPr="00200F08">
        <w:rPr>
          <w:iCs/>
          <w:szCs w:val="22"/>
        </w:rPr>
        <w:tab/>
        <w:t xml:space="preserve">Veiklioji medžiaga yra </w:t>
      </w:r>
      <w:proofErr w:type="spellStart"/>
      <w:r w:rsidRPr="00200F08">
        <w:rPr>
          <w:iCs/>
          <w:szCs w:val="22"/>
        </w:rPr>
        <w:t>nadroparino</w:t>
      </w:r>
      <w:proofErr w:type="spellEnd"/>
      <w:r w:rsidRPr="00200F08">
        <w:rPr>
          <w:iCs/>
          <w:szCs w:val="22"/>
        </w:rPr>
        <w:t xml:space="preserve"> kalcio druska. 1 ml tirpalo yra 9500 </w:t>
      </w:r>
      <w:proofErr w:type="spellStart"/>
      <w:r w:rsidRPr="00200F08">
        <w:rPr>
          <w:iCs/>
          <w:szCs w:val="22"/>
        </w:rPr>
        <w:t>anti-Xa</w:t>
      </w:r>
      <w:proofErr w:type="spellEnd"/>
      <w:r w:rsidRPr="00200F08">
        <w:rPr>
          <w:iCs/>
          <w:szCs w:val="22"/>
        </w:rPr>
        <w:t xml:space="preserve"> TV </w:t>
      </w:r>
      <w:proofErr w:type="spellStart"/>
      <w:r w:rsidRPr="00200F08">
        <w:rPr>
          <w:iCs/>
          <w:szCs w:val="22"/>
        </w:rPr>
        <w:t>nadroparino</w:t>
      </w:r>
      <w:proofErr w:type="spellEnd"/>
      <w:r w:rsidRPr="00200F08">
        <w:rPr>
          <w:iCs/>
          <w:szCs w:val="22"/>
        </w:rPr>
        <w:t xml:space="preserve"> kalcio druskos.</w:t>
      </w:r>
    </w:p>
    <w:p w14:paraId="71C01869" w14:textId="77777777" w:rsidR="00903C32" w:rsidRPr="00200F08" w:rsidRDefault="00903C32" w:rsidP="00903C32">
      <w:pPr>
        <w:pStyle w:val="Pagrindiniotekstotrauka"/>
      </w:pPr>
      <w:r w:rsidRPr="00200F08">
        <w:t>-</w:t>
      </w:r>
      <w:r w:rsidRPr="00200F08">
        <w:tab/>
        <w:t>Pagalbinės medžiagos yra kalcio hidroksido tirpalas arba praskiesta vandenilio chlorido rūgštis bei injekcinis vanduo.</w:t>
      </w:r>
    </w:p>
    <w:p w14:paraId="71C0186A" w14:textId="77777777" w:rsidR="00903C32" w:rsidRPr="00200F08" w:rsidRDefault="00903C32" w:rsidP="00903C32">
      <w:pPr>
        <w:pStyle w:val="Pagrindinistekstas"/>
        <w:spacing w:after="0"/>
        <w:rPr>
          <w:szCs w:val="22"/>
        </w:rPr>
      </w:pPr>
    </w:p>
    <w:p w14:paraId="71C0186B" w14:textId="77777777" w:rsidR="00903C32" w:rsidRPr="00200F08" w:rsidRDefault="00903C32" w:rsidP="00903C32">
      <w:pPr>
        <w:rPr>
          <w:b/>
          <w:lang w:val="lt-LT"/>
        </w:rPr>
      </w:pPr>
      <w:proofErr w:type="spellStart"/>
      <w:r w:rsidRPr="00200F08">
        <w:rPr>
          <w:b/>
          <w:lang w:val="lt-LT"/>
        </w:rPr>
        <w:t>Fraxiparine</w:t>
      </w:r>
      <w:proofErr w:type="spellEnd"/>
      <w:r w:rsidRPr="00200F08">
        <w:rPr>
          <w:b/>
          <w:lang w:val="lt-LT"/>
        </w:rPr>
        <w:t xml:space="preserve"> Forte išvaizda ir kiekis pakuotėje</w:t>
      </w:r>
    </w:p>
    <w:p w14:paraId="71C0186C" w14:textId="77777777" w:rsidR="00903C32" w:rsidRPr="00FD6A65" w:rsidRDefault="00903C32" w:rsidP="00903C32">
      <w:pPr>
        <w:rPr>
          <w:lang w:val="lt-LT"/>
        </w:rPr>
      </w:pPr>
    </w:p>
    <w:p w14:paraId="71C0186D" w14:textId="77777777" w:rsidR="00903C32" w:rsidRPr="00A52AB8" w:rsidRDefault="00903C32" w:rsidP="00903C32">
      <w:pPr>
        <w:rPr>
          <w:lang w:val="lt-LT"/>
        </w:rPr>
      </w:pPr>
      <w:proofErr w:type="spellStart"/>
      <w:r w:rsidRPr="00200F08">
        <w:rPr>
          <w:lang w:val="lt-LT"/>
        </w:rPr>
        <w:t>Fraxiparine</w:t>
      </w:r>
      <w:proofErr w:type="spellEnd"/>
      <w:r w:rsidRPr="00200F08">
        <w:rPr>
          <w:lang w:val="lt-LT"/>
        </w:rPr>
        <w:t xml:space="preserve"> Forte yra skaidrus, bespalvis </w:t>
      </w:r>
      <w:r w:rsidRPr="00A52AB8">
        <w:rPr>
          <w:lang w:val="lt-LT"/>
        </w:rPr>
        <w:t xml:space="preserve">arba šiek tiek gelsvas injekcinis tirpalas. Jis tiekiamas vienkartiniais užpildytais švirkštais su apsaugine mova, kuri po injekcijos padeda apsaugoti nuo įsidūrimo adata. </w:t>
      </w:r>
    </w:p>
    <w:p w14:paraId="71C0186E" w14:textId="77777777" w:rsidR="00903C32" w:rsidRPr="00784CC4" w:rsidRDefault="00903C32" w:rsidP="00903C32">
      <w:pPr>
        <w:rPr>
          <w:lang w:val="lt-LT"/>
        </w:rPr>
      </w:pPr>
    </w:p>
    <w:p w14:paraId="71C0186F" w14:textId="77777777" w:rsidR="00903C32" w:rsidRPr="00200F08" w:rsidRDefault="00903C32" w:rsidP="00903C32">
      <w:pPr>
        <w:rPr>
          <w:lang w:val="lt-LT"/>
        </w:rPr>
      </w:pPr>
      <w:proofErr w:type="spellStart"/>
      <w:r w:rsidRPr="00200F08">
        <w:rPr>
          <w:lang w:val="lt-LT"/>
        </w:rPr>
        <w:t>Fraxiparine</w:t>
      </w:r>
      <w:proofErr w:type="spellEnd"/>
      <w:r w:rsidRPr="00200F08">
        <w:rPr>
          <w:lang w:val="lt-LT"/>
        </w:rPr>
        <w:t xml:space="preserve"> Forte injekcinis tirpalas tiekiamas kartoninėmis dėžutėmis, kuriose yra 2 arba 10 užpildytų švirkštų.</w:t>
      </w:r>
    </w:p>
    <w:p w14:paraId="71C01870" w14:textId="77777777" w:rsidR="00903C32" w:rsidRPr="00200F08" w:rsidRDefault="00903C32" w:rsidP="00903C32">
      <w:pPr>
        <w:tabs>
          <w:tab w:val="left" w:pos="3780"/>
        </w:tabs>
        <w:rPr>
          <w:lang w:val="lt-LT"/>
        </w:rPr>
      </w:pPr>
      <w:r w:rsidRPr="00200F08">
        <w:rPr>
          <w:lang w:val="lt-LT"/>
        </w:rPr>
        <w:t>Kiekvienas užpildytas švirkštas yra įdėtas į lizdinę plokštelę.</w:t>
      </w:r>
    </w:p>
    <w:p w14:paraId="71C01871" w14:textId="77777777" w:rsidR="00903C32" w:rsidRPr="00200F08" w:rsidRDefault="00903C32" w:rsidP="00903C32">
      <w:pPr>
        <w:tabs>
          <w:tab w:val="left" w:pos="3780"/>
        </w:tabs>
        <w:rPr>
          <w:lang w:val="lt-LT"/>
        </w:rPr>
      </w:pPr>
    </w:p>
    <w:p w14:paraId="71C01872" w14:textId="77777777" w:rsidR="00903C32" w:rsidRPr="00200F08" w:rsidRDefault="007F70D0" w:rsidP="00903C32">
      <w:pPr>
        <w:rPr>
          <w:b/>
          <w:lang w:val="lt-LT"/>
        </w:rPr>
      </w:pPr>
      <w:r w:rsidRPr="00200F08">
        <w:rPr>
          <w:b/>
          <w:lang w:val="lt-LT"/>
        </w:rPr>
        <w:t xml:space="preserve">Registruotojas </w:t>
      </w:r>
      <w:r w:rsidR="00903C32" w:rsidRPr="00200F08">
        <w:rPr>
          <w:b/>
          <w:lang w:val="lt-LT"/>
        </w:rPr>
        <w:t>ir gamintojas</w:t>
      </w:r>
    </w:p>
    <w:p w14:paraId="71C01873" w14:textId="77777777" w:rsidR="00903C32" w:rsidRPr="00200F08" w:rsidRDefault="00903C32" w:rsidP="00903C32">
      <w:pPr>
        <w:ind w:left="567" w:hanging="567"/>
        <w:rPr>
          <w:lang w:val="lt-LT"/>
        </w:rPr>
      </w:pPr>
    </w:p>
    <w:p w14:paraId="71C01874" w14:textId="77777777" w:rsidR="00903C32" w:rsidRPr="00200F08" w:rsidRDefault="007F70D0" w:rsidP="00903C32">
      <w:pPr>
        <w:ind w:left="567" w:hanging="567"/>
        <w:rPr>
          <w:u w:val="single"/>
          <w:lang w:val="lt-LT"/>
        </w:rPr>
      </w:pPr>
      <w:r w:rsidRPr="00200F08">
        <w:rPr>
          <w:u w:val="single"/>
          <w:lang w:val="lt-LT"/>
        </w:rPr>
        <w:t>Registruotojas</w:t>
      </w:r>
    </w:p>
    <w:p w14:paraId="71C01875" w14:textId="77777777" w:rsidR="00935ACF" w:rsidRPr="00FD6A65" w:rsidRDefault="00935ACF" w:rsidP="00935ACF">
      <w:pPr>
        <w:rPr>
          <w:lang w:val="lt-LT"/>
        </w:rPr>
      </w:pPr>
      <w:proofErr w:type="spellStart"/>
      <w:r w:rsidRPr="00FD6A65">
        <w:rPr>
          <w:lang w:val="lt-LT"/>
        </w:rPr>
        <w:t>Aspen</w:t>
      </w:r>
      <w:proofErr w:type="spellEnd"/>
      <w:r w:rsidRPr="00FD6A65">
        <w:rPr>
          <w:lang w:val="lt-LT"/>
        </w:rPr>
        <w:t xml:space="preserve"> </w:t>
      </w:r>
      <w:proofErr w:type="spellStart"/>
      <w:r w:rsidRPr="00FD6A65">
        <w:rPr>
          <w:lang w:val="lt-LT"/>
        </w:rPr>
        <w:t>Pharma</w:t>
      </w:r>
      <w:proofErr w:type="spellEnd"/>
      <w:r w:rsidRPr="00FD6A65">
        <w:rPr>
          <w:lang w:val="lt-LT"/>
        </w:rPr>
        <w:t xml:space="preserve"> </w:t>
      </w:r>
      <w:proofErr w:type="spellStart"/>
      <w:r w:rsidRPr="00FD6A65">
        <w:rPr>
          <w:lang w:val="lt-LT"/>
        </w:rPr>
        <w:t>Trading</w:t>
      </w:r>
      <w:proofErr w:type="spellEnd"/>
      <w:r w:rsidRPr="00FD6A65">
        <w:rPr>
          <w:lang w:val="lt-LT"/>
        </w:rPr>
        <w:t xml:space="preserve"> </w:t>
      </w:r>
      <w:proofErr w:type="spellStart"/>
      <w:r w:rsidRPr="00FD6A65">
        <w:rPr>
          <w:lang w:val="lt-LT"/>
        </w:rPr>
        <w:t>Limited</w:t>
      </w:r>
      <w:proofErr w:type="spellEnd"/>
    </w:p>
    <w:p w14:paraId="71C01876" w14:textId="77777777" w:rsidR="00935ACF" w:rsidRPr="00FD6A65" w:rsidRDefault="00935ACF" w:rsidP="00935ACF">
      <w:pPr>
        <w:rPr>
          <w:lang w:val="lt-LT"/>
        </w:rPr>
      </w:pPr>
      <w:r w:rsidRPr="00FD6A65">
        <w:rPr>
          <w:lang w:val="lt-LT"/>
        </w:rPr>
        <w:t xml:space="preserve">3016 Lake </w:t>
      </w:r>
      <w:proofErr w:type="spellStart"/>
      <w:r w:rsidRPr="00FD6A65">
        <w:rPr>
          <w:lang w:val="lt-LT"/>
        </w:rPr>
        <w:t>Drive</w:t>
      </w:r>
      <w:proofErr w:type="spellEnd"/>
    </w:p>
    <w:p w14:paraId="71C01877" w14:textId="77777777" w:rsidR="00935ACF" w:rsidRPr="00FD6A65" w:rsidRDefault="00935ACF" w:rsidP="00935ACF">
      <w:pPr>
        <w:rPr>
          <w:lang w:val="lt-LT"/>
        </w:rPr>
      </w:pPr>
      <w:proofErr w:type="spellStart"/>
      <w:r w:rsidRPr="00FD6A65">
        <w:rPr>
          <w:lang w:val="lt-LT"/>
        </w:rPr>
        <w:t>Citywest</w:t>
      </w:r>
      <w:proofErr w:type="spellEnd"/>
      <w:r w:rsidRPr="00FD6A65">
        <w:rPr>
          <w:lang w:val="lt-LT"/>
        </w:rPr>
        <w:t xml:space="preserve"> </w:t>
      </w:r>
      <w:proofErr w:type="spellStart"/>
      <w:r w:rsidRPr="00FD6A65">
        <w:rPr>
          <w:lang w:val="lt-LT"/>
        </w:rPr>
        <w:t>Business</w:t>
      </w:r>
      <w:proofErr w:type="spellEnd"/>
      <w:r w:rsidRPr="00FD6A65">
        <w:rPr>
          <w:lang w:val="lt-LT"/>
        </w:rPr>
        <w:t xml:space="preserve"> </w:t>
      </w:r>
      <w:proofErr w:type="spellStart"/>
      <w:r w:rsidRPr="00FD6A65">
        <w:rPr>
          <w:lang w:val="lt-LT"/>
        </w:rPr>
        <w:t>Campus</w:t>
      </w:r>
      <w:proofErr w:type="spellEnd"/>
    </w:p>
    <w:p w14:paraId="71C01878" w14:textId="77777777" w:rsidR="00935ACF" w:rsidRPr="00FD6A65" w:rsidRDefault="00935ACF" w:rsidP="00935ACF">
      <w:pPr>
        <w:rPr>
          <w:lang w:val="lt-LT"/>
        </w:rPr>
      </w:pPr>
      <w:r w:rsidRPr="00FD6A65">
        <w:rPr>
          <w:lang w:val="lt-LT"/>
        </w:rPr>
        <w:t>Dublin 24</w:t>
      </w:r>
    </w:p>
    <w:p w14:paraId="71C01879" w14:textId="77777777" w:rsidR="00935ACF" w:rsidRPr="00FD6A65" w:rsidRDefault="00935ACF" w:rsidP="00935ACF">
      <w:pPr>
        <w:rPr>
          <w:lang w:val="lt-LT"/>
        </w:rPr>
      </w:pPr>
      <w:r w:rsidRPr="00FD6A65">
        <w:rPr>
          <w:lang w:val="lt-LT"/>
        </w:rPr>
        <w:t>Airija</w:t>
      </w:r>
    </w:p>
    <w:p w14:paraId="71C0187A" w14:textId="77777777" w:rsidR="00257E4E" w:rsidRPr="00FD6A65" w:rsidRDefault="00257E4E" w:rsidP="00257E4E">
      <w:pPr>
        <w:rPr>
          <w:lang w:val="lt-LT"/>
        </w:rPr>
      </w:pPr>
      <w:r w:rsidRPr="00FD6A65">
        <w:rPr>
          <w:lang w:val="lt-LT"/>
        </w:rPr>
        <w:t>Tel: 00 370 5 214 0291</w:t>
      </w:r>
    </w:p>
    <w:p w14:paraId="71C0187B" w14:textId="77777777" w:rsidR="00903C32" w:rsidRPr="00200F08" w:rsidRDefault="00903C32" w:rsidP="00903C32">
      <w:pPr>
        <w:pStyle w:val="Pagrindinistekstas"/>
        <w:spacing w:after="0"/>
        <w:rPr>
          <w:szCs w:val="22"/>
        </w:rPr>
      </w:pPr>
    </w:p>
    <w:p w14:paraId="71C0187C" w14:textId="77777777" w:rsidR="00903C32" w:rsidRPr="00A52AB8" w:rsidRDefault="00903C32" w:rsidP="00903C32">
      <w:pPr>
        <w:pStyle w:val="Pagrindinistekstas"/>
        <w:spacing w:after="0"/>
        <w:rPr>
          <w:iCs/>
          <w:szCs w:val="22"/>
          <w:u w:val="single"/>
        </w:rPr>
      </w:pPr>
      <w:r w:rsidRPr="00A52AB8">
        <w:rPr>
          <w:iCs/>
          <w:szCs w:val="22"/>
          <w:u w:val="single"/>
        </w:rPr>
        <w:t>Gamintojas</w:t>
      </w:r>
    </w:p>
    <w:p w14:paraId="71C0187D" w14:textId="77777777" w:rsidR="00903C32" w:rsidRPr="00200F08" w:rsidRDefault="00903C32" w:rsidP="00903C32">
      <w:pPr>
        <w:rPr>
          <w:rStyle w:val="HTMLspausdinimomainl"/>
          <w:rFonts w:ascii="Times New Roman" w:eastAsia="Calibri" w:hAnsi="Times New Roman" w:cs="Times New Roman"/>
          <w:sz w:val="22"/>
          <w:szCs w:val="22"/>
          <w:lang w:val="lt-LT"/>
        </w:rPr>
      </w:pPr>
    </w:p>
    <w:p w14:paraId="71C0187F" w14:textId="77777777" w:rsidR="00001C11" w:rsidRPr="00FD6A65" w:rsidRDefault="00001C11" w:rsidP="00001C11">
      <w:pPr>
        <w:pStyle w:val="Default"/>
        <w:rPr>
          <w:color w:val="auto"/>
          <w:sz w:val="22"/>
          <w:szCs w:val="22"/>
          <w:lang w:val="lt-LT"/>
        </w:rPr>
      </w:pPr>
      <w:proofErr w:type="spellStart"/>
      <w:r w:rsidRPr="00FD6A65">
        <w:rPr>
          <w:color w:val="auto"/>
          <w:sz w:val="22"/>
          <w:szCs w:val="22"/>
          <w:lang w:val="lt-LT"/>
        </w:rPr>
        <w:t>Aspen</w:t>
      </w:r>
      <w:proofErr w:type="spellEnd"/>
      <w:r w:rsidRPr="00FD6A65">
        <w:rPr>
          <w:color w:val="auto"/>
          <w:sz w:val="22"/>
          <w:szCs w:val="22"/>
          <w:lang w:val="lt-LT"/>
        </w:rPr>
        <w:t xml:space="preserve"> Notre </w:t>
      </w:r>
      <w:proofErr w:type="spellStart"/>
      <w:r w:rsidRPr="00FD6A65">
        <w:rPr>
          <w:color w:val="auto"/>
          <w:sz w:val="22"/>
          <w:szCs w:val="22"/>
          <w:lang w:val="lt-LT"/>
        </w:rPr>
        <w:t>Dame</w:t>
      </w:r>
      <w:proofErr w:type="spellEnd"/>
      <w:r w:rsidRPr="00FD6A65">
        <w:rPr>
          <w:color w:val="auto"/>
          <w:sz w:val="22"/>
          <w:szCs w:val="22"/>
          <w:lang w:val="lt-LT"/>
        </w:rPr>
        <w:t xml:space="preserve"> de </w:t>
      </w:r>
      <w:proofErr w:type="spellStart"/>
      <w:r w:rsidRPr="00FD6A65">
        <w:rPr>
          <w:color w:val="auto"/>
          <w:sz w:val="22"/>
          <w:szCs w:val="22"/>
          <w:lang w:val="lt-LT"/>
        </w:rPr>
        <w:t>Bondeville</w:t>
      </w:r>
      <w:proofErr w:type="spellEnd"/>
      <w:r w:rsidRPr="00FD6A65">
        <w:rPr>
          <w:color w:val="auto"/>
          <w:sz w:val="22"/>
          <w:szCs w:val="22"/>
          <w:lang w:val="lt-LT"/>
        </w:rPr>
        <w:t xml:space="preserve"> </w:t>
      </w:r>
    </w:p>
    <w:p w14:paraId="71C01880" w14:textId="77777777" w:rsidR="00903C32" w:rsidRPr="00A52AB8" w:rsidRDefault="00903C32" w:rsidP="00903C32">
      <w:pPr>
        <w:pStyle w:val="tabletext"/>
        <w:spacing w:before="0" w:after="0"/>
        <w:rPr>
          <w:rFonts w:ascii="Times New Roman" w:hAnsi="Times New Roman"/>
          <w:sz w:val="22"/>
          <w:szCs w:val="22"/>
          <w:lang w:val="lt-LT"/>
        </w:rPr>
      </w:pPr>
      <w:r w:rsidRPr="00200F08">
        <w:rPr>
          <w:rFonts w:ascii="Times New Roman" w:hAnsi="Times New Roman"/>
          <w:sz w:val="22"/>
          <w:szCs w:val="22"/>
          <w:lang w:val="lt-LT"/>
        </w:rPr>
        <w:t xml:space="preserve">1, </w:t>
      </w:r>
      <w:proofErr w:type="spellStart"/>
      <w:r w:rsidRPr="00200F08">
        <w:rPr>
          <w:rFonts w:ascii="Times New Roman" w:hAnsi="Times New Roman"/>
          <w:sz w:val="22"/>
          <w:szCs w:val="22"/>
          <w:lang w:val="lt-LT"/>
        </w:rPr>
        <w:t>rue</w:t>
      </w:r>
      <w:proofErr w:type="spellEnd"/>
      <w:r w:rsidRPr="00200F08">
        <w:rPr>
          <w:rFonts w:ascii="Times New Roman" w:hAnsi="Times New Roman"/>
          <w:sz w:val="22"/>
          <w:szCs w:val="22"/>
          <w:lang w:val="lt-LT"/>
        </w:rPr>
        <w:t xml:space="preserve"> de </w:t>
      </w:r>
      <w:proofErr w:type="spellStart"/>
      <w:r w:rsidRPr="00200F08">
        <w:rPr>
          <w:rFonts w:ascii="Times New Roman" w:hAnsi="Times New Roman"/>
          <w:sz w:val="22"/>
          <w:szCs w:val="22"/>
          <w:lang w:val="lt-LT"/>
        </w:rPr>
        <w:t>l’Abbaye</w:t>
      </w:r>
      <w:proofErr w:type="spellEnd"/>
    </w:p>
    <w:p w14:paraId="71C01881" w14:textId="77777777" w:rsidR="00903C32" w:rsidRPr="00784CC4" w:rsidRDefault="00903C32" w:rsidP="00903C32">
      <w:pPr>
        <w:pStyle w:val="tabletext"/>
        <w:spacing w:before="0" w:after="0"/>
        <w:rPr>
          <w:rFonts w:ascii="Times New Roman" w:hAnsi="Times New Roman"/>
          <w:sz w:val="22"/>
          <w:szCs w:val="22"/>
          <w:lang w:val="lt-LT"/>
        </w:rPr>
      </w:pPr>
      <w:r w:rsidRPr="00784CC4">
        <w:rPr>
          <w:rFonts w:ascii="Times New Roman" w:hAnsi="Times New Roman"/>
          <w:sz w:val="22"/>
          <w:szCs w:val="22"/>
          <w:lang w:val="lt-LT"/>
        </w:rPr>
        <w:t xml:space="preserve">76960 Notre </w:t>
      </w:r>
      <w:proofErr w:type="spellStart"/>
      <w:r w:rsidRPr="00784CC4">
        <w:rPr>
          <w:rFonts w:ascii="Times New Roman" w:hAnsi="Times New Roman"/>
          <w:sz w:val="22"/>
          <w:szCs w:val="22"/>
          <w:lang w:val="lt-LT"/>
        </w:rPr>
        <w:t>Dame</w:t>
      </w:r>
      <w:proofErr w:type="spellEnd"/>
      <w:r w:rsidRPr="00784CC4">
        <w:rPr>
          <w:rFonts w:ascii="Times New Roman" w:hAnsi="Times New Roman"/>
          <w:sz w:val="22"/>
          <w:szCs w:val="22"/>
          <w:lang w:val="lt-LT"/>
        </w:rPr>
        <w:t xml:space="preserve"> de </w:t>
      </w:r>
      <w:proofErr w:type="spellStart"/>
      <w:r w:rsidRPr="00784CC4">
        <w:rPr>
          <w:rFonts w:ascii="Times New Roman" w:hAnsi="Times New Roman"/>
          <w:sz w:val="22"/>
          <w:szCs w:val="22"/>
          <w:lang w:val="lt-LT"/>
        </w:rPr>
        <w:t>Bondeville</w:t>
      </w:r>
      <w:proofErr w:type="spellEnd"/>
    </w:p>
    <w:p w14:paraId="71C01882" w14:textId="77777777" w:rsidR="00903C32" w:rsidRPr="00200F08" w:rsidRDefault="00903C32" w:rsidP="00903C32">
      <w:pPr>
        <w:pStyle w:val="Pagrindinistekstas"/>
        <w:spacing w:after="0"/>
        <w:rPr>
          <w:szCs w:val="22"/>
        </w:rPr>
      </w:pPr>
      <w:r w:rsidRPr="00200F08">
        <w:rPr>
          <w:szCs w:val="22"/>
        </w:rPr>
        <w:t>Prancūzija</w:t>
      </w:r>
    </w:p>
    <w:p w14:paraId="71C01883" w14:textId="77777777" w:rsidR="00903C32" w:rsidRPr="00200F08" w:rsidRDefault="00903C32" w:rsidP="00903C32">
      <w:pPr>
        <w:pStyle w:val="BTEMEASMCA"/>
      </w:pPr>
    </w:p>
    <w:p w14:paraId="71C01884" w14:textId="5210F2D3" w:rsidR="00903C32" w:rsidRPr="00200F08" w:rsidRDefault="00903C32" w:rsidP="00903C32">
      <w:pPr>
        <w:rPr>
          <w:b/>
          <w:lang w:val="lt-LT"/>
        </w:rPr>
      </w:pPr>
      <w:r w:rsidRPr="00200F08">
        <w:rPr>
          <w:b/>
          <w:lang w:val="lt-LT"/>
        </w:rPr>
        <w:t xml:space="preserve">Šis pakuotės lapelis paskutinį kartą patvirtintas </w:t>
      </w:r>
      <w:r w:rsidR="00F26956">
        <w:rPr>
          <w:b/>
          <w:lang w:val="lt-LT"/>
        </w:rPr>
        <w:t>2021-05-1</w:t>
      </w:r>
      <w:r w:rsidR="00FE4B65">
        <w:rPr>
          <w:b/>
          <w:lang w:val="lt-LT"/>
        </w:rPr>
        <w:t>1</w:t>
      </w:r>
      <w:r w:rsidR="00F26956">
        <w:rPr>
          <w:b/>
          <w:lang w:val="lt-LT"/>
        </w:rPr>
        <w:t>.</w:t>
      </w:r>
    </w:p>
    <w:p w14:paraId="71C01885" w14:textId="77777777" w:rsidR="00903C32" w:rsidRPr="00200F08" w:rsidRDefault="00903C32" w:rsidP="00903C32">
      <w:pPr>
        <w:rPr>
          <w:lang w:val="lt-LT"/>
        </w:rPr>
      </w:pPr>
    </w:p>
    <w:p w14:paraId="3144ED3A" w14:textId="77777777" w:rsidR="00F26956" w:rsidRDefault="007F70D0" w:rsidP="00FD6A65">
      <w:pPr>
        <w:pStyle w:val="Pagrindinistekstas"/>
        <w:spacing w:after="0"/>
        <w:rPr>
          <w:rStyle w:val="Hipersaitas"/>
        </w:rPr>
      </w:pPr>
      <w:r w:rsidRPr="00200F08">
        <w:t xml:space="preserve">Išsami informacija apie šį </w:t>
      </w:r>
      <w:r w:rsidRPr="00200F08">
        <w:rPr>
          <w:szCs w:val="24"/>
        </w:rPr>
        <w:t>vaistą</w:t>
      </w:r>
      <w:r w:rsidRPr="00200F08">
        <w:t xml:space="preserve"> </w:t>
      </w:r>
      <w:r w:rsidR="00903C32" w:rsidRPr="00200F08">
        <w:t xml:space="preserve">pateikiama Valstybinės vaistų kontrolės tarnybos prie Lietuvos Respublikos sveikatos apsaugos ministerijos </w:t>
      </w:r>
      <w:r w:rsidRPr="00200F08">
        <w:t>tinklalapyje</w:t>
      </w:r>
      <w:r w:rsidRPr="00200F08">
        <w:rPr>
          <w:i/>
          <w:szCs w:val="24"/>
        </w:rPr>
        <w:t xml:space="preserve"> </w:t>
      </w:r>
      <w:hyperlink r:id="rId22" w:history="1">
        <w:r w:rsidR="00903C32" w:rsidRPr="00200F08">
          <w:rPr>
            <w:rStyle w:val="Hipersaitas"/>
          </w:rPr>
          <w:t>http://www.vvkt.lt/</w:t>
        </w:r>
      </w:hyperlink>
      <w:r w:rsidR="0055540B">
        <w:rPr>
          <w:rStyle w:val="Hipersaitas"/>
        </w:rPr>
        <w:t xml:space="preserve">  </w:t>
      </w:r>
    </w:p>
    <w:p w14:paraId="788A3884" w14:textId="77777777" w:rsidR="00F26956" w:rsidRDefault="00F26956" w:rsidP="00FD6A65">
      <w:pPr>
        <w:pStyle w:val="Pagrindinistekstas"/>
        <w:spacing w:after="0"/>
        <w:rPr>
          <w:rStyle w:val="Hipersaitas"/>
        </w:rPr>
      </w:pPr>
      <w:bookmarkStart w:id="1" w:name="_GoBack"/>
      <w:bookmarkEnd w:id="1"/>
    </w:p>
    <w:p w14:paraId="71C01887" w14:textId="5646E349" w:rsidR="00F63027" w:rsidRPr="00E92A79" w:rsidRDefault="0055540B" w:rsidP="00FD6A65">
      <w:pPr>
        <w:pStyle w:val="Pagrindinistekstas"/>
        <w:spacing w:after="0"/>
      </w:pPr>
      <w:r>
        <w:rPr>
          <w:rStyle w:val="Hipersaitas"/>
        </w:rPr>
        <w:t xml:space="preserve">      </w:t>
      </w:r>
    </w:p>
    <w:sectPr w:rsidR="00F63027" w:rsidRPr="00E92A79" w:rsidSect="00981775">
      <w:footerReference w:type="even" r:id="rId23"/>
      <w:footerReference w:type="default" r:id="rId24"/>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891B4" w14:textId="77777777" w:rsidR="00F5128B" w:rsidRDefault="00F5128B">
      <w:r>
        <w:separator/>
      </w:r>
    </w:p>
  </w:endnote>
  <w:endnote w:type="continuationSeparator" w:id="0">
    <w:p w14:paraId="692A1E96" w14:textId="77777777" w:rsidR="00F5128B" w:rsidRDefault="00F5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Raavi">
    <w:altName w:val="Cambria Math"/>
    <w:panose1 w:val="020005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utigerLT">
    <w:altName w:val="Arial"/>
    <w:panose1 w:val="00000000000000000000"/>
    <w:charset w:val="00"/>
    <w:family w:val="swiss"/>
    <w:notTrueType/>
    <w:pitch w:val="default"/>
    <w:sig w:usb0="00000003" w:usb1="00000000" w:usb2="00000000" w:usb3="00000000" w:csb0="00000001" w:csb1="00000000"/>
  </w:font>
  <w:font w:name="FrutigerLT-Bold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18A0" w14:textId="77777777" w:rsidR="00432CEA" w:rsidRDefault="00432CEA" w:rsidP="009817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C018A1" w14:textId="77777777" w:rsidR="00432CEA" w:rsidRDefault="00432CEA" w:rsidP="0098177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18A2" w14:textId="2446D4EA" w:rsidR="00432CEA" w:rsidRDefault="00432CEA" w:rsidP="009817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4B65">
      <w:rPr>
        <w:rStyle w:val="Puslapionumeris"/>
        <w:noProof/>
      </w:rPr>
      <w:t>33</w:t>
    </w:r>
    <w:r>
      <w:rPr>
        <w:rStyle w:val="Puslapionumeris"/>
      </w:rPr>
      <w:fldChar w:fldCharType="end"/>
    </w:r>
  </w:p>
  <w:p w14:paraId="71C018A3" w14:textId="77777777" w:rsidR="00432CEA" w:rsidRDefault="00432CEA" w:rsidP="0098177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60EB6" w14:textId="77777777" w:rsidR="00F5128B" w:rsidRDefault="00F5128B">
      <w:r>
        <w:rPr>
          <w:color w:val="000000"/>
        </w:rPr>
        <w:separator/>
      </w:r>
    </w:p>
  </w:footnote>
  <w:footnote w:type="continuationSeparator" w:id="0">
    <w:p w14:paraId="0EBC1C81" w14:textId="77777777" w:rsidR="00F5128B" w:rsidRDefault="00F51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6B2"/>
    <w:multiLevelType w:val="multilevel"/>
    <w:tmpl w:val="7DB059C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3368C"/>
    <w:multiLevelType w:val="hybridMultilevel"/>
    <w:tmpl w:val="A816FD1C"/>
    <w:lvl w:ilvl="0" w:tplc="04270001">
      <w:start w:val="1"/>
      <w:numFmt w:val="bullet"/>
      <w:pStyle w:val="listdash"/>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F227E"/>
    <w:multiLevelType w:val="hybridMultilevel"/>
    <w:tmpl w:val="C55864D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95807"/>
    <w:multiLevelType w:val="hybridMultilevel"/>
    <w:tmpl w:val="8AC089A4"/>
    <w:lvl w:ilvl="0" w:tplc="06E85F30">
      <w:start w:val="4"/>
      <w:numFmt w:val="bullet"/>
      <w:pStyle w:val="PI-2EMEASMCA"/>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141F4"/>
    <w:multiLevelType w:val="hybridMultilevel"/>
    <w:tmpl w:val="C87CB5D2"/>
    <w:lvl w:ilvl="0" w:tplc="8FE0171A">
      <w:start w:val="4"/>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94B71"/>
    <w:multiLevelType w:val="hybridMultilevel"/>
    <w:tmpl w:val="E25EC90A"/>
    <w:lvl w:ilvl="0" w:tplc="E1449612">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ListEnd"/>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186036"/>
    <w:multiLevelType w:val="hybridMultilevel"/>
    <w:tmpl w:val="A7F635EE"/>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026EA0"/>
    <w:multiLevelType w:val="hybridMultilevel"/>
    <w:tmpl w:val="79A4FD3A"/>
    <w:lvl w:ilvl="0" w:tplc="141E4100">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D74A15"/>
    <w:multiLevelType w:val="hybridMultilevel"/>
    <w:tmpl w:val="F75AFDBC"/>
    <w:lvl w:ilvl="0" w:tplc="7BD63F9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EB53A5A"/>
    <w:multiLevelType w:val="hybridMultilevel"/>
    <w:tmpl w:val="79A4FD3A"/>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42210E"/>
    <w:multiLevelType w:val="hybridMultilevel"/>
    <w:tmpl w:val="DABC19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6F63E1"/>
    <w:multiLevelType w:val="hybridMultilevel"/>
    <w:tmpl w:val="FF96AE32"/>
    <w:lvl w:ilvl="0" w:tplc="D1D8C596">
      <w:start w:val="4"/>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87279"/>
    <w:multiLevelType w:val="hybridMultilevel"/>
    <w:tmpl w:val="2CB0BF58"/>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B793B"/>
    <w:multiLevelType w:val="hybridMultilevel"/>
    <w:tmpl w:val="7DB059C8"/>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A057B"/>
    <w:multiLevelType w:val="multilevel"/>
    <w:tmpl w:val="2C14636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34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60C81E99"/>
    <w:multiLevelType w:val="multilevel"/>
    <w:tmpl w:val="5874E0F0"/>
    <w:lvl w:ilvl="0">
      <w:start w:val="1"/>
      <w:numFmt w:val="bullet"/>
      <w:pStyle w:val="BTAnIIEMEASMCA"/>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8833FF"/>
    <w:multiLevelType w:val="hybridMultilevel"/>
    <w:tmpl w:val="F5AC81E8"/>
    <w:lvl w:ilvl="0" w:tplc="E3306B04">
      <w:start w:val="4"/>
      <w:numFmt w:val="bullet"/>
      <w:pStyle w:val="listdashnospace"/>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3C2BA8"/>
    <w:multiLevelType w:val="singleLevel"/>
    <w:tmpl w:val="58B8E59C"/>
    <w:lvl w:ilvl="0">
      <w:start w:val="1"/>
      <w:numFmt w:val="bullet"/>
      <w:lvlText w:val=""/>
      <w:lvlJc w:val="left"/>
      <w:pPr>
        <w:tabs>
          <w:tab w:val="num" w:pos="360"/>
        </w:tabs>
        <w:ind w:left="170" w:hanging="170"/>
      </w:pPr>
      <w:rPr>
        <w:rFonts w:ascii="Symbol" w:hAnsi="Symbol" w:hint="default"/>
      </w:rPr>
    </w:lvl>
  </w:abstractNum>
  <w:abstractNum w:abstractNumId="19" w15:restartNumberingAfterBreak="0">
    <w:nsid w:val="6BF85594"/>
    <w:multiLevelType w:val="multilevel"/>
    <w:tmpl w:val="F5AC81E8"/>
    <w:lvl w:ilvl="0">
      <w:start w:val="4"/>
      <w:numFmt w:val="bullet"/>
      <w:lvlText w:val=""/>
      <w:lvlJc w:val="left"/>
      <w:pPr>
        <w:tabs>
          <w:tab w:val="num" w:pos="567"/>
        </w:tabs>
        <w:ind w:left="567" w:hanging="56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DF7203"/>
    <w:multiLevelType w:val="hybridMultilevel"/>
    <w:tmpl w:val="55504CF4"/>
    <w:lvl w:ilvl="0" w:tplc="E3306B04">
      <w:start w:val="4"/>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3467D6"/>
    <w:multiLevelType w:val="hybridMultilevel"/>
    <w:tmpl w:val="A90CCDE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CB320A"/>
    <w:multiLevelType w:val="hybridMultilevel"/>
    <w:tmpl w:val="26BC6298"/>
    <w:lvl w:ilvl="0" w:tplc="141E4100">
      <w:start w:val="4"/>
      <w:numFmt w:val="bullet"/>
      <w:pStyle w:val="PI-3EMEASMCA"/>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9"/>
  </w:num>
  <w:num w:numId="4">
    <w:abstractNumId w:val="8"/>
  </w:num>
  <w:num w:numId="5">
    <w:abstractNumId w:val="2"/>
  </w:num>
  <w:num w:numId="6">
    <w:abstractNumId w:val="21"/>
  </w:num>
  <w:num w:numId="7">
    <w:abstractNumId w:val="11"/>
  </w:num>
  <w:num w:numId="8">
    <w:abstractNumId w:val="4"/>
  </w:num>
  <w:num w:numId="9">
    <w:abstractNumId w:val="10"/>
  </w:num>
  <w:num w:numId="10">
    <w:abstractNumId w:val="13"/>
  </w:num>
  <w:num w:numId="11">
    <w:abstractNumId w:val="15"/>
  </w:num>
  <w:num w:numId="12">
    <w:abstractNumId w:val="1"/>
  </w:num>
  <w:num w:numId="13">
    <w:abstractNumId w:val="16"/>
  </w:num>
  <w:num w:numId="14">
    <w:abstractNumId w:val="12"/>
  </w:num>
  <w:num w:numId="15">
    <w:abstractNumId w:val="3"/>
  </w:num>
  <w:num w:numId="16">
    <w:abstractNumId w:val="22"/>
  </w:num>
  <w:num w:numId="17">
    <w:abstractNumId w:val="6"/>
  </w:num>
  <w:num w:numId="18">
    <w:abstractNumId w:val="17"/>
  </w:num>
  <w:num w:numId="19">
    <w:abstractNumId w:val="14"/>
  </w:num>
  <w:num w:numId="20">
    <w:abstractNumId w:val="20"/>
  </w:num>
  <w:num w:numId="21">
    <w:abstractNumId w:val="7"/>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27"/>
    <w:rsid w:val="00001C11"/>
    <w:rsid w:val="00046404"/>
    <w:rsid w:val="00091F9F"/>
    <w:rsid w:val="000A6A82"/>
    <w:rsid w:val="000B1A7B"/>
    <w:rsid w:val="000C761B"/>
    <w:rsid w:val="000D69B8"/>
    <w:rsid w:val="0010175E"/>
    <w:rsid w:val="001627F1"/>
    <w:rsid w:val="00177499"/>
    <w:rsid w:val="00182CDA"/>
    <w:rsid w:val="00197F16"/>
    <w:rsid w:val="00200F08"/>
    <w:rsid w:val="00203700"/>
    <w:rsid w:val="0021439C"/>
    <w:rsid w:val="002165CD"/>
    <w:rsid w:val="00257E4E"/>
    <w:rsid w:val="002857D5"/>
    <w:rsid w:val="00295952"/>
    <w:rsid w:val="002B7E10"/>
    <w:rsid w:val="002D1449"/>
    <w:rsid w:val="002D2FBE"/>
    <w:rsid w:val="002E1892"/>
    <w:rsid w:val="002E6A98"/>
    <w:rsid w:val="002F10B4"/>
    <w:rsid w:val="00307807"/>
    <w:rsid w:val="00314640"/>
    <w:rsid w:val="003247BB"/>
    <w:rsid w:val="003446AD"/>
    <w:rsid w:val="003849DC"/>
    <w:rsid w:val="00396BE0"/>
    <w:rsid w:val="003A5F2F"/>
    <w:rsid w:val="003C33EE"/>
    <w:rsid w:val="00407AF1"/>
    <w:rsid w:val="00432CEA"/>
    <w:rsid w:val="004354EE"/>
    <w:rsid w:val="00441637"/>
    <w:rsid w:val="004535B5"/>
    <w:rsid w:val="00461542"/>
    <w:rsid w:val="004C709E"/>
    <w:rsid w:val="004D291A"/>
    <w:rsid w:val="004F060C"/>
    <w:rsid w:val="0055540B"/>
    <w:rsid w:val="0056581B"/>
    <w:rsid w:val="00576479"/>
    <w:rsid w:val="005A2E8F"/>
    <w:rsid w:val="005C6EE1"/>
    <w:rsid w:val="005C7429"/>
    <w:rsid w:val="005E0DB9"/>
    <w:rsid w:val="005F3AA4"/>
    <w:rsid w:val="005F719C"/>
    <w:rsid w:val="00615E19"/>
    <w:rsid w:val="0063512B"/>
    <w:rsid w:val="00643107"/>
    <w:rsid w:val="006519B8"/>
    <w:rsid w:val="00657D09"/>
    <w:rsid w:val="006A57D5"/>
    <w:rsid w:val="006C0889"/>
    <w:rsid w:val="006C4689"/>
    <w:rsid w:val="00701433"/>
    <w:rsid w:val="007017E3"/>
    <w:rsid w:val="00716BB7"/>
    <w:rsid w:val="007412D8"/>
    <w:rsid w:val="00744F64"/>
    <w:rsid w:val="00755391"/>
    <w:rsid w:val="00773422"/>
    <w:rsid w:val="00784CC4"/>
    <w:rsid w:val="00795B17"/>
    <w:rsid w:val="007B461D"/>
    <w:rsid w:val="007C70CE"/>
    <w:rsid w:val="007D6C43"/>
    <w:rsid w:val="007E479A"/>
    <w:rsid w:val="007F1CD9"/>
    <w:rsid w:val="007F20F1"/>
    <w:rsid w:val="007F3770"/>
    <w:rsid w:val="007F54F9"/>
    <w:rsid w:val="007F70D0"/>
    <w:rsid w:val="008259F7"/>
    <w:rsid w:val="00835DFA"/>
    <w:rsid w:val="008533C7"/>
    <w:rsid w:val="00884AFC"/>
    <w:rsid w:val="008B25E7"/>
    <w:rsid w:val="008B4ED7"/>
    <w:rsid w:val="008B7B7A"/>
    <w:rsid w:val="008E0768"/>
    <w:rsid w:val="00903C32"/>
    <w:rsid w:val="00924D11"/>
    <w:rsid w:val="00935645"/>
    <w:rsid w:val="00935ACF"/>
    <w:rsid w:val="00981775"/>
    <w:rsid w:val="009B5DB2"/>
    <w:rsid w:val="009D2C6C"/>
    <w:rsid w:val="009D2CA8"/>
    <w:rsid w:val="009F0F32"/>
    <w:rsid w:val="00A1438E"/>
    <w:rsid w:val="00A17F82"/>
    <w:rsid w:val="00A3190A"/>
    <w:rsid w:val="00A505BC"/>
    <w:rsid w:val="00A52AB8"/>
    <w:rsid w:val="00A76AC0"/>
    <w:rsid w:val="00A83241"/>
    <w:rsid w:val="00A94579"/>
    <w:rsid w:val="00AC77BD"/>
    <w:rsid w:val="00AF7602"/>
    <w:rsid w:val="00BB7E12"/>
    <w:rsid w:val="00BD450F"/>
    <w:rsid w:val="00C02D15"/>
    <w:rsid w:val="00C031EF"/>
    <w:rsid w:val="00C16838"/>
    <w:rsid w:val="00C45385"/>
    <w:rsid w:val="00C510DA"/>
    <w:rsid w:val="00C5676B"/>
    <w:rsid w:val="00C57493"/>
    <w:rsid w:val="00C57EC7"/>
    <w:rsid w:val="00CA36BA"/>
    <w:rsid w:val="00CA531A"/>
    <w:rsid w:val="00D00F41"/>
    <w:rsid w:val="00D03B8C"/>
    <w:rsid w:val="00D3056A"/>
    <w:rsid w:val="00D62EDB"/>
    <w:rsid w:val="00DA2A9D"/>
    <w:rsid w:val="00DA6F60"/>
    <w:rsid w:val="00DB002B"/>
    <w:rsid w:val="00DE3701"/>
    <w:rsid w:val="00DE522D"/>
    <w:rsid w:val="00E311D6"/>
    <w:rsid w:val="00E35712"/>
    <w:rsid w:val="00E75636"/>
    <w:rsid w:val="00E87B0A"/>
    <w:rsid w:val="00E92A79"/>
    <w:rsid w:val="00EA1F08"/>
    <w:rsid w:val="00EB4DF3"/>
    <w:rsid w:val="00EC0827"/>
    <w:rsid w:val="00ED018D"/>
    <w:rsid w:val="00ED36DB"/>
    <w:rsid w:val="00ED4F16"/>
    <w:rsid w:val="00F21C52"/>
    <w:rsid w:val="00F26956"/>
    <w:rsid w:val="00F4126D"/>
    <w:rsid w:val="00F5128B"/>
    <w:rsid w:val="00F609D7"/>
    <w:rsid w:val="00F63027"/>
    <w:rsid w:val="00F748F3"/>
    <w:rsid w:val="00FB3B2D"/>
    <w:rsid w:val="00FC3B6C"/>
    <w:rsid w:val="00FD6A65"/>
    <w:rsid w:val="00FE0A8A"/>
    <w:rsid w:val="00FE37AF"/>
    <w:rsid w:val="00FE4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26"/>
    <o:shapelayout v:ext="edit">
      <o:idmap v:ext="edit" data="1"/>
    </o:shapelayout>
  </w:shapeDefaults>
  <w:decimalSymbol w:val=","/>
  <w:listSeparator w:val=";"/>
  <w14:docId w14:val="71C012D1"/>
  <w15:docId w15:val="{05C73AC3-826C-423C-AFEC-47A68967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IE"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03C32"/>
    <w:pPr>
      <w:suppressAutoHyphens/>
      <w:spacing w:after="0" w:line="240" w:lineRule="auto"/>
    </w:pPr>
    <w:rPr>
      <w:rFonts w:ascii="Times New Roman" w:hAnsi="Times New Roman"/>
    </w:rPr>
  </w:style>
  <w:style w:type="paragraph" w:styleId="Antrat1">
    <w:name w:val="heading 1"/>
    <w:basedOn w:val="prastasis"/>
    <w:next w:val="prastasis"/>
    <w:link w:val="Antrat1Diagrama"/>
    <w:qFormat/>
    <w:rsid w:val="00903C32"/>
    <w:pPr>
      <w:keepNext/>
      <w:suppressAutoHyphens w:val="0"/>
      <w:autoSpaceDN/>
      <w:ind w:left="567" w:hanging="567"/>
      <w:textAlignment w:val="auto"/>
      <w:outlineLvl w:val="0"/>
    </w:pPr>
    <w:rPr>
      <w:rFonts w:eastAsia="Times New Roman"/>
      <w:i/>
      <w:iCs/>
      <w:szCs w:val="24"/>
      <w:lang w:val="en-GB"/>
    </w:rPr>
  </w:style>
  <w:style w:type="paragraph" w:styleId="Antrat2">
    <w:name w:val="heading 2"/>
    <w:basedOn w:val="prastasis"/>
    <w:next w:val="prastasis"/>
    <w:link w:val="Antrat2Diagrama"/>
    <w:autoRedefine/>
    <w:qFormat/>
    <w:rsid w:val="00903C32"/>
    <w:pPr>
      <w:keepNext/>
      <w:suppressAutoHyphens w:val="0"/>
      <w:autoSpaceDN/>
      <w:ind w:left="540" w:hanging="540"/>
      <w:textAlignment w:val="auto"/>
      <w:outlineLvl w:val="1"/>
    </w:pPr>
    <w:rPr>
      <w:rFonts w:eastAsia="Times New Roman"/>
      <w:b/>
      <w:bCs/>
      <w:lang w:val="lt-LT" w:eastAsia="lt-LT"/>
    </w:rPr>
  </w:style>
  <w:style w:type="paragraph" w:styleId="Antrat3">
    <w:name w:val="heading 3"/>
    <w:basedOn w:val="prastasis"/>
    <w:next w:val="prastasis"/>
    <w:link w:val="Antrat3Diagrama"/>
    <w:autoRedefine/>
    <w:qFormat/>
    <w:rsid w:val="00903C32"/>
    <w:pPr>
      <w:keepNext/>
      <w:tabs>
        <w:tab w:val="left" w:pos="540"/>
      </w:tabs>
      <w:suppressAutoHyphens w:val="0"/>
      <w:autoSpaceDN/>
      <w:textAlignment w:val="auto"/>
      <w:outlineLvl w:val="2"/>
    </w:pPr>
    <w:rPr>
      <w:rFonts w:eastAsia="Times New Roman"/>
      <w:b/>
      <w:lang w:val="lt-LT"/>
    </w:rPr>
  </w:style>
  <w:style w:type="paragraph" w:styleId="Antrat4">
    <w:name w:val="heading 4"/>
    <w:basedOn w:val="prastasis"/>
    <w:next w:val="prastasis"/>
    <w:link w:val="Antrat4Diagrama"/>
    <w:qFormat/>
    <w:rsid w:val="00903C32"/>
    <w:pPr>
      <w:keepNext/>
      <w:suppressAutoHyphens w:val="0"/>
      <w:autoSpaceDN/>
      <w:textAlignment w:val="auto"/>
      <w:outlineLvl w:val="3"/>
    </w:pPr>
    <w:rPr>
      <w:rFonts w:eastAsia="Times New Roman"/>
      <w:i/>
      <w:iCs/>
      <w:lang w:val="lt-LT"/>
    </w:rPr>
  </w:style>
  <w:style w:type="paragraph" w:styleId="Antrat5">
    <w:name w:val="heading 5"/>
    <w:basedOn w:val="prastasis"/>
    <w:next w:val="prastasis"/>
    <w:link w:val="Antrat5Diagrama"/>
    <w:qFormat/>
    <w:rsid w:val="00903C32"/>
    <w:pPr>
      <w:keepNext/>
      <w:widowControl w:val="0"/>
      <w:suppressAutoHyphens w:val="0"/>
      <w:autoSpaceDN/>
      <w:jc w:val="both"/>
      <w:textAlignment w:val="auto"/>
      <w:outlineLvl w:val="4"/>
    </w:pPr>
    <w:rPr>
      <w:rFonts w:eastAsia="Times New Roman"/>
      <w:i/>
      <w:iCs/>
      <w:lang w:val="lt-LT"/>
    </w:rPr>
  </w:style>
  <w:style w:type="paragraph" w:styleId="Antrat6">
    <w:name w:val="heading 6"/>
    <w:basedOn w:val="prastasis"/>
    <w:next w:val="prastasis"/>
    <w:link w:val="Antrat6Diagrama"/>
    <w:qFormat/>
    <w:rsid w:val="00903C32"/>
    <w:pPr>
      <w:keepNext/>
      <w:widowControl w:val="0"/>
      <w:suppressAutoHyphens w:val="0"/>
      <w:autoSpaceDN/>
      <w:jc w:val="both"/>
      <w:textAlignment w:val="auto"/>
      <w:outlineLvl w:val="5"/>
    </w:pPr>
    <w:rPr>
      <w:rFonts w:eastAsia="Times New Roman"/>
      <w:i/>
      <w:iCs/>
      <w:lang w:val="lt-LT"/>
    </w:rPr>
  </w:style>
  <w:style w:type="paragraph" w:styleId="Antrat8">
    <w:name w:val="heading 8"/>
    <w:basedOn w:val="prastasis"/>
    <w:next w:val="prastasis"/>
    <w:link w:val="Antrat8Diagrama"/>
    <w:uiPriority w:val="9"/>
    <w:semiHidden/>
    <w:unhideWhenUsed/>
    <w:qFormat/>
    <w:rsid w:val="005C6EE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B002B"/>
    <w:pPr>
      <w:suppressAutoHyphens w:val="0"/>
      <w:autoSpaceDN/>
      <w:ind w:left="720"/>
      <w:textAlignment w:val="auto"/>
    </w:pPr>
    <w:rPr>
      <w:rFonts w:eastAsiaTheme="minorHAnsi"/>
      <w:lang w:eastAsia="en-IE"/>
    </w:rPr>
  </w:style>
  <w:style w:type="character" w:customStyle="1" w:styleId="Antrat1Diagrama">
    <w:name w:val="Antraštė 1 Diagrama"/>
    <w:basedOn w:val="Numatytasispastraiposriftas"/>
    <w:link w:val="Antrat1"/>
    <w:rsid w:val="00903C32"/>
    <w:rPr>
      <w:rFonts w:ascii="Times New Roman" w:eastAsia="Times New Roman" w:hAnsi="Times New Roman"/>
      <w:i/>
      <w:iCs/>
      <w:szCs w:val="24"/>
      <w:lang w:val="en-GB"/>
    </w:rPr>
  </w:style>
  <w:style w:type="character" w:customStyle="1" w:styleId="Antrat2Diagrama">
    <w:name w:val="Antraštė 2 Diagrama"/>
    <w:basedOn w:val="Numatytasispastraiposriftas"/>
    <w:link w:val="Antrat2"/>
    <w:rsid w:val="00903C32"/>
    <w:rPr>
      <w:rFonts w:ascii="Times New Roman" w:eastAsia="Times New Roman" w:hAnsi="Times New Roman"/>
      <w:b/>
      <w:bCs/>
      <w:lang w:val="lt-LT" w:eastAsia="lt-LT"/>
    </w:rPr>
  </w:style>
  <w:style w:type="character" w:customStyle="1" w:styleId="Antrat3Diagrama">
    <w:name w:val="Antraštė 3 Diagrama"/>
    <w:basedOn w:val="Numatytasispastraiposriftas"/>
    <w:link w:val="Antrat3"/>
    <w:rsid w:val="00903C32"/>
    <w:rPr>
      <w:rFonts w:ascii="Times New Roman" w:eastAsia="Times New Roman" w:hAnsi="Times New Roman"/>
      <w:b/>
      <w:lang w:val="lt-LT"/>
    </w:rPr>
  </w:style>
  <w:style w:type="character" w:customStyle="1" w:styleId="Antrat4Diagrama">
    <w:name w:val="Antraštė 4 Diagrama"/>
    <w:basedOn w:val="Numatytasispastraiposriftas"/>
    <w:link w:val="Antrat4"/>
    <w:rsid w:val="00903C32"/>
    <w:rPr>
      <w:rFonts w:ascii="Times New Roman" w:eastAsia="Times New Roman" w:hAnsi="Times New Roman"/>
      <w:i/>
      <w:iCs/>
      <w:lang w:val="lt-LT"/>
    </w:rPr>
  </w:style>
  <w:style w:type="character" w:customStyle="1" w:styleId="Antrat5Diagrama">
    <w:name w:val="Antraštė 5 Diagrama"/>
    <w:basedOn w:val="Numatytasispastraiposriftas"/>
    <w:link w:val="Antrat5"/>
    <w:rsid w:val="00903C32"/>
    <w:rPr>
      <w:rFonts w:ascii="Times New Roman" w:eastAsia="Times New Roman" w:hAnsi="Times New Roman"/>
      <w:i/>
      <w:iCs/>
      <w:lang w:val="lt-LT"/>
    </w:rPr>
  </w:style>
  <w:style w:type="character" w:customStyle="1" w:styleId="Antrat6Diagrama">
    <w:name w:val="Antraštė 6 Diagrama"/>
    <w:basedOn w:val="Numatytasispastraiposriftas"/>
    <w:link w:val="Antrat6"/>
    <w:rsid w:val="00903C32"/>
    <w:rPr>
      <w:rFonts w:ascii="Times New Roman" w:eastAsia="Times New Roman" w:hAnsi="Times New Roman"/>
      <w:i/>
      <w:iCs/>
      <w:lang w:val="lt-LT"/>
    </w:rPr>
  </w:style>
  <w:style w:type="paragraph" w:styleId="Pagrindinistekstas">
    <w:name w:val="Body Text"/>
    <w:basedOn w:val="prastasis"/>
    <w:link w:val="PagrindinistekstasDiagrama"/>
    <w:rsid w:val="00903C32"/>
    <w:pPr>
      <w:suppressAutoHyphens w:val="0"/>
      <w:autoSpaceDN/>
      <w:spacing w:after="120"/>
      <w:textAlignment w:val="auto"/>
    </w:pPr>
    <w:rPr>
      <w:rFonts w:eastAsia="Times New Roman"/>
      <w:szCs w:val="20"/>
      <w:lang w:val="lt-LT" w:eastAsia="lt-LT"/>
    </w:rPr>
  </w:style>
  <w:style w:type="character" w:customStyle="1" w:styleId="PagrindinistekstasDiagrama">
    <w:name w:val="Pagrindinis tekstas Diagrama"/>
    <w:basedOn w:val="Numatytasispastraiposriftas"/>
    <w:link w:val="Pagrindinistekstas"/>
    <w:rsid w:val="00903C32"/>
    <w:rPr>
      <w:rFonts w:ascii="Times New Roman" w:eastAsia="Times New Roman" w:hAnsi="Times New Roman"/>
      <w:szCs w:val="20"/>
      <w:lang w:val="lt-LT" w:eastAsia="lt-LT"/>
    </w:rPr>
  </w:style>
  <w:style w:type="paragraph" w:styleId="Pavadinimas">
    <w:name w:val="Title"/>
    <w:basedOn w:val="prastasis"/>
    <w:link w:val="PavadinimasDiagrama"/>
    <w:autoRedefine/>
    <w:qFormat/>
    <w:rsid w:val="00903C32"/>
    <w:pPr>
      <w:suppressAutoHyphens w:val="0"/>
      <w:autoSpaceDN/>
      <w:jc w:val="center"/>
      <w:textAlignment w:val="auto"/>
      <w:outlineLvl w:val="0"/>
    </w:pPr>
    <w:rPr>
      <w:rFonts w:eastAsia="Times New Roman"/>
      <w:b/>
      <w:kern w:val="28"/>
      <w:szCs w:val="20"/>
      <w:lang w:val="lt-LT" w:eastAsia="lt-LT"/>
    </w:rPr>
  </w:style>
  <w:style w:type="character" w:customStyle="1" w:styleId="PavadinimasDiagrama">
    <w:name w:val="Pavadinimas Diagrama"/>
    <w:basedOn w:val="Numatytasispastraiposriftas"/>
    <w:link w:val="Pavadinimas"/>
    <w:rsid w:val="00903C32"/>
    <w:rPr>
      <w:rFonts w:ascii="Times New Roman" w:eastAsia="Times New Roman" w:hAnsi="Times New Roman"/>
      <w:b/>
      <w:kern w:val="28"/>
      <w:szCs w:val="20"/>
      <w:lang w:val="lt-LT" w:eastAsia="lt-LT"/>
    </w:rPr>
  </w:style>
  <w:style w:type="paragraph" w:styleId="Porat">
    <w:name w:val="footer"/>
    <w:basedOn w:val="prastasis"/>
    <w:link w:val="PoratDiagrama"/>
    <w:rsid w:val="00903C32"/>
    <w:pPr>
      <w:tabs>
        <w:tab w:val="center" w:pos="4153"/>
        <w:tab w:val="right" w:pos="8306"/>
      </w:tabs>
      <w:suppressAutoHyphens w:val="0"/>
      <w:autoSpaceDN/>
      <w:textAlignment w:val="auto"/>
    </w:pPr>
    <w:rPr>
      <w:rFonts w:eastAsia="Times New Roman"/>
      <w:szCs w:val="20"/>
      <w:lang w:val="lt-LT" w:eastAsia="lt-LT"/>
    </w:rPr>
  </w:style>
  <w:style w:type="character" w:customStyle="1" w:styleId="PoratDiagrama">
    <w:name w:val="Poraštė Diagrama"/>
    <w:basedOn w:val="Numatytasispastraiposriftas"/>
    <w:link w:val="Porat"/>
    <w:rsid w:val="00903C32"/>
    <w:rPr>
      <w:rFonts w:ascii="Times New Roman" w:eastAsia="Times New Roman" w:hAnsi="Times New Roman"/>
      <w:szCs w:val="20"/>
      <w:lang w:val="lt-LT" w:eastAsia="lt-LT"/>
    </w:rPr>
  </w:style>
  <w:style w:type="paragraph" w:styleId="Pagrindinistekstas2">
    <w:name w:val="Body Text 2"/>
    <w:basedOn w:val="prastasis"/>
    <w:link w:val="Pagrindinistekstas2Diagrama"/>
    <w:rsid w:val="00903C32"/>
    <w:pPr>
      <w:widowControl w:val="0"/>
      <w:suppressAutoHyphens w:val="0"/>
      <w:autoSpaceDN/>
      <w:spacing w:line="360" w:lineRule="auto"/>
      <w:jc w:val="both"/>
      <w:textAlignment w:val="auto"/>
    </w:pPr>
    <w:rPr>
      <w:rFonts w:eastAsia="Times New Roman"/>
      <w:sz w:val="24"/>
      <w:szCs w:val="24"/>
      <w:lang w:val="lt-LT"/>
    </w:rPr>
  </w:style>
  <w:style w:type="character" w:customStyle="1" w:styleId="Pagrindinistekstas2Diagrama">
    <w:name w:val="Pagrindinis tekstas 2 Diagrama"/>
    <w:basedOn w:val="Numatytasispastraiposriftas"/>
    <w:link w:val="Pagrindinistekstas2"/>
    <w:rsid w:val="00903C32"/>
    <w:rPr>
      <w:rFonts w:ascii="Times New Roman" w:eastAsia="Times New Roman" w:hAnsi="Times New Roman"/>
      <w:sz w:val="24"/>
      <w:szCs w:val="24"/>
      <w:lang w:val="lt-LT"/>
    </w:rPr>
  </w:style>
  <w:style w:type="paragraph" w:styleId="Antrats">
    <w:name w:val="header"/>
    <w:basedOn w:val="prastasis"/>
    <w:link w:val="AntratsDiagrama"/>
    <w:rsid w:val="00903C32"/>
    <w:pPr>
      <w:tabs>
        <w:tab w:val="center" w:pos="4153"/>
        <w:tab w:val="right" w:pos="8306"/>
      </w:tabs>
      <w:suppressAutoHyphens w:val="0"/>
      <w:autoSpaceDN/>
      <w:textAlignment w:val="auto"/>
    </w:pPr>
    <w:rPr>
      <w:rFonts w:eastAsia="Times New Roman"/>
      <w:sz w:val="24"/>
      <w:szCs w:val="24"/>
      <w:lang w:val="lt-LT"/>
    </w:rPr>
  </w:style>
  <w:style w:type="character" w:customStyle="1" w:styleId="AntratsDiagrama">
    <w:name w:val="Antraštės Diagrama"/>
    <w:basedOn w:val="Numatytasispastraiposriftas"/>
    <w:link w:val="Antrats"/>
    <w:rsid w:val="00903C32"/>
    <w:rPr>
      <w:rFonts w:ascii="Times New Roman" w:eastAsia="Times New Roman" w:hAnsi="Times New Roman"/>
      <w:sz w:val="24"/>
      <w:szCs w:val="24"/>
      <w:lang w:val="lt-LT"/>
    </w:rPr>
  </w:style>
  <w:style w:type="paragraph" w:styleId="Komentarotekstas">
    <w:name w:val="annotation text"/>
    <w:basedOn w:val="prastasis"/>
    <w:link w:val="KomentarotekstasDiagrama"/>
    <w:semiHidden/>
    <w:rsid w:val="00903C32"/>
    <w:pPr>
      <w:suppressAutoHyphens w:val="0"/>
      <w:autoSpaceDN/>
      <w:textAlignment w:val="auto"/>
    </w:pPr>
    <w:rPr>
      <w:rFonts w:eastAsia="Times New Roman"/>
      <w:sz w:val="24"/>
      <w:szCs w:val="24"/>
      <w:lang w:val="en-GB" w:eastAsia="lt-LT"/>
    </w:rPr>
  </w:style>
  <w:style w:type="character" w:customStyle="1" w:styleId="KomentarotekstasDiagrama">
    <w:name w:val="Komentaro tekstas Diagrama"/>
    <w:basedOn w:val="Numatytasispastraiposriftas"/>
    <w:link w:val="Komentarotekstas"/>
    <w:semiHidden/>
    <w:rsid w:val="00903C32"/>
    <w:rPr>
      <w:rFonts w:ascii="Times New Roman" w:eastAsia="Times New Roman" w:hAnsi="Times New Roman"/>
      <w:sz w:val="24"/>
      <w:szCs w:val="24"/>
      <w:lang w:val="en-GB" w:eastAsia="lt-LT"/>
    </w:rPr>
  </w:style>
  <w:style w:type="paragraph" w:styleId="Pagrindinistekstas3">
    <w:name w:val="Body Text 3"/>
    <w:basedOn w:val="prastasis"/>
    <w:link w:val="Pagrindinistekstas3Diagrama"/>
    <w:rsid w:val="00903C32"/>
    <w:pPr>
      <w:widowControl w:val="0"/>
      <w:suppressAutoHyphens w:val="0"/>
      <w:autoSpaceDN/>
      <w:jc w:val="both"/>
      <w:textAlignment w:val="auto"/>
    </w:pPr>
    <w:rPr>
      <w:rFonts w:eastAsia="Times New Roman"/>
      <w:szCs w:val="24"/>
      <w:lang w:val="en-GB"/>
    </w:rPr>
  </w:style>
  <w:style w:type="character" w:customStyle="1" w:styleId="Pagrindinistekstas3Diagrama">
    <w:name w:val="Pagrindinis tekstas 3 Diagrama"/>
    <w:basedOn w:val="Numatytasispastraiposriftas"/>
    <w:link w:val="Pagrindinistekstas3"/>
    <w:rsid w:val="00903C32"/>
    <w:rPr>
      <w:rFonts w:ascii="Times New Roman" w:eastAsia="Times New Roman" w:hAnsi="Times New Roman"/>
      <w:szCs w:val="24"/>
      <w:lang w:val="en-GB"/>
    </w:rPr>
  </w:style>
  <w:style w:type="paragraph" w:styleId="Debesliotekstas">
    <w:name w:val="Balloon Text"/>
    <w:basedOn w:val="prastasis"/>
    <w:link w:val="DebesliotekstasDiagrama"/>
    <w:semiHidden/>
    <w:rsid w:val="00903C32"/>
    <w:pPr>
      <w:suppressAutoHyphens w:val="0"/>
      <w:autoSpaceDN/>
      <w:textAlignment w:val="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903C32"/>
    <w:rPr>
      <w:rFonts w:ascii="Tahoma" w:eastAsia="Times New Roman" w:hAnsi="Tahoma" w:cs="Tahoma"/>
      <w:sz w:val="16"/>
      <w:szCs w:val="16"/>
      <w:lang w:val="en-GB"/>
    </w:rPr>
  </w:style>
  <w:style w:type="paragraph" w:styleId="Pagrindiniotekstotrauka">
    <w:name w:val="Body Text Indent"/>
    <w:basedOn w:val="prastasis"/>
    <w:link w:val="PagrindiniotekstotraukaDiagrama"/>
    <w:rsid w:val="00903C32"/>
    <w:pPr>
      <w:suppressAutoHyphens w:val="0"/>
      <w:autoSpaceDN/>
      <w:ind w:left="567" w:hanging="567"/>
      <w:textAlignment w:val="auto"/>
    </w:pPr>
    <w:rPr>
      <w:rFonts w:eastAsia="Times New Roman"/>
      <w:lang w:val="lt-LT"/>
    </w:rPr>
  </w:style>
  <w:style w:type="character" w:customStyle="1" w:styleId="PagrindiniotekstotraukaDiagrama">
    <w:name w:val="Pagrindinio teksto įtrauka Diagrama"/>
    <w:basedOn w:val="Numatytasispastraiposriftas"/>
    <w:link w:val="Pagrindiniotekstotrauka"/>
    <w:rsid w:val="00903C32"/>
    <w:rPr>
      <w:rFonts w:ascii="Times New Roman" w:eastAsia="Times New Roman" w:hAnsi="Times New Roman"/>
      <w:lang w:val="lt-LT"/>
    </w:rPr>
  </w:style>
  <w:style w:type="character" w:styleId="HTMLspausdinimomainl">
    <w:name w:val="HTML Typewriter"/>
    <w:basedOn w:val="Numatytasispastraiposriftas"/>
    <w:rsid w:val="00903C32"/>
    <w:rPr>
      <w:rFonts w:ascii="Arial Unicode MS" w:eastAsia="Courier New" w:hAnsi="Arial Unicode MS" w:cs="Courier New"/>
      <w:sz w:val="20"/>
      <w:szCs w:val="20"/>
    </w:rPr>
  </w:style>
  <w:style w:type="paragraph" w:styleId="Dokumentoinaostekstas">
    <w:name w:val="endnote text"/>
    <w:basedOn w:val="prastasis"/>
    <w:link w:val="DokumentoinaostekstasDiagrama"/>
    <w:semiHidden/>
    <w:rsid w:val="00903C32"/>
    <w:pPr>
      <w:tabs>
        <w:tab w:val="left" w:pos="567"/>
      </w:tabs>
      <w:suppressAutoHyphens w:val="0"/>
      <w:autoSpaceDN/>
      <w:textAlignment w:val="auto"/>
    </w:pPr>
    <w:rPr>
      <w:rFonts w:eastAsia="Times New Roman"/>
      <w:szCs w:val="24"/>
      <w:lang w:val="en-GB" w:eastAsia="lt-LT"/>
    </w:rPr>
  </w:style>
  <w:style w:type="character" w:customStyle="1" w:styleId="DokumentoinaostekstasDiagrama">
    <w:name w:val="Dokumento išnašos tekstas Diagrama"/>
    <w:basedOn w:val="Numatytasispastraiposriftas"/>
    <w:link w:val="Dokumentoinaostekstas"/>
    <w:semiHidden/>
    <w:rsid w:val="00903C32"/>
    <w:rPr>
      <w:rFonts w:ascii="Times New Roman" w:eastAsia="Times New Roman" w:hAnsi="Times New Roman"/>
      <w:szCs w:val="24"/>
      <w:lang w:val="en-GB" w:eastAsia="lt-LT"/>
    </w:rPr>
  </w:style>
  <w:style w:type="paragraph" w:styleId="Komentarotema">
    <w:name w:val="annotation subject"/>
    <w:basedOn w:val="Komentarotekstas"/>
    <w:next w:val="Komentarotekstas"/>
    <w:link w:val="KomentarotemaDiagrama"/>
    <w:semiHidden/>
    <w:unhideWhenUsed/>
    <w:rsid w:val="00903C32"/>
    <w:rPr>
      <w:b/>
      <w:bCs/>
    </w:rPr>
  </w:style>
  <w:style w:type="character" w:customStyle="1" w:styleId="KomentarotemaDiagrama">
    <w:name w:val="Komentaro tema Diagrama"/>
    <w:basedOn w:val="KomentarotekstasDiagrama"/>
    <w:link w:val="Komentarotema"/>
    <w:semiHidden/>
    <w:rsid w:val="00903C32"/>
    <w:rPr>
      <w:rFonts w:ascii="Times New Roman" w:eastAsia="Times New Roman" w:hAnsi="Times New Roman"/>
      <w:b/>
      <w:bCs/>
      <w:sz w:val="24"/>
      <w:szCs w:val="24"/>
      <w:lang w:val="en-GB" w:eastAsia="lt-LT"/>
    </w:rPr>
  </w:style>
  <w:style w:type="paragraph" w:customStyle="1" w:styleId="listindent">
    <w:name w:val="list:indent"/>
    <w:basedOn w:val="prastasis"/>
    <w:rsid w:val="00903C32"/>
    <w:pPr>
      <w:suppressAutoHyphens w:val="0"/>
      <w:autoSpaceDN/>
      <w:spacing w:after="240"/>
      <w:ind w:left="567"/>
      <w:textAlignment w:val="auto"/>
    </w:pPr>
    <w:rPr>
      <w:rFonts w:eastAsia="Times New Roman"/>
      <w:sz w:val="24"/>
      <w:szCs w:val="20"/>
      <w:lang w:val="en-GB"/>
    </w:rPr>
  </w:style>
  <w:style w:type="paragraph" w:customStyle="1" w:styleId="listdash">
    <w:name w:val="list:dash"/>
    <w:basedOn w:val="prastasis"/>
    <w:rsid w:val="00903C32"/>
    <w:pPr>
      <w:numPr>
        <w:numId w:val="12"/>
      </w:numPr>
      <w:suppressAutoHyphens w:val="0"/>
      <w:autoSpaceDN/>
      <w:spacing w:after="240"/>
      <w:textAlignment w:val="auto"/>
    </w:pPr>
    <w:rPr>
      <w:rFonts w:eastAsia="Times New Roman"/>
      <w:sz w:val="24"/>
      <w:szCs w:val="20"/>
      <w:lang w:val="en-GB"/>
    </w:rPr>
  </w:style>
  <w:style w:type="paragraph" w:customStyle="1" w:styleId="BTEMEASMCA">
    <w:name w:val="BT EMEA_SMCA"/>
    <w:basedOn w:val="prastasis"/>
    <w:link w:val="BTEMEASMCAChar"/>
    <w:autoRedefine/>
    <w:rsid w:val="00903C32"/>
    <w:pPr>
      <w:suppressAutoHyphens w:val="0"/>
      <w:autoSpaceDN/>
      <w:textAlignment w:val="auto"/>
    </w:pPr>
    <w:rPr>
      <w:rFonts w:eastAsia="Times New Roman"/>
      <w:spacing w:val="-3"/>
      <w:lang w:val="lt-LT"/>
    </w:rPr>
  </w:style>
  <w:style w:type="character" w:customStyle="1" w:styleId="BTEMEASMCAChar">
    <w:name w:val="BT EMEA_SMCA Char"/>
    <w:basedOn w:val="Numatytasispastraiposriftas"/>
    <w:link w:val="BTEMEASMCA"/>
    <w:rsid w:val="00903C32"/>
    <w:rPr>
      <w:rFonts w:ascii="Times New Roman" w:eastAsia="Times New Roman" w:hAnsi="Times New Roman"/>
      <w:spacing w:val="-3"/>
      <w:lang w:val="lt-LT"/>
    </w:rPr>
  </w:style>
  <w:style w:type="paragraph" w:customStyle="1" w:styleId="BTAnIIEMEASMCA">
    <w:name w:val="BT(AnII) EMEA_SMCA"/>
    <w:basedOn w:val="prastasis"/>
    <w:autoRedefine/>
    <w:rsid w:val="00903C32"/>
    <w:pPr>
      <w:numPr>
        <w:numId w:val="13"/>
      </w:numPr>
      <w:tabs>
        <w:tab w:val="clear" w:pos="567"/>
        <w:tab w:val="left" w:pos="1080"/>
      </w:tabs>
      <w:suppressAutoHyphens w:val="0"/>
      <w:autoSpaceDN/>
      <w:ind w:left="1620" w:hanging="540"/>
      <w:textAlignment w:val="auto"/>
    </w:pPr>
    <w:rPr>
      <w:rFonts w:eastAsia="Times New Roman" w:cs="Tahoma"/>
      <w:b/>
      <w:lang w:val="en-GB"/>
    </w:rPr>
  </w:style>
  <w:style w:type="paragraph" w:customStyle="1" w:styleId="PI-2EMEASMCA">
    <w:name w:val="PI-2 EMEA_SMCA"/>
    <w:basedOn w:val="Antrat3"/>
    <w:autoRedefine/>
    <w:rsid w:val="00903C32"/>
    <w:pPr>
      <w:keepLines/>
      <w:numPr>
        <w:numId w:val="15"/>
      </w:numPr>
      <w:tabs>
        <w:tab w:val="clear" w:pos="540"/>
      </w:tabs>
    </w:pPr>
    <w:rPr>
      <w:kern w:val="28"/>
    </w:rPr>
  </w:style>
  <w:style w:type="paragraph" w:customStyle="1" w:styleId="PI-1labEMEASMCA">
    <w:name w:val="PI-1_lab EMEA_SMCA"/>
    <w:basedOn w:val="prastasis"/>
    <w:autoRedefine/>
    <w:rsid w:val="00903C32"/>
    <w:pPr>
      <w:pBdr>
        <w:top w:val="single" w:sz="4" w:space="1" w:color="auto"/>
        <w:left w:val="single" w:sz="4" w:space="4" w:color="auto"/>
        <w:bottom w:val="single" w:sz="4" w:space="1" w:color="auto"/>
        <w:right w:val="single" w:sz="4" w:space="4" w:color="auto"/>
      </w:pBdr>
      <w:tabs>
        <w:tab w:val="left" w:pos="540"/>
      </w:tabs>
      <w:suppressAutoHyphens w:val="0"/>
      <w:autoSpaceDN/>
      <w:textAlignment w:val="auto"/>
    </w:pPr>
    <w:rPr>
      <w:rFonts w:eastAsia="Times New Roman"/>
      <w:b/>
      <w:noProof/>
      <w:lang w:val="lt-LT"/>
    </w:rPr>
  </w:style>
  <w:style w:type="paragraph" w:customStyle="1" w:styleId="BT-EMEASMCA">
    <w:name w:val="BT- EMEA_SMCA"/>
    <w:basedOn w:val="BTEMEASMCA"/>
    <w:autoRedefine/>
    <w:rsid w:val="00903C32"/>
    <w:pPr>
      <w:tabs>
        <w:tab w:val="num" w:pos="360"/>
        <w:tab w:val="num" w:pos="567"/>
      </w:tabs>
    </w:pPr>
    <w:rPr>
      <w:noProof/>
    </w:rPr>
  </w:style>
  <w:style w:type="paragraph" w:customStyle="1" w:styleId="BTbEMEASMCA">
    <w:name w:val="BT(b) EMEA_SMCA"/>
    <w:basedOn w:val="BTEMEASMCA"/>
    <w:autoRedefine/>
    <w:rsid w:val="00903C32"/>
    <w:rPr>
      <w:b/>
      <w:noProof/>
    </w:rPr>
  </w:style>
  <w:style w:type="paragraph" w:customStyle="1" w:styleId="PI-3EMEASMCA">
    <w:name w:val="PI-3 EMEA_SMCA"/>
    <w:basedOn w:val="prastasis"/>
    <w:autoRedefine/>
    <w:rsid w:val="00903C32"/>
    <w:pPr>
      <w:numPr>
        <w:numId w:val="16"/>
      </w:numPr>
      <w:tabs>
        <w:tab w:val="clear" w:pos="567"/>
      </w:tabs>
      <w:suppressAutoHyphens w:val="0"/>
      <w:autoSpaceDN/>
      <w:spacing w:line="220" w:lineRule="exact"/>
      <w:ind w:left="0" w:firstLine="0"/>
      <w:textAlignment w:val="auto"/>
    </w:pPr>
    <w:rPr>
      <w:rFonts w:eastAsia="Times New Roman"/>
      <w:b/>
      <w:bCs/>
      <w:lang w:val="lt-LT"/>
    </w:rPr>
  </w:style>
  <w:style w:type="character" w:styleId="Hipersaitas">
    <w:name w:val="Hyperlink"/>
    <w:basedOn w:val="Numatytasispastraiposriftas"/>
    <w:uiPriority w:val="99"/>
    <w:rsid w:val="00903C32"/>
    <w:rPr>
      <w:color w:val="0000FF"/>
      <w:u w:val="single"/>
    </w:rPr>
  </w:style>
  <w:style w:type="paragraph" w:customStyle="1" w:styleId="ListEnd">
    <w:name w:val="List End"/>
    <w:basedOn w:val="prastasis"/>
    <w:autoRedefine/>
    <w:rsid w:val="00903C32"/>
    <w:pPr>
      <w:numPr>
        <w:numId w:val="17"/>
      </w:numPr>
      <w:shd w:val="clear" w:color="000000" w:fill="FFFFFF"/>
      <w:tabs>
        <w:tab w:val="clear" w:pos="720"/>
      </w:tabs>
      <w:suppressAutoHyphens w:val="0"/>
      <w:autoSpaceDN/>
      <w:ind w:left="0" w:firstLine="0"/>
      <w:textAlignment w:val="auto"/>
    </w:pPr>
    <w:rPr>
      <w:rFonts w:eastAsia="Times New Roman"/>
      <w:sz w:val="24"/>
      <w:szCs w:val="24"/>
      <w:lang w:val="en-GB"/>
    </w:rPr>
  </w:style>
  <w:style w:type="paragraph" w:customStyle="1" w:styleId="TableCell">
    <w:name w:val="TableCell"/>
    <w:basedOn w:val="prastasis"/>
    <w:rsid w:val="00903C32"/>
    <w:pPr>
      <w:suppressAutoHyphens w:val="0"/>
      <w:autoSpaceDN/>
      <w:textAlignment w:val="auto"/>
    </w:pPr>
    <w:rPr>
      <w:rFonts w:eastAsia="Times New Roman"/>
      <w:sz w:val="24"/>
      <w:szCs w:val="20"/>
      <w:lang w:val="en-GB"/>
    </w:rPr>
  </w:style>
  <w:style w:type="paragraph" w:customStyle="1" w:styleId="anchor">
    <w:name w:val="anchor"/>
    <w:basedOn w:val="prastasis"/>
    <w:autoRedefine/>
    <w:rsid w:val="00903C32"/>
    <w:pPr>
      <w:suppressAutoHyphens w:val="0"/>
      <w:autoSpaceDN/>
      <w:textAlignment w:val="auto"/>
    </w:pPr>
    <w:rPr>
      <w:rFonts w:eastAsia="Times New Roman"/>
      <w:sz w:val="24"/>
      <w:szCs w:val="20"/>
      <w:lang w:val="en-GB"/>
    </w:rPr>
  </w:style>
  <w:style w:type="paragraph" w:customStyle="1" w:styleId="listdashnospace">
    <w:name w:val="list:dashnospace"/>
    <w:basedOn w:val="prastasis"/>
    <w:rsid w:val="00903C32"/>
    <w:pPr>
      <w:numPr>
        <w:numId w:val="18"/>
      </w:numPr>
      <w:suppressAutoHyphens w:val="0"/>
      <w:autoSpaceDN/>
      <w:textAlignment w:val="auto"/>
    </w:pPr>
    <w:rPr>
      <w:rFonts w:eastAsia="Times New Roman"/>
      <w:sz w:val="24"/>
      <w:szCs w:val="20"/>
      <w:lang w:val="en-GB"/>
    </w:rPr>
  </w:style>
  <w:style w:type="paragraph" w:customStyle="1" w:styleId="tabletext">
    <w:name w:val="table:text"/>
    <w:basedOn w:val="prastasis"/>
    <w:rsid w:val="00903C32"/>
    <w:pPr>
      <w:suppressAutoHyphens w:val="0"/>
      <w:autoSpaceDN/>
      <w:spacing w:before="120" w:after="120"/>
      <w:textAlignment w:val="auto"/>
    </w:pPr>
    <w:rPr>
      <w:rFonts w:ascii="Arial Narrow" w:eastAsia="Times New Roman" w:hAnsi="Arial Narrow"/>
      <w:sz w:val="24"/>
      <w:szCs w:val="20"/>
      <w:lang w:val="en-GB" w:eastAsia="en-GB"/>
    </w:rPr>
  </w:style>
  <w:style w:type="paragraph" w:customStyle="1" w:styleId="BTuEMEASMCA">
    <w:name w:val="BT(u) EMEA_SMCA"/>
    <w:basedOn w:val="BTEMEASMCA"/>
    <w:autoRedefine/>
    <w:rsid w:val="00903C32"/>
    <w:rPr>
      <w:noProof/>
      <w:u w:val="single"/>
    </w:rPr>
  </w:style>
  <w:style w:type="character" w:styleId="Komentaronuoroda">
    <w:name w:val="annotation reference"/>
    <w:basedOn w:val="Numatytasispastraiposriftas"/>
    <w:semiHidden/>
    <w:rsid w:val="00903C32"/>
    <w:rPr>
      <w:sz w:val="16"/>
      <w:szCs w:val="16"/>
    </w:rPr>
  </w:style>
  <w:style w:type="character" w:styleId="Puslapionumeris">
    <w:name w:val="page number"/>
    <w:basedOn w:val="Numatytasispastraiposriftas"/>
    <w:rsid w:val="00903C32"/>
  </w:style>
  <w:style w:type="paragraph" w:customStyle="1" w:styleId="Default">
    <w:name w:val="Default"/>
    <w:rsid w:val="00001C11"/>
    <w:pPr>
      <w:autoSpaceDE w:val="0"/>
      <w:adjustRightInd w:val="0"/>
      <w:spacing w:after="0" w:line="240" w:lineRule="auto"/>
      <w:textAlignment w:val="auto"/>
    </w:pPr>
    <w:rPr>
      <w:rFonts w:ascii="Times New Roman" w:eastAsia="Times New Roman" w:hAnsi="Times New Roman"/>
      <w:color w:val="000000"/>
      <w:sz w:val="24"/>
      <w:szCs w:val="24"/>
      <w:lang w:eastAsia="en-IE"/>
    </w:rPr>
  </w:style>
  <w:style w:type="character" w:customStyle="1" w:styleId="Antrat8Diagrama">
    <w:name w:val="Antraštė 8 Diagrama"/>
    <w:basedOn w:val="Numatytasispastraiposriftas"/>
    <w:link w:val="Antrat8"/>
    <w:uiPriority w:val="99"/>
    <w:rsid w:val="005C6EE1"/>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26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vvk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EDD22-8D1F-4B7C-B74E-E1631A627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F7AC557-2AC1-469C-B9AE-D6AC27B03F2B}">
  <ds:schemaRefs>
    <ds:schemaRef ds:uri="http://schemas.microsoft.com/sharepoint/v3/contenttype/forms"/>
  </ds:schemaRefs>
</ds:datastoreItem>
</file>

<file path=customXml/itemProps3.xml><?xml version="1.0" encoding="utf-8"?>
<ds:datastoreItem xmlns:ds="http://schemas.openxmlformats.org/officeDocument/2006/customXml" ds:itemID="{51D878AE-CEF3-4259-9134-9BEFC800B1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B4F51E-A08B-4371-83D1-6E8828A7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30242</Words>
  <Characters>17238</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47386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Thornton</dc:creator>
  <cp:lastModifiedBy>Albina Burkauskaitė</cp:lastModifiedBy>
  <cp:revision>4</cp:revision>
  <cp:lastPrinted>2014-12-18T15:19:00Z</cp:lastPrinted>
  <dcterms:created xsi:type="dcterms:W3CDTF">2021-05-11T11:39:00Z</dcterms:created>
  <dcterms:modified xsi:type="dcterms:W3CDTF">2021-05-12T08:11:00Z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