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FD3DC4">
      <w:pPr>
        <w:rPr>
          <w:sz w:val="22"/>
          <w:szCs w:val="22"/>
        </w:rPr>
      </w:pP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TTEMEASMCA"/>
        <w:rPr>
          <w:lang w:val="lt-LT"/>
        </w:rPr>
      </w:pPr>
      <w:bookmarkStart w:id="0" w:name="_Toc129243096"/>
      <w:bookmarkStart w:id="1" w:name="_Toc129243221"/>
      <w:r w:rsidRPr="00DD375A">
        <w:rPr>
          <w:lang w:val="lt-LT"/>
        </w:rPr>
        <w:t>I PRIEDAS</w:t>
      </w:r>
      <w:bookmarkEnd w:id="0"/>
      <w:bookmarkEnd w:id="1"/>
    </w:p>
    <w:p w:rsidR="00FD3DC4" w:rsidRPr="00DD375A" w:rsidRDefault="00FD3DC4" w:rsidP="00B16BDE">
      <w:pPr>
        <w:pStyle w:val="BTEMEASMCA"/>
      </w:pPr>
    </w:p>
    <w:p w:rsidR="00FD3DC4" w:rsidRPr="00DD375A" w:rsidRDefault="00FD3DC4" w:rsidP="00FD3DC4">
      <w:pPr>
        <w:pStyle w:val="TTEMEASMCA"/>
        <w:rPr>
          <w:lang w:val="lt-LT"/>
        </w:rPr>
      </w:pPr>
      <w:bookmarkStart w:id="2" w:name="_Toc129243097"/>
      <w:bookmarkStart w:id="3" w:name="_Toc129243222"/>
      <w:r w:rsidRPr="00DD375A">
        <w:rPr>
          <w:lang w:val="lt-LT"/>
        </w:rPr>
        <w:t>PREPARATO CHARAKTERISTIKŲ SANTRAUKA</w:t>
      </w:r>
      <w:bookmarkEnd w:id="2"/>
      <w:bookmarkEnd w:id="3"/>
    </w:p>
    <w:p w:rsidR="00FD3DC4" w:rsidRPr="00DD375A" w:rsidRDefault="00FD3DC4" w:rsidP="00FD3DC4">
      <w:pPr>
        <w:pStyle w:val="PI-1EMEASMCA"/>
      </w:pPr>
      <w:r w:rsidRPr="00DD375A">
        <w:rPr>
          <w:bCs/>
          <w:iCs/>
        </w:rPr>
        <w:br w:type="page"/>
      </w:r>
      <w:bookmarkStart w:id="4" w:name="_Toc129243098"/>
      <w:bookmarkStart w:id="5" w:name="_Toc129243223"/>
      <w:r w:rsidRPr="00DD375A">
        <w:lastRenderedPageBreak/>
        <w:t>1.</w:t>
      </w:r>
      <w:r w:rsidRPr="00DD375A">
        <w:tab/>
        <w:t>VAISTINIO PREPARATO PAVADINIMAS</w:t>
      </w:r>
      <w:bookmarkEnd w:id="4"/>
      <w:bookmarkEnd w:id="5"/>
    </w:p>
    <w:p w:rsidR="00FD3DC4" w:rsidRPr="00DD375A" w:rsidRDefault="00FD3DC4" w:rsidP="00B16BDE">
      <w:pPr>
        <w:pStyle w:val="BTEMEASMCA"/>
      </w:pPr>
    </w:p>
    <w:p w:rsidR="00FD3DC4" w:rsidRPr="00DD375A" w:rsidRDefault="00FD3DC4" w:rsidP="00FD3DC4">
      <w:pPr>
        <w:pStyle w:val="Antrat1"/>
        <w:spacing w:before="0" w:after="0"/>
        <w:rPr>
          <w:rFonts w:ascii="Times New Roman" w:hAnsi="Times New Roman" w:cs="Times New Roman"/>
          <w:b w:val="0"/>
          <w:sz w:val="22"/>
          <w:szCs w:val="22"/>
        </w:rPr>
      </w:pPr>
      <w:r w:rsidRPr="00DD375A">
        <w:rPr>
          <w:rFonts w:ascii="Times New Roman" w:hAnsi="Times New Roman" w:cs="Times New Roman"/>
          <w:b w:val="0"/>
          <w:sz w:val="22"/>
          <w:szCs w:val="22"/>
        </w:rPr>
        <w:t>Eglonyl 100 mg/2 ml injekcinis tirpalas</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EMEASMCA"/>
      </w:pPr>
      <w:bookmarkStart w:id="6" w:name="_Toc129243099"/>
      <w:bookmarkStart w:id="7" w:name="_Toc129243224"/>
      <w:r w:rsidRPr="00DD375A">
        <w:t>2.</w:t>
      </w:r>
      <w:r w:rsidRPr="00DD375A">
        <w:tab/>
        <w:t>KOKYBINĖ IR KIEKYBINĖ SUDĖTIS</w:t>
      </w:r>
      <w:bookmarkEnd w:id="6"/>
      <w:bookmarkEnd w:id="7"/>
    </w:p>
    <w:p w:rsidR="00FD3DC4" w:rsidRPr="00DD375A" w:rsidRDefault="00FD3DC4" w:rsidP="00B16BDE">
      <w:pPr>
        <w:pStyle w:val="BTEMEASMCA"/>
      </w:pPr>
    </w:p>
    <w:p w:rsidR="00FD3DC4" w:rsidRPr="00DD375A" w:rsidRDefault="00FD3DC4" w:rsidP="00FD3DC4">
      <w:pPr>
        <w:pStyle w:val="Pagrindinistekstas2"/>
        <w:spacing w:after="0" w:line="240" w:lineRule="auto"/>
        <w:rPr>
          <w:bCs/>
          <w:szCs w:val="22"/>
        </w:rPr>
      </w:pPr>
      <w:r w:rsidRPr="00DD375A">
        <w:rPr>
          <w:bCs/>
          <w:szCs w:val="22"/>
        </w:rPr>
        <w:t xml:space="preserve">Vienoje ampulėje (2 ml </w:t>
      </w:r>
      <w:r w:rsidR="00A70A37" w:rsidRPr="00DD375A">
        <w:rPr>
          <w:bCs/>
          <w:szCs w:val="22"/>
        </w:rPr>
        <w:t xml:space="preserve">injekcinio </w:t>
      </w:r>
      <w:r w:rsidRPr="00DD375A">
        <w:rPr>
          <w:bCs/>
          <w:szCs w:val="22"/>
        </w:rPr>
        <w:t>tirpalo) yra 100 mg sulpirido.</w:t>
      </w:r>
    </w:p>
    <w:p w:rsidR="00FD3DC4" w:rsidRPr="00DD375A" w:rsidRDefault="00FD3DC4" w:rsidP="00B16BDE">
      <w:pPr>
        <w:pStyle w:val="BTEMEASMCA"/>
      </w:pPr>
    </w:p>
    <w:p w:rsidR="00FD3DC4" w:rsidRPr="00DD375A" w:rsidRDefault="00FD3DC4" w:rsidP="00B16BDE">
      <w:pPr>
        <w:pStyle w:val="BTEMEASMCA"/>
      </w:pPr>
      <w:r w:rsidRPr="00DD375A">
        <w:t>Visos pagalbinės medžiagos išvardytos 6.1</w:t>
      </w:r>
      <w:r w:rsidR="00C873F8">
        <w:t> </w:t>
      </w:r>
      <w:r w:rsidRPr="00DD375A">
        <w:t>skyriuje.</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EMEASMCA"/>
      </w:pPr>
      <w:bookmarkStart w:id="8" w:name="_Toc129243100"/>
      <w:bookmarkStart w:id="9" w:name="_Toc129243225"/>
      <w:r w:rsidRPr="00DD375A">
        <w:t>3.</w:t>
      </w:r>
      <w:r w:rsidRPr="00DD375A">
        <w:tab/>
        <w:t>FARMACINĖ FORMA</w:t>
      </w:r>
      <w:bookmarkEnd w:id="8"/>
      <w:bookmarkEnd w:id="9"/>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Injekcinis tirpalas.</w:t>
      </w:r>
    </w:p>
    <w:p w:rsidR="00FD3DC4" w:rsidRPr="00DD375A" w:rsidRDefault="00FD3DC4" w:rsidP="00B16BDE">
      <w:pPr>
        <w:pStyle w:val="BTEMEASMCA"/>
      </w:pPr>
      <w:r w:rsidRPr="00DD375A">
        <w:t>Tirpalas skaidrus, bespalvis, bekvapis.</w:t>
      </w:r>
    </w:p>
    <w:p w:rsidR="00FD3DC4" w:rsidRPr="00DD375A" w:rsidRDefault="00FD3DC4" w:rsidP="00B16BDE">
      <w:pPr>
        <w:pStyle w:val="BTEMEASMCA"/>
      </w:pPr>
    </w:p>
    <w:p w:rsidR="00FD3DC4" w:rsidRPr="00DD375A" w:rsidRDefault="00FD3DC4" w:rsidP="006C6394">
      <w:pPr>
        <w:pStyle w:val="BTEMEASMCA"/>
      </w:pPr>
    </w:p>
    <w:p w:rsidR="00FD3DC4" w:rsidRPr="00DD375A" w:rsidRDefault="00FD3DC4" w:rsidP="00FD3DC4">
      <w:pPr>
        <w:pStyle w:val="PI-1EMEASMCA"/>
      </w:pPr>
      <w:bookmarkStart w:id="10" w:name="_Toc129243101"/>
      <w:bookmarkStart w:id="11" w:name="_Toc129243226"/>
      <w:r w:rsidRPr="00DD375A">
        <w:t>4.</w:t>
      </w:r>
      <w:r w:rsidRPr="00DD375A">
        <w:tab/>
        <w:t>KLINIKINĖ INFORMACIJA</w:t>
      </w:r>
      <w:bookmarkEnd w:id="10"/>
      <w:bookmarkEnd w:id="11"/>
    </w:p>
    <w:p w:rsidR="00FD3DC4" w:rsidRPr="00DD375A" w:rsidRDefault="00FD3DC4" w:rsidP="00B16BDE">
      <w:pPr>
        <w:pStyle w:val="BTEMEASMCA"/>
      </w:pPr>
    </w:p>
    <w:p w:rsidR="00FD3DC4" w:rsidRPr="00DD375A" w:rsidRDefault="00FD3DC4" w:rsidP="00FD3DC4">
      <w:pPr>
        <w:pStyle w:val="PI-2EMEASMCA"/>
      </w:pPr>
      <w:bookmarkStart w:id="12" w:name="_Toc129243102"/>
      <w:bookmarkStart w:id="13" w:name="_Toc129243227"/>
      <w:r w:rsidRPr="00DD375A">
        <w:t>4.1</w:t>
      </w:r>
      <w:r w:rsidRPr="00DD375A">
        <w:tab/>
        <w:t>Terapinės indikacijos</w:t>
      </w:r>
      <w:bookmarkEnd w:id="12"/>
      <w:bookmarkEnd w:id="13"/>
    </w:p>
    <w:p w:rsidR="00FD3DC4" w:rsidRPr="00DD375A" w:rsidRDefault="00FD3DC4" w:rsidP="00B16BDE">
      <w:pPr>
        <w:pStyle w:val="BTEMEASMCA"/>
      </w:pPr>
    </w:p>
    <w:p w:rsidR="00FD3DC4" w:rsidRPr="00DD375A" w:rsidRDefault="00FD3DC4" w:rsidP="00FD3DC4">
      <w:pPr>
        <w:rPr>
          <w:sz w:val="22"/>
          <w:szCs w:val="22"/>
        </w:rPr>
      </w:pPr>
      <w:r w:rsidRPr="00DD375A">
        <w:rPr>
          <w:sz w:val="22"/>
          <w:szCs w:val="22"/>
        </w:rPr>
        <w:t>Trumpalaikis ažitacijos ir agresijos priepuolio gydymas esant ūminei ir lėtinei psichozei (sergant šizofrenija, ne šizofrenijos sukeltu kliedesiu, t. y. paranojiniu kliedesiu bei lėtine psichoze su haliucinacijomis).</w:t>
      </w:r>
    </w:p>
    <w:p w:rsidR="00FD3DC4" w:rsidRPr="00DD375A" w:rsidRDefault="00FD3DC4" w:rsidP="00B16BDE">
      <w:pPr>
        <w:pStyle w:val="BTEMEASMCA"/>
      </w:pPr>
    </w:p>
    <w:p w:rsidR="00FD3DC4" w:rsidRPr="00DD375A" w:rsidRDefault="00FD3DC4" w:rsidP="00FD3DC4">
      <w:pPr>
        <w:pStyle w:val="PI-2EMEASMCA"/>
      </w:pPr>
      <w:bookmarkStart w:id="14" w:name="_Toc129243103"/>
      <w:bookmarkStart w:id="15" w:name="_Toc129243228"/>
      <w:r w:rsidRPr="00DD375A">
        <w:t>4.2</w:t>
      </w:r>
      <w:r w:rsidRPr="00DD375A">
        <w:tab/>
        <w:t>Dozavimas ir vartojimo metodas</w:t>
      </w:r>
      <w:bookmarkEnd w:id="14"/>
      <w:bookmarkEnd w:id="15"/>
    </w:p>
    <w:p w:rsidR="00FD3DC4" w:rsidRPr="00DD375A" w:rsidRDefault="00FD3DC4" w:rsidP="00B16BDE">
      <w:pPr>
        <w:pStyle w:val="BTEMEASMCA"/>
      </w:pPr>
    </w:p>
    <w:p w:rsidR="00FD3DC4" w:rsidRPr="00DD375A" w:rsidRDefault="004D60FF" w:rsidP="00FD3DC4">
      <w:pPr>
        <w:rPr>
          <w:sz w:val="22"/>
          <w:szCs w:val="22"/>
        </w:rPr>
      </w:pPr>
      <w:r w:rsidRPr="00DD375A">
        <w:rPr>
          <w:sz w:val="22"/>
          <w:szCs w:val="22"/>
        </w:rPr>
        <w:t>Vaistinis p</w:t>
      </w:r>
      <w:r w:rsidR="00FD3DC4" w:rsidRPr="00DD375A">
        <w:rPr>
          <w:sz w:val="22"/>
          <w:szCs w:val="22"/>
        </w:rPr>
        <w:t>reparatas tinka tik suaugusiems žmonėms.</w:t>
      </w:r>
    </w:p>
    <w:p w:rsidR="00FD3DC4" w:rsidRPr="00DD375A" w:rsidRDefault="00FD3DC4" w:rsidP="00FD3DC4">
      <w:pPr>
        <w:rPr>
          <w:sz w:val="22"/>
          <w:szCs w:val="22"/>
        </w:rPr>
      </w:pPr>
    </w:p>
    <w:p w:rsidR="00FD3DC4" w:rsidRPr="00DD375A" w:rsidRDefault="00FD3DC4" w:rsidP="00FD3DC4">
      <w:pPr>
        <w:rPr>
          <w:sz w:val="22"/>
          <w:szCs w:val="22"/>
          <w:u w:val="single"/>
        </w:rPr>
      </w:pPr>
      <w:r w:rsidRPr="00DD375A">
        <w:rPr>
          <w:sz w:val="22"/>
          <w:szCs w:val="22"/>
          <w:u w:val="single"/>
        </w:rPr>
        <w:t>Dozavimas</w:t>
      </w:r>
    </w:p>
    <w:p w:rsidR="004D60FF" w:rsidRPr="00DD375A" w:rsidRDefault="004D60FF" w:rsidP="00FD3DC4">
      <w:pPr>
        <w:rPr>
          <w:sz w:val="22"/>
          <w:szCs w:val="22"/>
          <w:u w:val="single"/>
        </w:rPr>
      </w:pPr>
    </w:p>
    <w:p w:rsidR="00FD3DC4" w:rsidRPr="00DD375A" w:rsidRDefault="00FD3DC4" w:rsidP="00FD3DC4">
      <w:pPr>
        <w:rPr>
          <w:sz w:val="22"/>
          <w:szCs w:val="22"/>
        </w:rPr>
      </w:pPr>
      <w:r w:rsidRPr="00DD375A">
        <w:rPr>
          <w:sz w:val="22"/>
          <w:szCs w:val="22"/>
        </w:rPr>
        <w:t>Reikia nustatyti mažiausią veiksmingą dozę. Jei leidžia paciento klinikinė būklė, reikia pradėti nuo mažos dozės, vėliau palaipsniui ją didinti.</w:t>
      </w:r>
    </w:p>
    <w:p w:rsidR="00FD3DC4" w:rsidRPr="00DD375A" w:rsidRDefault="00FD3DC4" w:rsidP="00FD3DC4">
      <w:pPr>
        <w:rPr>
          <w:sz w:val="22"/>
          <w:szCs w:val="22"/>
        </w:rPr>
      </w:pPr>
      <w:r w:rsidRPr="00DD375A">
        <w:rPr>
          <w:sz w:val="22"/>
          <w:szCs w:val="22"/>
        </w:rPr>
        <w:t>Paros dozė yra 400—800 mg.</w:t>
      </w:r>
    </w:p>
    <w:p w:rsidR="00FD3DC4" w:rsidRPr="00DD375A" w:rsidRDefault="00FD3DC4" w:rsidP="00B16BDE">
      <w:pPr>
        <w:pStyle w:val="BTEMEASMCA"/>
      </w:pPr>
    </w:p>
    <w:p w:rsidR="00FD3DC4" w:rsidRPr="00DD375A" w:rsidRDefault="00FD3DC4" w:rsidP="00B16BDE">
      <w:pPr>
        <w:pStyle w:val="BTEMEASMCA"/>
      </w:pPr>
      <w:r w:rsidRPr="00DD375A">
        <w:t>Pacientams, kurių inkstų funkcija sutrikusi.</w:t>
      </w:r>
    </w:p>
    <w:p w:rsidR="00FD3DC4" w:rsidRPr="00DD375A" w:rsidRDefault="00FD3DC4" w:rsidP="006C6394">
      <w:pPr>
        <w:pStyle w:val="BTEMEASMCA"/>
      </w:pPr>
      <w:r w:rsidRPr="00DD375A">
        <w:t>Pradinė dozė turi būti mažesnė. Dozės didinimo periodas gali būti ilgesnis.</w:t>
      </w:r>
    </w:p>
    <w:p w:rsidR="00FD3DC4" w:rsidRPr="00DD375A" w:rsidRDefault="00FD3DC4" w:rsidP="006C6394">
      <w:pPr>
        <w:pStyle w:val="BTEMEASMCA"/>
      </w:pPr>
    </w:p>
    <w:p w:rsidR="00FD3DC4" w:rsidRPr="00DD375A" w:rsidRDefault="00FD3DC4" w:rsidP="006C6394">
      <w:pPr>
        <w:pStyle w:val="BTEMEASMCA"/>
      </w:pPr>
      <w:r w:rsidRPr="00DD375A">
        <w:t>Senyviems pacientams</w:t>
      </w:r>
    </w:p>
    <w:p w:rsidR="00FD3DC4" w:rsidRPr="00DD375A" w:rsidRDefault="00FD3DC4" w:rsidP="006C6394">
      <w:pPr>
        <w:pStyle w:val="BTEMEASMCA"/>
      </w:pPr>
      <w:r w:rsidRPr="00DD375A">
        <w:t>Dozę koreguoti reikia tik tuo atveju, jei sutrikusi inkstų funkcija.</w:t>
      </w:r>
    </w:p>
    <w:p w:rsidR="004D60FF" w:rsidRPr="00DD375A" w:rsidRDefault="004D60FF" w:rsidP="006C6394">
      <w:pPr>
        <w:pStyle w:val="BTEMEASMCA"/>
      </w:pPr>
    </w:p>
    <w:p w:rsidR="004D60FF" w:rsidRPr="00DD375A" w:rsidRDefault="004D60FF" w:rsidP="004D60FF">
      <w:pPr>
        <w:tabs>
          <w:tab w:val="left" w:pos="567"/>
        </w:tabs>
        <w:spacing w:line="260" w:lineRule="exact"/>
        <w:rPr>
          <w:snapToGrid w:val="0"/>
          <w:sz w:val="22"/>
          <w:szCs w:val="22"/>
          <w:u w:val="single"/>
        </w:rPr>
      </w:pPr>
      <w:r w:rsidRPr="00DD375A">
        <w:rPr>
          <w:noProof/>
          <w:snapToGrid w:val="0"/>
          <w:sz w:val="22"/>
          <w:szCs w:val="22"/>
          <w:u w:val="single"/>
        </w:rPr>
        <w:t>Vartojimo metodas</w:t>
      </w:r>
      <w:r w:rsidRPr="00DD375A">
        <w:rPr>
          <w:snapToGrid w:val="0"/>
          <w:sz w:val="22"/>
          <w:szCs w:val="22"/>
          <w:u w:val="single"/>
        </w:rPr>
        <w:t xml:space="preserve"> </w:t>
      </w:r>
    </w:p>
    <w:p w:rsidR="004D60FF" w:rsidRPr="00DD375A" w:rsidRDefault="004D60FF" w:rsidP="004D60FF">
      <w:pPr>
        <w:tabs>
          <w:tab w:val="left" w:pos="567"/>
        </w:tabs>
        <w:spacing w:line="260" w:lineRule="exact"/>
        <w:rPr>
          <w:snapToGrid w:val="0"/>
          <w:sz w:val="22"/>
          <w:szCs w:val="22"/>
          <w:u w:val="single"/>
        </w:rPr>
      </w:pPr>
    </w:p>
    <w:p w:rsidR="004D60FF" w:rsidRPr="00DD375A" w:rsidRDefault="004D60FF" w:rsidP="004D60FF">
      <w:pPr>
        <w:rPr>
          <w:sz w:val="22"/>
          <w:szCs w:val="22"/>
        </w:rPr>
      </w:pPr>
      <w:r w:rsidRPr="00DD375A">
        <w:rPr>
          <w:sz w:val="22"/>
          <w:szCs w:val="22"/>
        </w:rPr>
        <w:t>Leisti į raumenis.</w:t>
      </w:r>
    </w:p>
    <w:p w:rsidR="004D60FF" w:rsidRPr="00DD375A" w:rsidRDefault="004D60FF" w:rsidP="00B16BDE">
      <w:pPr>
        <w:pStyle w:val="BTEMEASMCA"/>
      </w:pPr>
    </w:p>
    <w:p w:rsidR="00FD3DC4" w:rsidRPr="00DD375A" w:rsidRDefault="00FD3DC4" w:rsidP="00FD3DC4">
      <w:pPr>
        <w:pStyle w:val="PI-2EMEASMCA"/>
      </w:pPr>
      <w:bookmarkStart w:id="16" w:name="_Toc129243104"/>
      <w:bookmarkStart w:id="17" w:name="_Toc129243229"/>
      <w:r w:rsidRPr="00DD375A">
        <w:t>4.3</w:t>
      </w:r>
      <w:r w:rsidRPr="00DD375A">
        <w:tab/>
        <w:t>Kontraindikacijos</w:t>
      </w:r>
      <w:bookmarkEnd w:id="16"/>
      <w:bookmarkEnd w:id="17"/>
    </w:p>
    <w:p w:rsidR="00FD3DC4" w:rsidRPr="00DD375A" w:rsidRDefault="00FD3DC4" w:rsidP="00B16BDE">
      <w:pPr>
        <w:pStyle w:val="BTEMEASMCA"/>
      </w:pPr>
    </w:p>
    <w:p w:rsidR="00FD3DC4" w:rsidRPr="00DD375A" w:rsidRDefault="00FD3DC4" w:rsidP="00E46AF6">
      <w:pPr>
        <w:numPr>
          <w:ilvl w:val="0"/>
          <w:numId w:val="1"/>
        </w:numPr>
        <w:tabs>
          <w:tab w:val="clear" w:pos="1071"/>
          <w:tab w:val="num" w:pos="567"/>
        </w:tabs>
        <w:ind w:left="567" w:hanging="567"/>
        <w:rPr>
          <w:sz w:val="22"/>
          <w:szCs w:val="22"/>
        </w:rPr>
      </w:pPr>
      <w:r w:rsidRPr="00DD375A">
        <w:rPr>
          <w:sz w:val="22"/>
          <w:szCs w:val="22"/>
        </w:rPr>
        <w:t>Padidėjęs jautrumas veikliajai arba bet kuriai 6.1</w:t>
      </w:r>
      <w:r w:rsidR="00C873F8">
        <w:rPr>
          <w:sz w:val="22"/>
          <w:szCs w:val="22"/>
        </w:rPr>
        <w:t> </w:t>
      </w:r>
      <w:r w:rsidRPr="00DD375A">
        <w:rPr>
          <w:sz w:val="22"/>
          <w:szCs w:val="22"/>
        </w:rPr>
        <w:t>skyriuje nurodytai pagalbinei medžiagai.</w:t>
      </w:r>
    </w:p>
    <w:p w:rsidR="00FD3DC4" w:rsidRPr="00DD375A" w:rsidRDefault="00FD3DC4" w:rsidP="00E46AF6">
      <w:pPr>
        <w:numPr>
          <w:ilvl w:val="0"/>
          <w:numId w:val="1"/>
        </w:numPr>
        <w:tabs>
          <w:tab w:val="clear" w:pos="1071"/>
        </w:tabs>
        <w:ind w:left="562" w:hanging="562"/>
        <w:rPr>
          <w:sz w:val="22"/>
          <w:szCs w:val="22"/>
        </w:rPr>
      </w:pPr>
      <w:r w:rsidRPr="00DD375A">
        <w:rPr>
          <w:sz w:val="22"/>
          <w:szCs w:val="22"/>
        </w:rPr>
        <w:t>Su prolaktinu susijęs auglys, pavyzdžiui, hipofizio prolaktinoma ar krūties vėžys.</w:t>
      </w:r>
    </w:p>
    <w:p w:rsidR="00FD3DC4" w:rsidRPr="00DD375A" w:rsidRDefault="00FD3DC4" w:rsidP="00E46AF6">
      <w:pPr>
        <w:numPr>
          <w:ilvl w:val="0"/>
          <w:numId w:val="1"/>
        </w:numPr>
        <w:tabs>
          <w:tab w:val="clear" w:pos="1071"/>
        </w:tabs>
        <w:ind w:left="562" w:hanging="562"/>
        <w:rPr>
          <w:sz w:val="22"/>
          <w:szCs w:val="22"/>
        </w:rPr>
      </w:pPr>
      <w:r w:rsidRPr="00DD375A">
        <w:rPr>
          <w:sz w:val="22"/>
          <w:szCs w:val="22"/>
        </w:rPr>
        <w:t>Patvirtinta arba įtariama feochromocitoma.</w:t>
      </w:r>
    </w:p>
    <w:p w:rsidR="00FD3DC4" w:rsidRPr="00DD375A" w:rsidRDefault="00FD3DC4" w:rsidP="00E46AF6">
      <w:pPr>
        <w:numPr>
          <w:ilvl w:val="0"/>
          <w:numId w:val="1"/>
        </w:numPr>
        <w:tabs>
          <w:tab w:val="clear" w:pos="1071"/>
          <w:tab w:val="num" w:pos="567"/>
        </w:tabs>
        <w:ind w:left="567" w:hanging="567"/>
        <w:rPr>
          <w:sz w:val="22"/>
          <w:szCs w:val="22"/>
        </w:rPr>
      </w:pPr>
      <w:r w:rsidRPr="00DD375A">
        <w:rPr>
          <w:sz w:val="22"/>
          <w:szCs w:val="22"/>
        </w:rPr>
        <w:t>Vartojant levodopos ar antiparkinsoninių vaistinių preparatų (įskaitant ropinirolį) (žr. 4.5 skyrių).</w:t>
      </w:r>
    </w:p>
    <w:p w:rsidR="00FD3DC4" w:rsidRPr="00DD375A" w:rsidRDefault="00FD3DC4" w:rsidP="00E46AF6">
      <w:pPr>
        <w:numPr>
          <w:ilvl w:val="0"/>
          <w:numId w:val="1"/>
        </w:numPr>
        <w:tabs>
          <w:tab w:val="clear" w:pos="1071"/>
          <w:tab w:val="num" w:pos="567"/>
        </w:tabs>
        <w:ind w:left="567" w:hanging="567"/>
        <w:rPr>
          <w:sz w:val="22"/>
          <w:szCs w:val="22"/>
        </w:rPr>
      </w:pPr>
      <w:r w:rsidRPr="00DD375A">
        <w:rPr>
          <w:sz w:val="22"/>
          <w:szCs w:val="22"/>
        </w:rPr>
        <w:t>Ūminė porfirija.</w:t>
      </w:r>
    </w:p>
    <w:p w:rsidR="00FD3DC4" w:rsidRPr="00DD375A" w:rsidRDefault="00FD3DC4" w:rsidP="00B16BDE">
      <w:pPr>
        <w:pStyle w:val="BTEMEASMCA"/>
      </w:pPr>
    </w:p>
    <w:p w:rsidR="00133B15" w:rsidRPr="00DD375A" w:rsidRDefault="00133B15" w:rsidP="00B16BDE">
      <w:pPr>
        <w:pStyle w:val="BTEMEASMCA"/>
      </w:pPr>
    </w:p>
    <w:p w:rsidR="00FD3DC4" w:rsidRPr="00DD375A" w:rsidRDefault="00FD3DC4" w:rsidP="00FD3DC4">
      <w:pPr>
        <w:pStyle w:val="PI-2EMEASMCA"/>
      </w:pPr>
      <w:bookmarkStart w:id="18" w:name="_Toc129243105"/>
      <w:bookmarkStart w:id="19" w:name="_Toc129243230"/>
      <w:r w:rsidRPr="00DD375A">
        <w:lastRenderedPageBreak/>
        <w:t>4.4</w:t>
      </w:r>
      <w:r w:rsidRPr="00DD375A">
        <w:tab/>
        <w:t>Specialūs įspėjimai ir atsargumo priemonės</w:t>
      </w:r>
      <w:bookmarkEnd w:id="18"/>
      <w:bookmarkEnd w:id="19"/>
    </w:p>
    <w:p w:rsidR="00FD3DC4" w:rsidRPr="00DD375A" w:rsidRDefault="00FD3DC4" w:rsidP="00B16BDE">
      <w:pPr>
        <w:pStyle w:val="BTEMEASMCA"/>
      </w:pPr>
    </w:p>
    <w:p w:rsidR="00FD3DC4" w:rsidRPr="00DD375A" w:rsidRDefault="00FD3DC4" w:rsidP="00FD3DC4">
      <w:pPr>
        <w:pStyle w:val="Antrat6"/>
        <w:spacing w:before="0" w:after="0"/>
        <w:rPr>
          <w:b w:val="0"/>
          <w:i/>
        </w:rPr>
      </w:pPr>
      <w:r w:rsidRPr="00DD375A">
        <w:rPr>
          <w:b w:val="0"/>
          <w:i/>
        </w:rPr>
        <w:t>Specialūs įspėjimai</w:t>
      </w:r>
    </w:p>
    <w:p w:rsidR="00FD3DC4" w:rsidRPr="00DD375A" w:rsidRDefault="00FD3DC4" w:rsidP="00FD3DC4">
      <w:pPr>
        <w:rPr>
          <w:sz w:val="22"/>
          <w:szCs w:val="22"/>
          <w:lang w:eastAsia="lt-LT"/>
        </w:rPr>
      </w:pPr>
    </w:p>
    <w:p w:rsidR="00FD3DC4" w:rsidRPr="00DD375A" w:rsidRDefault="00FD3DC4" w:rsidP="00FD3DC4">
      <w:pPr>
        <w:keepNext/>
        <w:rPr>
          <w:sz w:val="22"/>
          <w:szCs w:val="22"/>
        </w:rPr>
      </w:pPr>
      <w:bookmarkStart w:id="20" w:name="_Hlk8652000"/>
      <w:r w:rsidRPr="00DD375A">
        <w:rPr>
          <w:sz w:val="22"/>
          <w:szCs w:val="22"/>
          <w:u w:val="single"/>
        </w:rPr>
        <w:t>Piktybinis neurolepsinis sindromas</w:t>
      </w:r>
      <w:r w:rsidR="00D5132A">
        <w:rPr>
          <w:sz w:val="22"/>
          <w:szCs w:val="22"/>
          <w:u w:val="single"/>
        </w:rPr>
        <w:t xml:space="preserve"> (</w:t>
      </w:r>
      <w:r w:rsidR="00FF3695">
        <w:rPr>
          <w:sz w:val="22"/>
          <w:szCs w:val="22"/>
          <w:u w:val="single"/>
        </w:rPr>
        <w:t>PN</w:t>
      </w:r>
      <w:r w:rsidR="00D5132A">
        <w:rPr>
          <w:sz w:val="22"/>
          <w:szCs w:val="22"/>
          <w:u w:val="single"/>
        </w:rPr>
        <w:t>S)</w:t>
      </w:r>
    </w:p>
    <w:p w:rsidR="00FD3DC4" w:rsidRDefault="003D6B67" w:rsidP="00FD3DC4">
      <w:pPr>
        <w:keepNext/>
        <w:rPr>
          <w:sz w:val="22"/>
          <w:szCs w:val="22"/>
        </w:rPr>
      </w:pPr>
      <w:r>
        <w:rPr>
          <w:sz w:val="22"/>
          <w:szCs w:val="22"/>
        </w:rPr>
        <w:t>Vartojant antipsichotinių vaistinių preparatų, pranešta apie</w:t>
      </w:r>
      <w:r w:rsidR="00802E71">
        <w:rPr>
          <w:sz w:val="22"/>
          <w:szCs w:val="22"/>
        </w:rPr>
        <w:t xml:space="preserve"> galimai mirtiną komplikaciją</w:t>
      </w:r>
      <w:r w:rsidR="00A87AC5">
        <w:rPr>
          <w:sz w:val="22"/>
          <w:szCs w:val="22"/>
        </w:rPr>
        <w:t xml:space="preserve"> -</w:t>
      </w:r>
      <w:r>
        <w:rPr>
          <w:sz w:val="22"/>
          <w:szCs w:val="22"/>
        </w:rPr>
        <w:t xml:space="preserve"> piktybin</w:t>
      </w:r>
      <w:r w:rsidR="00802E71">
        <w:rPr>
          <w:sz w:val="22"/>
          <w:szCs w:val="22"/>
        </w:rPr>
        <w:t>į</w:t>
      </w:r>
      <w:r>
        <w:rPr>
          <w:sz w:val="22"/>
          <w:szCs w:val="22"/>
        </w:rPr>
        <w:t xml:space="preserve"> neurolepsin</w:t>
      </w:r>
      <w:r w:rsidR="00802E71">
        <w:rPr>
          <w:sz w:val="22"/>
          <w:szCs w:val="22"/>
        </w:rPr>
        <w:t>į</w:t>
      </w:r>
      <w:r>
        <w:rPr>
          <w:sz w:val="22"/>
          <w:szCs w:val="22"/>
        </w:rPr>
        <w:t xml:space="preserve"> sindrom</w:t>
      </w:r>
      <w:r w:rsidR="00802E71">
        <w:rPr>
          <w:sz w:val="22"/>
          <w:szCs w:val="22"/>
        </w:rPr>
        <w:t>ą</w:t>
      </w:r>
      <w:r>
        <w:rPr>
          <w:sz w:val="22"/>
          <w:szCs w:val="22"/>
        </w:rPr>
        <w:t xml:space="preserve"> (PNS), kuriam būdinga hipertermija, raumenų rigidiškumas, rabdomiolizė, kreatinfosfokinazės </w:t>
      </w:r>
      <w:r w:rsidR="00C81083">
        <w:rPr>
          <w:sz w:val="22"/>
          <w:szCs w:val="22"/>
        </w:rPr>
        <w:t>koncentracijos</w:t>
      </w:r>
      <w:r>
        <w:rPr>
          <w:sz w:val="22"/>
          <w:szCs w:val="22"/>
        </w:rPr>
        <w:t xml:space="preserve"> padidėjimas kraujo serume ir autonominė disfunkcija, atvejus. Buvo atipinių atvejų, kurių metu hipertermija pasireiškė be raumenų rigidiškumo arba tonuso padidėjimo.</w:t>
      </w:r>
      <w:r w:rsidR="00D5132A">
        <w:rPr>
          <w:sz w:val="22"/>
          <w:szCs w:val="22"/>
        </w:rPr>
        <w:t xml:space="preserve"> </w:t>
      </w:r>
      <w:r w:rsidR="00FD3DC4" w:rsidRPr="00DD375A">
        <w:rPr>
          <w:sz w:val="22"/>
          <w:szCs w:val="22"/>
        </w:rPr>
        <w:t>Neaiškių priežasčių sukeltos hipertermijos</w:t>
      </w:r>
      <w:r>
        <w:rPr>
          <w:sz w:val="22"/>
          <w:szCs w:val="22"/>
        </w:rPr>
        <w:t>, kuri gali būti laikoma ankstyvu PNS požymiu ar simptomu arba atipiniu PNS,</w:t>
      </w:r>
      <w:r w:rsidR="00FD3DC4" w:rsidRPr="00DD375A">
        <w:rPr>
          <w:sz w:val="22"/>
          <w:szCs w:val="22"/>
        </w:rPr>
        <w:t xml:space="preserve"> atveju būtina </w:t>
      </w:r>
      <w:r w:rsidR="00D5132A">
        <w:rPr>
          <w:sz w:val="22"/>
          <w:szCs w:val="22"/>
        </w:rPr>
        <w:t xml:space="preserve">nedelsiant </w:t>
      </w:r>
      <w:r w:rsidR="00FD3DC4" w:rsidRPr="00DD375A">
        <w:rPr>
          <w:sz w:val="22"/>
          <w:szCs w:val="22"/>
        </w:rPr>
        <w:t xml:space="preserve">nutraukti </w:t>
      </w:r>
      <w:r>
        <w:rPr>
          <w:sz w:val="22"/>
          <w:szCs w:val="22"/>
        </w:rPr>
        <w:t>sulpirido ir visų kitų antipsichotinių vaistinių preparatų vartojimą</w:t>
      </w:r>
      <w:r w:rsidRPr="000951DD">
        <w:rPr>
          <w:sz w:val="22"/>
          <w:szCs w:val="22"/>
        </w:rPr>
        <w:t xml:space="preserve"> </w:t>
      </w:r>
      <w:r>
        <w:rPr>
          <w:sz w:val="22"/>
          <w:szCs w:val="22"/>
        </w:rPr>
        <w:t>prižiūrint sveikatos priežiūros specialistui</w:t>
      </w:r>
      <w:r w:rsidR="00D5132A">
        <w:rPr>
          <w:sz w:val="22"/>
          <w:szCs w:val="22"/>
        </w:rPr>
        <w:t>.</w:t>
      </w:r>
    </w:p>
    <w:bookmarkEnd w:id="20"/>
    <w:p w:rsidR="00D5132A" w:rsidRPr="00DD375A" w:rsidRDefault="00D5132A" w:rsidP="00FD3DC4">
      <w:pPr>
        <w:keepNext/>
        <w:rPr>
          <w:sz w:val="22"/>
          <w:szCs w:val="22"/>
        </w:rPr>
      </w:pPr>
    </w:p>
    <w:p w:rsidR="00FD3DC4" w:rsidRPr="00DD375A" w:rsidRDefault="00FD3DC4" w:rsidP="00FD3DC4">
      <w:pPr>
        <w:pStyle w:val="Pagrindiniotekstotrauka"/>
        <w:spacing w:after="0"/>
        <w:ind w:left="0"/>
        <w:rPr>
          <w:sz w:val="22"/>
          <w:szCs w:val="22"/>
        </w:rPr>
      </w:pPr>
      <w:r w:rsidRPr="00DD375A">
        <w:rPr>
          <w:sz w:val="22"/>
          <w:szCs w:val="22"/>
        </w:rPr>
        <w:t xml:space="preserve">Vegetacinių funkcijų reguliacijos sutrikimas (prakaitavimas ir nestabilus kraujo spaudimas) gali pasireikšti anksčiau – tai gali būti ankstyvieji hipertermijos požymiai. </w:t>
      </w:r>
    </w:p>
    <w:p w:rsidR="00FD3DC4" w:rsidRPr="00DD375A" w:rsidRDefault="00FD3DC4" w:rsidP="00FD3DC4">
      <w:pPr>
        <w:pStyle w:val="Pagrindiniotekstotrauka"/>
        <w:spacing w:after="0"/>
        <w:ind w:left="0"/>
        <w:rPr>
          <w:sz w:val="22"/>
          <w:szCs w:val="22"/>
        </w:rPr>
      </w:pPr>
      <w:r w:rsidRPr="00DD375A">
        <w:rPr>
          <w:sz w:val="22"/>
          <w:szCs w:val="22"/>
        </w:rPr>
        <w:t>Nors neurolepsinį sindromą gali sukelti padidėjęs jautrumas vaistiniam preparatui, jo atsiradimą skatina tam tikri rizikos veiksniai, pavyzdžiui, dehidratacija ar smegenų organinė liga.</w:t>
      </w:r>
    </w:p>
    <w:p w:rsidR="00FD3DC4" w:rsidRPr="00DD375A" w:rsidRDefault="00FD3DC4" w:rsidP="00FD3DC4">
      <w:pPr>
        <w:pStyle w:val="Pagrindiniotekstotrauka"/>
        <w:spacing w:after="0"/>
        <w:ind w:left="0"/>
        <w:rPr>
          <w:sz w:val="22"/>
          <w:szCs w:val="22"/>
        </w:rPr>
      </w:pPr>
    </w:p>
    <w:p w:rsidR="00FD3DC4" w:rsidRPr="00DD375A" w:rsidRDefault="00FD3DC4" w:rsidP="00FD3DC4">
      <w:pPr>
        <w:rPr>
          <w:sz w:val="22"/>
          <w:szCs w:val="22"/>
        </w:rPr>
      </w:pPr>
      <w:r w:rsidRPr="00DD375A">
        <w:rPr>
          <w:sz w:val="22"/>
          <w:szCs w:val="22"/>
          <w:u w:val="single"/>
        </w:rPr>
        <w:t>QT intervalo pailgėjimas</w:t>
      </w:r>
    </w:p>
    <w:p w:rsidR="00FD3DC4" w:rsidRPr="00DD375A" w:rsidRDefault="00FD3DC4" w:rsidP="00FD3DC4">
      <w:pPr>
        <w:rPr>
          <w:sz w:val="22"/>
          <w:szCs w:val="22"/>
        </w:rPr>
      </w:pPr>
      <w:r w:rsidRPr="00DD375A">
        <w:rPr>
          <w:sz w:val="22"/>
          <w:szCs w:val="22"/>
        </w:rPr>
        <w:t>Sulpiridas sukelia QT intervalo pailgėjimą (žr. 4.8</w:t>
      </w:r>
      <w:r w:rsidR="00C873F8">
        <w:rPr>
          <w:sz w:val="22"/>
          <w:szCs w:val="22"/>
        </w:rPr>
        <w:t> </w:t>
      </w:r>
      <w:r w:rsidRPr="00DD375A">
        <w:rPr>
          <w:sz w:val="22"/>
          <w:szCs w:val="22"/>
        </w:rPr>
        <w:t xml:space="preserve">skyrių), kuris didina sunkios skilvelių aritmijos, pavyzdžiui, </w:t>
      </w:r>
      <w:r w:rsidRPr="00DD375A">
        <w:rPr>
          <w:i/>
          <w:iCs/>
          <w:sz w:val="22"/>
          <w:szCs w:val="22"/>
        </w:rPr>
        <w:t>t</w:t>
      </w:r>
      <w:r w:rsidRPr="00DD375A">
        <w:rPr>
          <w:i/>
          <w:sz w:val="22"/>
          <w:szCs w:val="22"/>
        </w:rPr>
        <w:t>orsades de pointes</w:t>
      </w:r>
      <w:r w:rsidRPr="00DD375A">
        <w:rPr>
          <w:sz w:val="22"/>
          <w:szCs w:val="22"/>
        </w:rPr>
        <w:t>, pavojų. Jei leidžia paciento klinikinė būklė, prieš pradedant gydyti, reikia išsiaiškinti, ar nėra veiksnių, galinčių skatinti tokį ritmo sutrikimo atsiradimą. Tokie veiksniai gali būti, pvz:</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bradikardija (širdis susitraukia rečiau nei 55</w:t>
      </w:r>
      <w:r w:rsidR="00612E8E">
        <w:rPr>
          <w:sz w:val="22"/>
          <w:szCs w:val="22"/>
        </w:rPr>
        <w:t> </w:t>
      </w:r>
      <w:r w:rsidRPr="00DD375A">
        <w:rPr>
          <w:sz w:val="22"/>
          <w:szCs w:val="22"/>
        </w:rPr>
        <w:t>kartus per minutę);</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elektrolitų pusiausvyros sutrikimas, ypač hipokalemija;</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įgimto QT intervalo pailgėjimas;</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vartojami vaistiniai preparatai, kurie gali sukelti sunkesnę bradikardiją (mažiau kaip 55</w:t>
      </w:r>
      <w:r w:rsidR="00612E8E">
        <w:rPr>
          <w:sz w:val="22"/>
          <w:szCs w:val="22"/>
        </w:rPr>
        <w:t> </w:t>
      </w:r>
      <w:r w:rsidRPr="00DD375A">
        <w:rPr>
          <w:sz w:val="22"/>
          <w:szCs w:val="22"/>
        </w:rPr>
        <w:t xml:space="preserve">susitraukimai per minutę), </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 xml:space="preserve">hipokalemija, </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 xml:space="preserve">sulėtėjęs impulsų sklidimas širdyje, </w:t>
      </w:r>
    </w:p>
    <w:p w:rsidR="00FD3DC4" w:rsidRPr="00DD375A" w:rsidRDefault="00FD3DC4" w:rsidP="00E46AF6">
      <w:pPr>
        <w:pStyle w:val="Pagrindiniotekstotrauka2"/>
        <w:numPr>
          <w:ilvl w:val="1"/>
          <w:numId w:val="2"/>
        </w:numPr>
        <w:tabs>
          <w:tab w:val="clear" w:pos="1746"/>
          <w:tab w:val="num" w:pos="567"/>
        </w:tabs>
        <w:spacing w:after="0" w:line="240" w:lineRule="auto"/>
        <w:ind w:left="567" w:hanging="567"/>
        <w:rPr>
          <w:sz w:val="22"/>
          <w:szCs w:val="22"/>
        </w:rPr>
      </w:pPr>
      <w:r w:rsidRPr="00DD375A">
        <w:rPr>
          <w:sz w:val="22"/>
          <w:szCs w:val="22"/>
        </w:rPr>
        <w:t>arba prailgėjęs QT intervalas (žr. 4.5</w:t>
      </w:r>
      <w:r w:rsidR="00C873F8">
        <w:rPr>
          <w:sz w:val="22"/>
          <w:szCs w:val="22"/>
        </w:rPr>
        <w:t> </w:t>
      </w:r>
      <w:r w:rsidRPr="00DD375A">
        <w:rPr>
          <w:sz w:val="22"/>
          <w:szCs w:val="22"/>
        </w:rPr>
        <w:t>skyrių).</w:t>
      </w:r>
    </w:p>
    <w:p w:rsidR="00FD3DC4" w:rsidRPr="00DD375A" w:rsidRDefault="00FD3DC4" w:rsidP="00FD3DC4">
      <w:pPr>
        <w:pStyle w:val="Pagrindiniotekstotrauka"/>
        <w:spacing w:after="0"/>
        <w:ind w:left="0"/>
        <w:rPr>
          <w:sz w:val="22"/>
          <w:szCs w:val="22"/>
        </w:rPr>
      </w:pPr>
      <w:r w:rsidRPr="00DD375A">
        <w:rPr>
          <w:sz w:val="22"/>
          <w:szCs w:val="22"/>
        </w:rPr>
        <w:t>Išskyrus pavojingas gyvybei būkles, pacientams, kurie bus gydomi neuroleptikais, pirminės apžiūros metu rekomenduojama užrašyti EKG.</w:t>
      </w:r>
    </w:p>
    <w:p w:rsidR="00FD3DC4" w:rsidRPr="00DD375A" w:rsidRDefault="00FD3DC4" w:rsidP="00FD3DC4">
      <w:pPr>
        <w:rPr>
          <w:sz w:val="22"/>
          <w:szCs w:val="22"/>
        </w:rPr>
      </w:pPr>
    </w:p>
    <w:p w:rsidR="00FD3DC4" w:rsidRPr="00DD375A" w:rsidRDefault="00E46AF6" w:rsidP="00FD3DC4">
      <w:pPr>
        <w:pStyle w:val="Pagrindinistekstas"/>
        <w:spacing w:after="0"/>
        <w:rPr>
          <w:szCs w:val="22"/>
        </w:rPr>
      </w:pPr>
      <w:r w:rsidRPr="00DD375A">
        <w:rPr>
          <w:szCs w:val="22"/>
          <w:u w:val="single"/>
        </w:rPr>
        <w:t>Insultas</w:t>
      </w:r>
    </w:p>
    <w:p w:rsidR="00FD3DC4" w:rsidRPr="00DD375A" w:rsidRDefault="00FD3DC4" w:rsidP="00FD3DC4">
      <w:pPr>
        <w:pStyle w:val="Pagrindinistekstas"/>
        <w:spacing w:after="0"/>
        <w:rPr>
          <w:szCs w:val="22"/>
        </w:rPr>
      </w:pPr>
      <w:r w:rsidRPr="00DD375A">
        <w:rPr>
          <w:szCs w:val="22"/>
        </w:rPr>
        <w:t>Atsitiktinių imčių placebu kontroliuotuose klinikiniuose tyrimuose, kuriuose dalyvavo demenciją turintys ir tam tikrais atipiniais vaist</w:t>
      </w:r>
      <w:r w:rsidR="00316222" w:rsidRPr="00DD375A">
        <w:rPr>
          <w:szCs w:val="22"/>
        </w:rPr>
        <w:t>iniais preparat</w:t>
      </w:r>
      <w:r w:rsidRPr="00DD375A">
        <w:rPr>
          <w:szCs w:val="22"/>
        </w:rPr>
        <w:t>ais nuo psichozės gydyti senyvi pacientai, buvo stebėtas 3</w:t>
      </w:r>
      <w:r w:rsidR="00612E8E">
        <w:rPr>
          <w:szCs w:val="22"/>
        </w:rPr>
        <w:t> </w:t>
      </w:r>
      <w:r w:rsidRPr="00DD375A">
        <w:rPr>
          <w:szCs w:val="22"/>
        </w:rPr>
        <w:t>kartus padidėjęs smegenų kraujagyslių nepageidaujamų reiškinių pavojus. Tokio pavojaus padidėjimo mechanizmas nėra žinomas. Tokio pavojaus padidėjimo vartojant kitus antipsichotinius vaist</w:t>
      </w:r>
      <w:r w:rsidR="00316222" w:rsidRPr="00DD375A">
        <w:rPr>
          <w:szCs w:val="22"/>
        </w:rPr>
        <w:t>inius preparat</w:t>
      </w:r>
      <w:r w:rsidRPr="00DD375A">
        <w:rPr>
          <w:szCs w:val="22"/>
        </w:rPr>
        <w:t>us arba kitose pacientų populiacijose atmesti negalima. Sulpiridą pacientams, turintiems insulto rizikos faktorių, reikia skirti atsargiai.</w:t>
      </w:r>
    </w:p>
    <w:p w:rsidR="00FD3DC4" w:rsidRPr="00DD375A" w:rsidRDefault="00FD3DC4" w:rsidP="00FD3DC4">
      <w:pPr>
        <w:rPr>
          <w:sz w:val="22"/>
          <w:szCs w:val="22"/>
        </w:rPr>
      </w:pPr>
    </w:p>
    <w:p w:rsidR="00FD3DC4" w:rsidRPr="00DD375A" w:rsidRDefault="00FD3DC4" w:rsidP="00FD3DC4">
      <w:pPr>
        <w:ind w:left="39"/>
        <w:rPr>
          <w:sz w:val="22"/>
          <w:szCs w:val="22"/>
        </w:rPr>
      </w:pPr>
      <w:r w:rsidRPr="00DD375A">
        <w:rPr>
          <w:sz w:val="22"/>
          <w:szCs w:val="22"/>
        </w:rPr>
        <w:t xml:space="preserve">Pacientams, sergantiems </w:t>
      </w:r>
      <w:r w:rsidRPr="00DD375A">
        <w:rPr>
          <w:sz w:val="22"/>
          <w:szCs w:val="22"/>
          <w:u w:val="single"/>
        </w:rPr>
        <w:t>Parkinsono liga</w:t>
      </w:r>
      <w:r w:rsidRPr="00DD375A">
        <w:rPr>
          <w:sz w:val="22"/>
          <w:szCs w:val="22"/>
        </w:rPr>
        <w:t>, vaistinio preparato vartoti negalima, išskyrus išskirtinius atvejus (tuomet būtina imtis atsargumo priemonių).</w:t>
      </w:r>
    </w:p>
    <w:p w:rsidR="00FD3DC4" w:rsidRPr="00DD375A" w:rsidRDefault="00FD3DC4" w:rsidP="00FD3DC4">
      <w:pPr>
        <w:ind w:left="39"/>
        <w:rPr>
          <w:sz w:val="22"/>
          <w:szCs w:val="22"/>
        </w:rPr>
      </w:pPr>
    </w:p>
    <w:p w:rsidR="00FD3DC4" w:rsidRPr="00DD375A" w:rsidRDefault="00FD3DC4" w:rsidP="00FD3DC4">
      <w:pPr>
        <w:ind w:left="39"/>
        <w:rPr>
          <w:sz w:val="22"/>
          <w:szCs w:val="22"/>
          <w:u w:val="single"/>
        </w:rPr>
      </w:pPr>
      <w:r w:rsidRPr="00DD375A">
        <w:rPr>
          <w:sz w:val="22"/>
          <w:szCs w:val="22"/>
          <w:u w:val="single"/>
        </w:rPr>
        <w:t>Vaikų populiacija</w:t>
      </w:r>
    </w:p>
    <w:p w:rsidR="00FD3DC4" w:rsidRPr="00DD375A" w:rsidRDefault="00FD3DC4" w:rsidP="00FD3DC4">
      <w:pPr>
        <w:ind w:left="39"/>
        <w:rPr>
          <w:sz w:val="22"/>
          <w:szCs w:val="22"/>
        </w:rPr>
      </w:pPr>
      <w:r w:rsidRPr="00DD375A">
        <w:rPr>
          <w:sz w:val="22"/>
          <w:szCs w:val="22"/>
        </w:rPr>
        <w:t>Su vaikais sulpiridas nėra nuodugniai ištirtas, todėl jis skiriamas tik suaugusiems.</w:t>
      </w:r>
    </w:p>
    <w:p w:rsidR="00FD3DC4" w:rsidRPr="00DD375A" w:rsidRDefault="00FD3DC4" w:rsidP="00FD3DC4">
      <w:pPr>
        <w:rPr>
          <w:sz w:val="22"/>
          <w:szCs w:val="22"/>
        </w:rPr>
      </w:pPr>
    </w:p>
    <w:p w:rsidR="00FD3DC4" w:rsidRPr="00DD375A" w:rsidRDefault="00FD3DC4" w:rsidP="00FD3DC4">
      <w:pPr>
        <w:pStyle w:val="Pagrindinistekstas"/>
        <w:spacing w:after="0"/>
        <w:rPr>
          <w:szCs w:val="22"/>
          <w:u w:val="single"/>
        </w:rPr>
      </w:pPr>
      <w:r w:rsidRPr="00DD375A">
        <w:rPr>
          <w:szCs w:val="22"/>
          <w:u w:val="single"/>
        </w:rPr>
        <w:t>Senyvi demencija sergantys pacientai</w:t>
      </w:r>
    </w:p>
    <w:p w:rsidR="00FD3DC4" w:rsidRPr="00DD375A" w:rsidRDefault="00FD3DC4" w:rsidP="00FD3DC4">
      <w:pPr>
        <w:pStyle w:val="Pagrindinistekstas"/>
        <w:spacing w:after="0"/>
        <w:rPr>
          <w:szCs w:val="22"/>
        </w:rPr>
      </w:pPr>
      <w:r w:rsidRPr="00DD375A">
        <w:rPr>
          <w:szCs w:val="22"/>
        </w:rPr>
        <w:t xml:space="preserve">Stebėjimo tyrimų duomenys parodė, kad antipsichotikais gydomiems demencija sergantiems senyviems pacientams šiek tiek padidėja mirties rizika. </w:t>
      </w:r>
    </w:p>
    <w:p w:rsidR="00FD3DC4" w:rsidRPr="00DD375A" w:rsidRDefault="00FD3DC4" w:rsidP="00FD3DC4">
      <w:pPr>
        <w:pStyle w:val="Pagrindinistekstas"/>
        <w:spacing w:after="0"/>
        <w:rPr>
          <w:szCs w:val="22"/>
        </w:rPr>
      </w:pPr>
      <w:r w:rsidRPr="00DD375A">
        <w:rPr>
          <w:szCs w:val="22"/>
        </w:rPr>
        <w:t>17 placebu kontroliuojamų, 10</w:t>
      </w:r>
      <w:r w:rsidR="00612E8E">
        <w:rPr>
          <w:szCs w:val="22"/>
        </w:rPr>
        <w:t> </w:t>
      </w:r>
      <w:r w:rsidRPr="00DD375A">
        <w:rPr>
          <w:szCs w:val="22"/>
        </w:rPr>
        <w:t>savaičių modalinės trukmės klinikinių tyrimų, kuriuose daugiausia stebėti atipiniais antipsichotiniais vaist</w:t>
      </w:r>
      <w:r w:rsidR="00316222" w:rsidRPr="00DD375A">
        <w:rPr>
          <w:szCs w:val="22"/>
        </w:rPr>
        <w:t>iniais preparat</w:t>
      </w:r>
      <w:r w:rsidRPr="00DD375A">
        <w:rPr>
          <w:szCs w:val="22"/>
        </w:rPr>
        <w:t>ais gydomi pacientai, duomenų analizė parodė, kad vaist</w:t>
      </w:r>
      <w:r w:rsidR="00316222" w:rsidRPr="00DD375A">
        <w:rPr>
          <w:szCs w:val="22"/>
        </w:rPr>
        <w:t>iniais preparat</w:t>
      </w:r>
      <w:r w:rsidRPr="00DD375A">
        <w:rPr>
          <w:szCs w:val="22"/>
        </w:rPr>
        <w:t>ais gydomiems pacientams mirties rizika yra 1,6 – 1,7</w:t>
      </w:r>
      <w:r w:rsidR="00612E8E">
        <w:rPr>
          <w:szCs w:val="22"/>
        </w:rPr>
        <w:t> </w:t>
      </w:r>
      <w:r w:rsidRPr="00DD375A">
        <w:rPr>
          <w:szCs w:val="22"/>
        </w:rPr>
        <w:t>karto didesnė, negu pacientams, kurie vartoja placebą. Per tipišką 10</w:t>
      </w:r>
      <w:r w:rsidR="00612E8E">
        <w:rPr>
          <w:szCs w:val="22"/>
        </w:rPr>
        <w:t> </w:t>
      </w:r>
      <w:r w:rsidRPr="00DD375A">
        <w:rPr>
          <w:szCs w:val="22"/>
        </w:rPr>
        <w:t>savaičių trukmės klinikinį stebėjimą mirties dažnis vaist</w:t>
      </w:r>
      <w:r w:rsidR="00316222" w:rsidRPr="00DD375A">
        <w:rPr>
          <w:szCs w:val="22"/>
        </w:rPr>
        <w:t>iniu preparat</w:t>
      </w:r>
      <w:r w:rsidRPr="00DD375A">
        <w:rPr>
          <w:szCs w:val="22"/>
        </w:rPr>
        <w:t>u gydomiems pacientams buvo maždaug 4,5</w:t>
      </w:r>
      <w:r w:rsidR="00C873F8">
        <w:rPr>
          <w:szCs w:val="22"/>
        </w:rPr>
        <w:t> </w:t>
      </w:r>
      <w:r w:rsidRPr="00DD375A">
        <w:rPr>
          <w:szCs w:val="22"/>
        </w:rPr>
        <w:sym w:font="Symbol" w:char="F025"/>
      </w:r>
      <w:r w:rsidRPr="00DD375A">
        <w:rPr>
          <w:szCs w:val="22"/>
        </w:rPr>
        <w:t>, palyginti su maždaug 2,6</w:t>
      </w:r>
      <w:r w:rsidR="00C873F8">
        <w:rPr>
          <w:szCs w:val="22"/>
        </w:rPr>
        <w:t> </w:t>
      </w:r>
      <w:r w:rsidRPr="00DD375A">
        <w:rPr>
          <w:szCs w:val="22"/>
        </w:rPr>
        <w:sym w:font="Symbol" w:char="F025"/>
      </w:r>
      <w:r w:rsidRPr="00DD375A">
        <w:rPr>
          <w:szCs w:val="22"/>
        </w:rPr>
        <w:t xml:space="preserve"> mirties dažniu placebą vartojusių pacientų grupėje. Nors atipinių antipsichotinių vaist</w:t>
      </w:r>
      <w:r w:rsidR="00316222" w:rsidRPr="00DD375A">
        <w:rPr>
          <w:szCs w:val="22"/>
        </w:rPr>
        <w:t>inių preparat</w:t>
      </w:r>
      <w:r w:rsidRPr="00DD375A">
        <w:rPr>
          <w:szCs w:val="22"/>
        </w:rPr>
        <w:t xml:space="preserve">ų klinikinių </w:t>
      </w:r>
      <w:r w:rsidRPr="00DD375A">
        <w:rPr>
          <w:szCs w:val="22"/>
        </w:rPr>
        <w:lastRenderedPageBreak/>
        <w:t>tyrimų metu ištikusių mirčių priežastys buvo labai įvairios, daugumos mirčių priežastis buvo širdies ir kraujagyslių sistemos sutrikimas (pvz., širdies nepakankamumas, staigi mirtis), arba infekcija (pvz., plaučių uždegimas). Stebėjimo tyrimai leidžia daryti prielaidą, kad gydymas įprastiniais antipsichotiniais vaist</w:t>
      </w:r>
      <w:r w:rsidR="00316222" w:rsidRPr="00DD375A">
        <w:rPr>
          <w:szCs w:val="22"/>
        </w:rPr>
        <w:t>iniais preparat</w:t>
      </w:r>
      <w:r w:rsidRPr="00DD375A">
        <w:rPr>
          <w:szCs w:val="22"/>
        </w:rPr>
        <w:t>ais, panašiai kaip atipiniais antipsichotiniais vaist</w:t>
      </w:r>
      <w:r w:rsidR="00316222" w:rsidRPr="00DD375A">
        <w:rPr>
          <w:szCs w:val="22"/>
        </w:rPr>
        <w:t>iniais preparat</w:t>
      </w:r>
      <w:r w:rsidRPr="00DD375A">
        <w:rPr>
          <w:szCs w:val="22"/>
        </w:rPr>
        <w:t>ais, gali didinti mirtingumą. Padidėjusios rizikos dydį tiksliai apskaičiuoti duomenų nepakanka, o padidėjusios rizikos priežastis yra nežinoma.</w:t>
      </w:r>
    </w:p>
    <w:p w:rsidR="00FD3DC4" w:rsidRPr="00DD375A" w:rsidRDefault="00FD3DC4" w:rsidP="00FD3DC4">
      <w:pPr>
        <w:pStyle w:val="Pagrindinistekstas"/>
        <w:spacing w:after="0"/>
        <w:rPr>
          <w:szCs w:val="22"/>
        </w:rPr>
      </w:pPr>
      <w:r w:rsidRPr="00DD375A">
        <w:rPr>
          <w:szCs w:val="22"/>
        </w:rPr>
        <w:t>Eglonyl nėra skirtas su demencija susijusiems elgesio sutrikimams gydyti.</w:t>
      </w:r>
    </w:p>
    <w:p w:rsidR="00FD3DC4" w:rsidRPr="00DD375A" w:rsidRDefault="00FD3DC4" w:rsidP="00FD3DC4">
      <w:pPr>
        <w:rPr>
          <w:sz w:val="22"/>
          <w:szCs w:val="22"/>
        </w:rPr>
      </w:pPr>
    </w:p>
    <w:p w:rsidR="00FD3DC4" w:rsidRPr="00DD375A" w:rsidRDefault="00FD3DC4" w:rsidP="00FD3DC4">
      <w:pPr>
        <w:pStyle w:val="Pagrindinistekstas"/>
        <w:keepNext/>
        <w:tabs>
          <w:tab w:val="num" w:pos="540"/>
        </w:tabs>
        <w:spacing w:after="0"/>
        <w:rPr>
          <w:szCs w:val="22"/>
          <w:u w:val="single"/>
        </w:rPr>
      </w:pPr>
      <w:r w:rsidRPr="00DD375A">
        <w:rPr>
          <w:szCs w:val="22"/>
          <w:u w:val="single"/>
        </w:rPr>
        <w:t>Venų tromboembolija</w:t>
      </w:r>
    </w:p>
    <w:p w:rsidR="00FD3DC4" w:rsidRPr="00DD375A" w:rsidRDefault="00FD3DC4" w:rsidP="00FD3DC4">
      <w:pPr>
        <w:pStyle w:val="Pagrindinistekstas"/>
        <w:keepNext/>
        <w:spacing w:after="0"/>
        <w:rPr>
          <w:szCs w:val="22"/>
        </w:rPr>
      </w:pPr>
      <w:r w:rsidRPr="00DD375A">
        <w:rPr>
          <w:szCs w:val="22"/>
        </w:rPr>
        <w:t>Vartojusiems antipsichotinius vaist</w:t>
      </w:r>
      <w:r w:rsidR="00316222" w:rsidRPr="00DD375A">
        <w:rPr>
          <w:szCs w:val="22"/>
        </w:rPr>
        <w:t>inius preparat</w:t>
      </w:r>
      <w:r w:rsidRPr="00DD375A">
        <w:rPr>
          <w:szCs w:val="22"/>
        </w:rPr>
        <w:t>us buvo stebėti venų tromboembolijos (VTE) atvejai (žr. 4.8</w:t>
      </w:r>
      <w:r w:rsidR="00C873F8">
        <w:rPr>
          <w:szCs w:val="22"/>
        </w:rPr>
        <w:t> </w:t>
      </w:r>
      <w:r w:rsidRPr="00DD375A">
        <w:rPr>
          <w:szCs w:val="22"/>
        </w:rPr>
        <w:t xml:space="preserve">skyrių). Kadangi antipsichotikais gydomi pacientai dažnai turi įgytų VTE rizikos veiksnių, todėl reikia nustatyti visus galimus rizikos veiksnius prieš pradedant gydymą ir gydymo Eglonyl metu bei imtis profilaktikos priemonių. </w:t>
      </w:r>
    </w:p>
    <w:p w:rsidR="00FD3DC4" w:rsidRPr="00DD375A" w:rsidRDefault="00FD3DC4" w:rsidP="00FD3DC4">
      <w:pPr>
        <w:rPr>
          <w:sz w:val="22"/>
          <w:szCs w:val="22"/>
        </w:rPr>
      </w:pPr>
    </w:p>
    <w:p w:rsidR="00CF7924" w:rsidRPr="00DD375A" w:rsidRDefault="00CF7924" w:rsidP="00CF7924">
      <w:pPr>
        <w:rPr>
          <w:sz w:val="22"/>
          <w:szCs w:val="22"/>
        </w:rPr>
      </w:pPr>
      <w:r w:rsidRPr="00DD375A">
        <w:rPr>
          <w:sz w:val="22"/>
          <w:szCs w:val="22"/>
          <w:u w:val="single"/>
        </w:rPr>
        <w:t>Krūties vėžys</w:t>
      </w:r>
    </w:p>
    <w:p w:rsidR="00CF7924" w:rsidRPr="00DD375A" w:rsidRDefault="00CF7924" w:rsidP="00CF7924">
      <w:pPr>
        <w:rPr>
          <w:sz w:val="22"/>
          <w:szCs w:val="22"/>
        </w:rPr>
      </w:pPr>
      <w:r w:rsidRPr="00DD375A">
        <w:rPr>
          <w:sz w:val="22"/>
          <w:szCs w:val="22"/>
        </w:rPr>
        <w:t xml:space="preserve">Sulpiridas gali didinti prolaktino kiekį. Dėl </w:t>
      </w:r>
      <w:r w:rsidR="0053449C" w:rsidRPr="00DD375A">
        <w:rPr>
          <w:sz w:val="22"/>
          <w:szCs w:val="22"/>
        </w:rPr>
        <w:t>to turi būti imamasi</w:t>
      </w:r>
      <w:r w:rsidRPr="00DD375A">
        <w:rPr>
          <w:sz w:val="22"/>
          <w:szCs w:val="22"/>
        </w:rPr>
        <w:t xml:space="preserve"> atsargumo priemonių, o </w:t>
      </w:r>
      <w:r w:rsidR="0053449C" w:rsidRPr="00DD375A">
        <w:rPr>
          <w:sz w:val="22"/>
          <w:szCs w:val="22"/>
        </w:rPr>
        <w:t>pacientai</w:t>
      </w:r>
      <w:r w:rsidRPr="00DD375A">
        <w:rPr>
          <w:sz w:val="22"/>
          <w:szCs w:val="22"/>
        </w:rPr>
        <w:t xml:space="preserve">, </w:t>
      </w:r>
      <w:r w:rsidR="00574127" w:rsidRPr="00DD375A">
        <w:rPr>
          <w:sz w:val="22"/>
          <w:szCs w:val="22"/>
        </w:rPr>
        <w:t>kurių anamnezėje ar jų gimin</w:t>
      </w:r>
      <w:r w:rsidR="001B29F7" w:rsidRPr="00DD375A">
        <w:rPr>
          <w:sz w:val="22"/>
          <w:szCs w:val="22"/>
        </w:rPr>
        <w:t>aičių</w:t>
      </w:r>
      <w:r w:rsidR="00574127" w:rsidRPr="00DD375A">
        <w:rPr>
          <w:sz w:val="22"/>
          <w:szCs w:val="22"/>
        </w:rPr>
        <w:t xml:space="preserve"> anamnezėje buvo krūties vėžys, turi būti atidžiai stebimi sulpirido terapijos metu.</w:t>
      </w:r>
    </w:p>
    <w:p w:rsidR="00CF7924" w:rsidRPr="00DD375A" w:rsidRDefault="00CF7924" w:rsidP="00FD3DC4">
      <w:pPr>
        <w:rPr>
          <w:sz w:val="22"/>
          <w:szCs w:val="22"/>
        </w:rPr>
      </w:pPr>
    </w:p>
    <w:p w:rsidR="00FD3DC4" w:rsidRPr="00DD375A" w:rsidRDefault="00FD3DC4" w:rsidP="00FD3DC4">
      <w:pPr>
        <w:rPr>
          <w:i/>
          <w:sz w:val="22"/>
          <w:szCs w:val="22"/>
        </w:rPr>
      </w:pPr>
      <w:r w:rsidRPr="00DD375A">
        <w:rPr>
          <w:i/>
          <w:sz w:val="22"/>
          <w:szCs w:val="22"/>
        </w:rPr>
        <w:t>Atsargumo priemonės</w:t>
      </w:r>
    </w:p>
    <w:p w:rsidR="00FD3DC4" w:rsidRPr="00DD375A" w:rsidRDefault="00FD3DC4" w:rsidP="00FD3DC4">
      <w:pPr>
        <w:rPr>
          <w:sz w:val="22"/>
          <w:szCs w:val="22"/>
        </w:rPr>
      </w:pPr>
      <w:r w:rsidRPr="00DD375A">
        <w:rPr>
          <w:sz w:val="22"/>
          <w:szCs w:val="22"/>
        </w:rPr>
        <w:t>Kadangi pacientams, gydytiems atipiniais vaist</w:t>
      </w:r>
      <w:r w:rsidR="00316222" w:rsidRPr="00DD375A">
        <w:rPr>
          <w:sz w:val="22"/>
          <w:szCs w:val="22"/>
        </w:rPr>
        <w:t>iniais preparat</w:t>
      </w:r>
      <w:r w:rsidRPr="00DD375A">
        <w:rPr>
          <w:sz w:val="22"/>
          <w:szCs w:val="22"/>
        </w:rPr>
        <w:t>ais nuo psichozės, buvo pastebėta hiperglikemija, sulpiridą pradedantiems vartoti pacientams, turintiems patvirtintą cukrinio diabeto diagnozę arba diabeto rizikos faktorių, reikia atitinkamai stebėti gliukozės kiekį kraujyje.</w:t>
      </w:r>
    </w:p>
    <w:p w:rsidR="00FD3DC4" w:rsidRPr="00DD375A" w:rsidRDefault="00FD3DC4" w:rsidP="00FD3DC4">
      <w:pPr>
        <w:rPr>
          <w:i/>
          <w:sz w:val="22"/>
          <w:szCs w:val="22"/>
        </w:rPr>
      </w:pPr>
    </w:p>
    <w:p w:rsidR="00FD3DC4" w:rsidRPr="00DD375A" w:rsidRDefault="00FD3DC4" w:rsidP="00FD3DC4">
      <w:pPr>
        <w:rPr>
          <w:sz w:val="22"/>
          <w:szCs w:val="22"/>
        </w:rPr>
      </w:pPr>
      <w:r w:rsidRPr="00DD375A">
        <w:rPr>
          <w:sz w:val="22"/>
          <w:szCs w:val="22"/>
        </w:rPr>
        <w:t>Jei inkstų funkcija sutrikusi, būtina sumažinti vaistinio preparato dozę (žr. 4.2</w:t>
      </w:r>
      <w:r w:rsidR="00C873F8">
        <w:rPr>
          <w:sz w:val="22"/>
          <w:szCs w:val="22"/>
        </w:rPr>
        <w:t> </w:t>
      </w:r>
      <w:r w:rsidRPr="00DD375A">
        <w:rPr>
          <w:sz w:val="22"/>
          <w:szCs w:val="22"/>
        </w:rPr>
        <w:t>skyrių) ir atidžiai stebėti paciento būklę. Jei inkstų funkcijos sutrikimas sunkus, gydant reikia daryti pertraukas.</w:t>
      </w:r>
    </w:p>
    <w:p w:rsidR="00FD3DC4" w:rsidRPr="00DD375A" w:rsidRDefault="00FD3DC4" w:rsidP="00FD3DC4">
      <w:pPr>
        <w:rPr>
          <w:sz w:val="22"/>
          <w:szCs w:val="22"/>
        </w:rPr>
      </w:pPr>
    </w:p>
    <w:p w:rsidR="00FD3DC4" w:rsidRPr="00DD375A" w:rsidRDefault="00FD3DC4" w:rsidP="00FD3DC4">
      <w:pPr>
        <w:rPr>
          <w:sz w:val="22"/>
          <w:szCs w:val="22"/>
        </w:rPr>
      </w:pPr>
      <w:r w:rsidRPr="00DD375A">
        <w:rPr>
          <w:sz w:val="22"/>
          <w:szCs w:val="22"/>
        </w:rPr>
        <w:t>Neuroleptikai gali sumažinti traukulių slenkstį. Buvo pastebėti keli traukulių atvejai žmonėms, vartojusiems sulpiridą (žr. 4.8</w:t>
      </w:r>
      <w:r w:rsidR="00C873F8">
        <w:rPr>
          <w:sz w:val="22"/>
          <w:szCs w:val="22"/>
        </w:rPr>
        <w:t> </w:t>
      </w:r>
      <w:r w:rsidRPr="00DD375A">
        <w:rPr>
          <w:sz w:val="22"/>
          <w:szCs w:val="22"/>
        </w:rPr>
        <w:t>skyrių). Todėl reikia atidžiai stebėti sulpiridu gydomus pacientus, kuriems diagnozuota epilepsija.</w:t>
      </w:r>
    </w:p>
    <w:p w:rsidR="00FD3DC4" w:rsidRPr="00DD375A" w:rsidRDefault="00FD3DC4" w:rsidP="00FD3DC4">
      <w:pPr>
        <w:rPr>
          <w:sz w:val="22"/>
          <w:szCs w:val="22"/>
        </w:rPr>
      </w:pPr>
      <w:r w:rsidRPr="00DD375A">
        <w:rPr>
          <w:sz w:val="22"/>
          <w:szCs w:val="22"/>
        </w:rPr>
        <w:t>Senyvi pacientai turi būti itin atsargiai gydomi sulpiridu, taip kaip ir bet kokiais kitais neuroleptikais</w:t>
      </w:r>
      <w:r w:rsidR="00625BF1">
        <w:rPr>
          <w:sz w:val="22"/>
          <w:szCs w:val="22"/>
        </w:rPr>
        <w:t>.</w:t>
      </w:r>
    </w:p>
    <w:p w:rsidR="00FD3DC4" w:rsidRPr="00DD375A" w:rsidRDefault="00FD3DC4" w:rsidP="00FD3DC4">
      <w:pPr>
        <w:rPr>
          <w:sz w:val="22"/>
          <w:szCs w:val="22"/>
        </w:rPr>
      </w:pPr>
    </w:p>
    <w:p w:rsidR="00FD3DC4" w:rsidRPr="00DD375A" w:rsidRDefault="00FD3DC4" w:rsidP="00FD3DC4">
      <w:pPr>
        <w:rPr>
          <w:sz w:val="22"/>
          <w:szCs w:val="22"/>
        </w:rPr>
      </w:pPr>
      <w:r w:rsidRPr="00DD375A">
        <w:rPr>
          <w:sz w:val="22"/>
          <w:szCs w:val="22"/>
        </w:rPr>
        <w:t>Pacientams, kuriems nustatytas agresyvus elgesys ar ažitacija su impulsyviu elgesiu, sulpiridas gali būti skiriamas su raminamaisiais vaist</w:t>
      </w:r>
      <w:r w:rsidR="00316222" w:rsidRPr="00DD375A">
        <w:rPr>
          <w:sz w:val="22"/>
          <w:szCs w:val="22"/>
        </w:rPr>
        <w:t>iniais preparat</w:t>
      </w:r>
      <w:r w:rsidRPr="00DD375A">
        <w:rPr>
          <w:sz w:val="22"/>
          <w:szCs w:val="22"/>
        </w:rPr>
        <w:t>ais.</w:t>
      </w:r>
    </w:p>
    <w:p w:rsidR="00FD3DC4" w:rsidRPr="00DD375A" w:rsidRDefault="00FD3DC4" w:rsidP="00FD3DC4">
      <w:pPr>
        <w:autoSpaceDE w:val="0"/>
        <w:autoSpaceDN w:val="0"/>
        <w:adjustRightInd w:val="0"/>
        <w:rPr>
          <w:color w:val="000000"/>
          <w:sz w:val="22"/>
          <w:szCs w:val="22"/>
        </w:rPr>
      </w:pPr>
      <w:bookmarkStart w:id="21" w:name="OLE_LINK10"/>
      <w:bookmarkStart w:id="22" w:name="OLE_LINK11"/>
    </w:p>
    <w:p w:rsidR="00FD3DC4" w:rsidRPr="00DD375A" w:rsidRDefault="00FD3DC4" w:rsidP="00FD3DC4">
      <w:pPr>
        <w:autoSpaceDE w:val="0"/>
        <w:autoSpaceDN w:val="0"/>
        <w:adjustRightInd w:val="0"/>
        <w:rPr>
          <w:color w:val="000000"/>
          <w:sz w:val="22"/>
          <w:szCs w:val="22"/>
        </w:rPr>
      </w:pPr>
      <w:r w:rsidRPr="00DD375A">
        <w:rPr>
          <w:color w:val="000000"/>
          <w:sz w:val="22"/>
          <w:szCs w:val="22"/>
        </w:rPr>
        <w:t>Vartojant antipsichotikus, įskaitant ir Eglonyl, buvo pranešta apie leukopeniją, neutropeniją ir agranulocitozę. Nepaaiškinamos infekcijos ar karščiavimas gali būti kraujo diskrazijos išraiška (žr. 4.8</w:t>
      </w:r>
      <w:r w:rsidR="00C873F8">
        <w:rPr>
          <w:color w:val="000000"/>
          <w:sz w:val="22"/>
          <w:szCs w:val="22"/>
        </w:rPr>
        <w:t> </w:t>
      </w:r>
      <w:r w:rsidRPr="00DD375A">
        <w:rPr>
          <w:color w:val="000000"/>
          <w:sz w:val="22"/>
          <w:szCs w:val="22"/>
        </w:rPr>
        <w:t>skyrių), todėl reikalingas skubus hematologinis ištyrimas.</w:t>
      </w:r>
    </w:p>
    <w:p w:rsidR="00FD3DC4" w:rsidRPr="00DD375A" w:rsidRDefault="00FD3DC4" w:rsidP="00FD3DC4">
      <w:pPr>
        <w:autoSpaceDE w:val="0"/>
        <w:autoSpaceDN w:val="0"/>
        <w:adjustRightInd w:val="0"/>
        <w:rPr>
          <w:color w:val="000000"/>
          <w:sz w:val="22"/>
          <w:szCs w:val="22"/>
        </w:rPr>
      </w:pPr>
    </w:p>
    <w:p w:rsidR="00FD3DC4" w:rsidRPr="00DD375A" w:rsidRDefault="00FD3DC4" w:rsidP="00FD3DC4">
      <w:pPr>
        <w:autoSpaceDE w:val="0"/>
        <w:autoSpaceDN w:val="0"/>
        <w:adjustRightInd w:val="0"/>
        <w:rPr>
          <w:color w:val="000000"/>
          <w:sz w:val="22"/>
          <w:szCs w:val="22"/>
        </w:rPr>
      </w:pPr>
      <w:r w:rsidRPr="00DD375A">
        <w:rPr>
          <w:color w:val="000000"/>
          <w:sz w:val="22"/>
          <w:szCs w:val="22"/>
        </w:rPr>
        <w:t xml:space="preserve">Eglonyl </w:t>
      </w:r>
      <w:r w:rsidR="00497A48" w:rsidRPr="00DD375A">
        <w:rPr>
          <w:color w:val="000000"/>
          <w:sz w:val="22"/>
          <w:szCs w:val="22"/>
        </w:rPr>
        <w:t>t</w:t>
      </w:r>
      <w:r w:rsidRPr="00DD375A">
        <w:rPr>
          <w:color w:val="000000"/>
          <w:sz w:val="22"/>
          <w:szCs w:val="22"/>
        </w:rPr>
        <w:t xml:space="preserve">uri būti atsargiai </w:t>
      </w:r>
      <w:r w:rsidR="00102A1F" w:rsidRPr="00DD375A">
        <w:rPr>
          <w:color w:val="000000"/>
          <w:sz w:val="22"/>
          <w:szCs w:val="22"/>
        </w:rPr>
        <w:t>skiriamas</w:t>
      </w:r>
      <w:r w:rsidRPr="00DD375A">
        <w:rPr>
          <w:color w:val="000000"/>
          <w:sz w:val="22"/>
          <w:szCs w:val="22"/>
        </w:rPr>
        <w:t xml:space="preserve"> pacientams, kuriems diagnozuota gl</w:t>
      </w:r>
      <w:r w:rsidR="00320D50" w:rsidRPr="00DD375A">
        <w:rPr>
          <w:color w:val="000000"/>
          <w:sz w:val="22"/>
          <w:szCs w:val="22"/>
        </w:rPr>
        <w:t>a</w:t>
      </w:r>
      <w:r w:rsidRPr="00DD375A">
        <w:rPr>
          <w:color w:val="000000"/>
          <w:sz w:val="22"/>
          <w:szCs w:val="22"/>
        </w:rPr>
        <w:t>ukoma, žarnų nepraeinamumas, įgimta virškinamojo trakto stenozė, šlapimo susilaikymas ar prostatos hiperplazija.</w:t>
      </w:r>
    </w:p>
    <w:p w:rsidR="00FD3DC4" w:rsidRPr="00DD375A" w:rsidRDefault="00FD3DC4" w:rsidP="00FD3DC4">
      <w:pPr>
        <w:autoSpaceDE w:val="0"/>
        <w:autoSpaceDN w:val="0"/>
        <w:adjustRightInd w:val="0"/>
        <w:rPr>
          <w:color w:val="000000"/>
          <w:sz w:val="22"/>
          <w:szCs w:val="22"/>
        </w:rPr>
      </w:pPr>
    </w:p>
    <w:p w:rsidR="00FD3DC4" w:rsidRPr="00DD375A" w:rsidRDefault="00FD3DC4" w:rsidP="00FD3DC4">
      <w:pPr>
        <w:autoSpaceDE w:val="0"/>
        <w:autoSpaceDN w:val="0"/>
        <w:adjustRightInd w:val="0"/>
        <w:rPr>
          <w:color w:val="000000"/>
          <w:sz w:val="22"/>
          <w:szCs w:val="22"/>
        </w:rPr>
      </w:pPr>
      <w:r w:rsidRPr="00DD375A">
        <w:rPr>
          <w:color w:val="000000"/>
          <w:sz w:val="22"/>
          <w:szCs w:val="22"/>
        </w:rPr>
        <w:t>Eglonyl turi būti atsargiai vartojamas pacientams, kurių kraujospūdis didelis, ypač senyviems, dėl hipertenzinės krizės pavojaus. Pacientus būtina atitinkamai stebėti.</w:t>
      </w:r>
    </w:p>
    <w:bookmarkEnd w:id="21"/>
    <w:bookmarkEnd w:id="22"/>
    <w:p w:rsidR="00FD3DC4" w:rsidRDefault="00FD3DC4" w:rsidP="00B16BDE">
      <w:pPr>
        <w:pStyle w:val="BTEMEASMCA"/>
      </w:pPr>
    </w:p>
    <w:p w:rsidR="00294973" w:rsidRPr="009200EE" w:rsidRDefault="00294973" w:rsidP="00294973">
      <w:pPr>
        <w:autoSpaceDE w:val="0"/>
        <w:autoSpaceDN w:val="0"/>
        <w:adjustRightInd w:val="0"/>
        <w:rPr>
          <w:color w:val="000000"/>
          <w:sz w:val="22"/>
          <w:szCs w:val="22"/>
        </w:rPr>
      </w:pPr>
      <w:r w:rsidRPr="009200EE">
        <w:rPr>
          <w:color w:val="000000"/>
          <w:sz w:val="22"/>
          <w:szCs w:val="22"/>
        </w:rPr>
        <w:t xml:space="preserve">Šio vaistinio preparato </w:t>
      </w:r>
      <w:r w:rsidR="00B16BDE">
        <w:rPr>
          <w:color w:val="000000"/>
          <w:sz w:val="22"/>
          <w:szCs w:val="22"/>
        </w:rPr>
        <w:t xml:space="preserve">vienoje </w:t>
      </w:r>
      <w:r>
        <w:rPr>
          <w:color w:val="000000"/>
          <w:sz w:val="22"/>
          <w:szCs w:val="22"/>
        </w:rPr>
        <w:t>ampulėje</w:t>
      </w:r>
      <w:r w:rsidRPr="009200EE">
        <w:rPr>
          <w:color w:val="000000"/>
          <w:sz w:val="22"/>
          <w:szCs w:val="22"/>
        </w:rPr>
        <w:t xml:space="preserve"> yra mažiau kaip 1 mmol (23 mg) natrio, t.</w:t>
      </w:r>
      <w:r w:rsidR="008A4770">
        <w:rPr>
          <w:color w:val="000000"/>
          <w:sz w:val="22"/>
          <w:szCs w:val="22"/>
        </w:rPr>
        <w:t xml:space="preserve"> </w:t>
      </w:r>
      <w:r w:rsidRPr="009200EE">
        <w:rPr>
          <w:color w:val="000000"/>
          <w:sz w:val="22"/>
          <w:szCs w:val="22"/>
        </w:rPr>
        <w:t>y. jis beveik neturi reikšmės.</w:t>
      </w:r>
    </w:p>
    <w:p w:rsidR="00294973" w:rsidRPr="00DD375A" w:rsidRDefault="00294973" w:rsidP="00B16BDE">
      <w:pPr>
        <w:pStyle w:val="BTEMEASMCA"/>
      </w:pPr>
    </w:p>
    <w:p w:rsidR="00FD3DC4" w:rsidRPr="00DD375A" w:rsidRDefault="00FD3DC4" w:rsidP="00FD3DC4">
      <w:pPr>
        <w:pStyle w:val="PI-2EMEASMCA"/>
      </w:pPr>
      <w:bookmarkStart w:id="23" w:name="_Toc129243106"/>
      <w:bookmarkStart w:id="24" w:name="_Toc129243231"/>
      <w:r w:rsidRPr="00DD375A">
        <w:t>4.5</w:t>
      </w:r>
      <w:r w:rsidRPr="00DD375A">
        <w:tab/>
        <w:t>Sąveika su kitais vaistiniais preparatais ir kitokia sąveika</w:t>
      </w:r>
      <w:bookmarkEnd w:id="23"/>
      <w:bookmarkEnd w:id="24"/>
    </w:p>
    <w:p w:rsidR="00FD3DC4" w:rsidRPr="00DD375A" w:rsidRDefault="00FD3DC4" w:rsidP="00B16BDE">
      <w:pPr>
        <w:pStyle w:val="BTEMEASMCA"/>
      </w:pPr>
    </w:p>
    <w:p w:rsidR="00FD3DC4" w:rsidRPr="00DD375A" w:rsidRDefault="00FD3DC4" w:rsidP="00FD3DC4">
      <w:pPr>
        <w:pStyle w:val="Antrat4"/>
        <w:spacing w:before="0" w:after="0"/>
        <w:rPr>
          <w:b w:val="0"/>
          <w:i/>
          <w:sz w:val="22"/>
          <w:szCs w:val="22"/>
        </w:rPr>
      </w:pPr>
      <w:r w:rsidRPr="00DD375A">
        <w:rPr>
          <w:b w:val="0"/>
          <w:i/>
          <w:sz w:val="22"/>
          <w:szCs w:val="22"/>
        </w:rPr>
        <w:t>Vaistiniai preparatai, kuriuos kartu vartoti draudžiama</w:t>
      </w:r>
    </w:p>
    <w:p w:rsidR="00FD3DC4" w:rsidRPr="00DD375A" w:rsidRDefault="00FD3DC4" w:rsidP="00E46AF6">
      <w:pPr>
        <w:numPr>
          <w:ilvl w:val="0"/>
          <w:numId w:val="3"/>
        </w:numPr>
        <w:tabs>
          <w:tab w:val="clear" w:pos="1026"/>
          <w:tab w:val="num" w:pos="567"/>
        </w:tabs>
        <w:ind w:left="567" w:hanging="567"/>
        <w:rPr>
          <w:sz w:val="22"/>
          <w:szCs w:val="22"/>
        </w:rPr>
      </w:pPr>
      <w:r w:rsidRPr="00DD375A">
        <w:rPr>
          <w:sz w:val="22"/>
          <w:szCs w:val="22"/>
        </w:rPr>
        <w:t>Levodopa, antiparkinsoniniai vaistiniai preparatai (įskaitant ropinirolį). Kartu vartojant levodopos ar antiparkinsoninių vaistinių preparatų (įskaitant ropinirolį) ir neuroleptikų, pasireiškia abipusis antagonizmas.</w:t>
      </w:r>
    </w:p>
    <w:p w:rsidR="00FD3DC4" w:rsidRPr="00DD375A" w:rsidRDefault="00FD3DC4" w:rsidP="00FD3DC4">
      <w:pPr>
        <w:rPr>
          <w:sz w:val="22"/>
          <w:szCs w:val="22"/>
        </w:rPr>
      </w:pPr>
    </w:p>
    <w:p w:rsidR="00FD3DC4" w:rsidRPr="00DD375A" w:rsidRDefault="00FD3DC4" w:rsidP="00FD3DC4">
      <w:pPr>
        <w:rPr>
          <w:bCs/>
          <w:i/>
          <w:sz w:val="22"/>
          <w:szCs w:val="22"/>
        </w:rPr>
      </w:pPr>
      <w:r w:rsidRPr="00DD375A">
        <w:rPr>
          <w:i/>
          <w:sz w:val="22"/>
          <w:szCs w:val="22"/>
        </w:rPr>
        <w:t>Vaistiniai preparatai, kurių vartoti kartu</w:t>
      </w:r>
      <w:r w:rsidRPr="00DD375A">
        <w:rPr>
          <w:bCs/>
          <w:i/>
          <w:sz w:val="22"/>
          <w:szCs w:val="22"/>
        </w:rPr>
        <w:t xml:space="preserve"> </w:t>
      </w:r>
      <w:r w:rsidRPr="00DD375A">
        <w:rPr>
          <w:i/>
          <w:sz w:val="22"/>
          <w:szCs w:val="22"/>
        </w:rPr>
        <w:t xml:space="preserve">nepatariama </w:t>
      </w:r>
    </w:p>
    <w:p w:rsidR="00FD3DC4" w:rsidRPr="00DD375A" w:rsidRDefault="00FD3DC4" w:rsidP="00E46AF6">
      <w:pPr>
        <w:numPr>
          <w:ilvl w:val="0"/>
          <w:numId w:val="4"/>
        </w:numPr>
        <w:tabs>
          <w:tab w:val="clear" w:pos="1071"/>
        </w:tabs>
        <w:ind w:left="562" w:hanging="562"/>
        <w:rPr>
          <w:sz w:val="22"/>
          <w:szCs w:val="22"/>
        </w:rPr>
      </w:pPr>
      <w:r w:rsidRPr="00DD375A">
        <w:rPr>
          <w:bCs/>
          <w:sz w:val="22"/>
          <w:szCs w:val="22"/>
        </w:rPr>
        <w:lastRenderedPageBreak/>
        <w:t>Vaistiniai preparatai, kurie gali prailginti QT intervalą ar sukelti polimorfinę skilvelių tachikardiją</w:t>
      </w:r>
      <w:r w:rsidRPr="00DD375A">
        <w:rPr>
          <w:sz w:val="22"/>
          <w:szCs w:val="22"/>
        </w:rPr>
        <w:t xml:space="preserve"> (</w:t>
      </w:r>
      <w:r w:rsidRPr="00DD375A">
        <w:rPr>
          <w:bCs/>
          <w:i/>
          <w:iCs/>
          <w:sz w:val="22"/>
          <w:szCs w:val="22"/>
        </w:rPr>
        <w:t>torsades de pointes)</w:t>
      </w:r>
      <w:r w:rsidRPr="00DD375A">
        <w:rPr>
          <w:bCs/>
          <w:iCs/>
          <w:sz w:val="22"/>
          <w:szCs w:val="22"/>
        </w:rPr>
        <w:t xml:space="preserve"> (žr. 4.4</w:t>
      </w:r>
      <w:r w:rsidR="00C873F8">
        <w:rPr>
          <w:bCs/>
          <w:iCs/>
          <w:sz w:val="22"/>
          <w:szCs w:val="22"/>
        </w:rPr>
        <w:t> </w:t>
      </w:r>
      <w:r w:rsidRPr="00DD375A">
        <w:rPr>
          <w:bCs/>
          <w:iCs/>
          <w:sz w:val="22"/>
          <w:szCs w:val="22"/>
        </w:rPr>
        <w:t>skyrių):</w:t>
      </w:r>
    </w:p>
    <w:p w:rsidR="00FD3DC4" w:rsidRPr="00DD375A" w:rsidRDefault="00FD3DC4" w:rsidP="00E46AF6">
      <w:pPr>
        <w:numPr>
          <w:ilvl w:val="0"/>
          <w:numId w:val="9"/>
        </w:numPr>
        <w:rPr>
          <w:sz w:val="22"/>
          <w:szCs w:val="22"/>
        </w:rPr>
      </w:pPr>
      <w:r w:rsidRPr="00DD375A">
        <w:rPr>
          <w:sz w:val="22"/>
          <w:szCs w:val="22"/>
        </w:rPr>
        <w:t>Bradikardiją sukeliantys vaistiniai preparatai, tokie kaip beta adrenoreceptorių blokatoriai, bradikardiją sukeliantys kalcio kanalų blokatoriai, tokie kaip diltiazemas, verapamilis, klonidinas, guanfacinas; digitalio preparatai;</w:t>
      </w:r>
    </w:p>
    <w:p w:rsidR="00FD3DC4" w:rsidRPr="00DD375A" w:rsidRDefault="00FD3DC4" w:rsidP="00E46AF6">
      <w:pPr>
        <w:numPr>
          <w:ilvl w:val="0"/>
          <w:numId w:val="9"/>
        </w:numPr>
        <w:rPr>
          <w:sz w:val="22"/>
          <w:szCs w:val="22"/>
        </w:rPr>
      </w:pPr>
      <w:r w:rsidRPr="00DD375A">
        <w:rPr>
          <w:bCs/>
          <w:sz w:val="22"/>
          <w:szCs w:val="22"/>
        </w:rPr>
        <w:t>Kalio kiekį mažinantys vaistiniai preparatai: kalio kiekį mažinantys diuretikai, vidurius laisvinantys vaistiniai preparatai, į veną leidžiamas amfotericinas B, gliukokortikosteroidai, tetrakosaktidai. Hipokalemiją būtina koreguoti.</w:t>
      </w:r>
    </w:p>
    <w:p w:rsidR="00FD3DC4" w:rsidRPr="00DD375A" w:rsidRDefault="00FD3DC4" w:rsidP="00E46AF6">
      <w:pPr>
        <w:numPr>
          <w:ilvl w:val="0"/>
          <w:numId w:val="9"/>
        </w:numPr>
        <w:rPr>
          <w:sz w:val="22"/>
          <w:szCs w:val="22"/>
        </w:rPr>
      </w:pPr>
      <w:r w:rsidRPr="00DD375A">
        <w:rPr>
          <w:bCs/>
          <w:sz w:val="22"/>
          <w:szCs w:val="22"/>
        </w:rPr>
        <w:t>Ia klasės antiaritminiai vaistiniai preparatai (chinidinas, hidrochinidinas, dizopiramidas).</w:t>
      </w:r>
    </w:p>
    <w:p w:rsidR="00FD3DC4" w:rsidRPr="00DD375A" w:rsidRDefault="00FD3DC4" w:rsidP="00E46AF6">
      <w:pPr>
        <w:numPr>
          <w:ilvl w:val="0"/>
          <w:numId w:val="9"/>
        </w:numPr>
        <w:rPr>
          <w:sz w:val="22"/>
          <w:szCs w:val="22"/>
        </w:rPr>
      </w:pPr>
      <w:r w:rsidRPr="00DD375A">
        <w:rPr>
          <w:bCs/>
          <w:sz w:val="22"/>
          <w:szCs w:val="22"/>
        </w:rPr>
        <w:t>III klasės antiaritminiai vaistiniai preparatai (amjodaronas, sotalolis, dofetilidas, ibutilidas).</w:t>
      </w:r>
    </w:p>
    <w:p w:rsidR="00FD3DC4" w:rsidRPr="00DD375A" w:rsidRDefault="00FD3DC4" w:rsidP="00E46AF6">
      <w:pPr>
        <w:numPr>
          <w:ilvl w:val="0"/>
          <w:numId w:val="9"/>
        </w:numPr>
        <w:rPr>
          <w:sz w:val="22"/>
          <w:szCs w:val="22"/>
        </w:rPr>
      </w:pPr>
      <w:r w:rsidRPr="00DD375A">
        <w:rPr>
          <w:bCs/>
          <w:sz w:val="22"/>
          <w:szCs w:val="22"/>
        </w:rPr>
        <w:t>Kiti vaistiniai preparatai, tokie kaip pimozidas, sultopridas, haloperidolis,</w:t>
      </w:r>
      <w:r w:rsidRPr="00DD375A" w:rsidDel="003F1ADC">
        <w:rPr>
          <w:bCs/>
          <w:sz w:val="22"/>
          <w:szCs w:val="22"/>
        </w:rPr>
        <w:t xml:space="preserve"> </w:t>
      </w:r>
      <w:r w:rsidRPr="00DD375A">
        <w:rPr>
          <w:bCs/>
          <w:sz w:val="22"/>
          <w:szCs w:val="22"/>
        </w:rPr>
        <w:t>tioridazinas, metadonas, imipramino grupės antidepresantai, litis, bepridilis, cisapridas, į veną leidžiamas eritromicinas, į veną leidžiamas vinkaminas, halofantrinas, pentamidinas, sparfloksacinas.</w:t>
      </w:r>
    </w:p>
    <w:p w:rsidR="00FD3DC4" w:rsidRPr="00DD375A" w:rsidRDefault="00FD3DC4" w:rsidP="00FD3DC4">
      <w:pPr>
        <w:ind w:left="562"/>
        <w:rPr>
          <w:sz w:val="22"/>
          <w:szCs w:val="22"/>
        </w:rPr>
      </w:pPr>
    </w:p>
    <w:p w:rsidR="00FD3DC4" w:rsidRPr="00DD375A" w:rsidRDefault="00FD3DC4" w:rsidP="00E46AF6">
      <w:pPr>
        <w:numPr>
          <w:ilvl w:val="0"/>
          <w:numId w:val="4"/>
        </w:numPr>
        <w:tabs>
          <w:tab w:val="clear" w:pos="1071"/>
        </w:tabs>
        <w:ind w:left="562" w:hanging="562"/>
        <w:rPr>
          <w:bCs/>
          <w:sz w:val="22"/>
          <w:szCs w:val="22"/>
        </w:rPr>
      </w:pPr>
      <w:r w:rsidRPr="00DD375A">
        <w:rPr>
          <w:iCs/>
          <w:sz w:val="22"/>
          <w:szCs w:val="22"/>
        </w:rPr>
        <w:t xml:space="preserve">Alkoholis, </w:t>
      </w:r>
      <w:r w:rsidRPr="00DD375A">
        <w:rPr>
          <w:bCs/>
          <w:iCs/>
          <w:sz w:val="22"/>
          <w:szCs w:val="22"/>
        </w:rPr>
        <w:t>nes jis</w:t>
      </w:r>
      <w:r w:rsidRPr="00DD375A">
        <w:rPr>
          <w:sz w:val="22"/>
          <w:szCs w:val="22"/>
        </w:rPr>
        <w:t xml:space="preserve"> stiprina raminamąjį neuroleptikų poveikį. Vengti alkoholinių gėrimų ir vaistinių preparatų, kurių sudėtyje yra alkoholio.</w:t>
      </w:r>
    </w:p>
    <w:p w:rsidR="00FD3DC4" w:rsidRPr="00DD375A" w:rsidRDefault="00FD3DC4" w:rsidP="00FD3DC4">
      <w:pPr>
        <w:rPr>
          <w:bCs/>
          <w:sz w:val="22"/>
          <w:szCs w:val="22"/>
        </w:rPr>
      </w:pPr>
    </w:p>
    <w:p w:rsidR="00FD3DC4" w:rsidRPr="00DD375A" w:rsidRDefault="00FD3DC4" w:rsidP="00FD3DC4">
      <w:pPr>
        <w:pStyle w:val="Antrat5"/>
        <w:spacing w:before="0" w:after="0"/>
        <w:rPr>
          <w:b w:val="0"/>
          <w:bCs w:val="0"/>
          <w:iCs w:val="0"/>
          <w:sz w:val="22"/>
          <w:szCs w:val="22"/>
        </w:rPr>
      </w:pPr>
      <w:r w:rsidRPr="00DD375A">
        <w:rPr>
          <w:b w:val="0"/>
          <w:sz w:val="22"/>
          <w:szCs w:val="22"/>
        </w:rPr>
        <w:t>Sąveika, į kurią reikia atsižvelgti</w:t>
      </w:r>
    </w:p>
    <w:p w:rsidR="00FD3DC4" w:rsidRPr="00DD375A" w:rsidRDefault="00FD3DC4" w:rsidP="00E46AF6">
      <w:pPr>
        <w:numPr>
          <w:ilvl w:val="0"/>
          <w:numId w:val="5"/>
        </w:numPr>
        <w:tabs>
          <w:tab w:val="clear" w:pos="1026"/>
        </w:tabs>
        <w:ind w:left="562" w:hanging="562"/>
        <w:rPr>
          <w:sz w:val="22"/>
          <w:szCs w:val="22"/>
        </w:rPr>
      </w:pPr>
      <w:r w:rsidRPr="00DD375A">
        <w:rPr>
          <w:sz w:val="22"/>
          <w:szCs w:val="22"/>
        </w:rPr>
        <w:t xml:space="preserve">Antihipertenziniai vaistiniai preparatai </w:t>
      </w:r>
    </w:p>
    <w:p w:rsidR="00FD3DC4" w:rsidRPr="00DD375A" w:rsidRDefault="00FD3DC4" w:rsidP="00FD3DC4">
      <w:pPr>
        <w:rPr>
          <w:sz w:val="22"/>
          <w:szCs w:val="22"/>
        </w:rPr>
      </w:pPr>
      <w:r w:rsidRPr="00DD375A">
        <w:rPr>
          <w:sz w:val="22"/>
          <w:szCs w:val="22"/>
        </w:rPr>
        <w:t>Stiprėja kraujospūdį mažinantis poveikis ir ortostatinės hipotenzijos pavojus (sumuojasi vaistinių preparatų poveikis).</w:t>
      </w:r>
    </w:p>
    <w:p w:rsidR="00FD3DC4" w:rsidRPr="00DD375A" w:rsidRDefault="00FD3DC4" w:rsidP="00E46AF6">
      <w:pPr>
        <w:numPr>
          <w:ilvl w:val="0"/>
          <w:numId w:val="5"/>
        </w:numPr>
        <w:tabs>
          <w:tab w:val="clear" w:pos="1026"/>
        </w:tabs>
        <w:ind w:left="562" w:hanging="562"/>
        <w:rPr>
          <w:sz w:val="22"/>
          <w:szCs w:val="22"/>
        </w:rPr>
      </w:pPr>
      <w:r w:rsidRPr="00DD375A">
        <w:rPr>
          <w:sz w:val="22"/>
          <w:szCs w:val="22"/>
        </w:rPr>
        <w:t>Centrinę nervų sistemą slopinantys preparatai, įskaitant narkotines medžiagas, analgetikus, barbitūratus, raminamąjį poveikį sukeliančius H</w:t>
      </w:r>
      <w:r w:rsidRPr="00DD375A">
        <w:rPr>
          <w:sz w:val="22"/>
          <w:szCs w:val="22"/>
          <w:vertAlign w:val="subscript"/>
        </w:rPr>
        <w:t>1</w:t>
      </w:r>
      <w:r w:rsidRPr="00DD375A">
        <w:rPr>
          <w:sz w:val="22"/>
          <w:szCs w:val="22"/>
        </w:rPr>
        <w:t xml:space="preserve"> histamino antagonistus, benzodiazepinus, kitus nerimą slopinančius preparatus, klonidiną ir jo derivatus.</w:t>
      </w:r>
    </w:p>
    <w:p w:rsidR="00FD3DC4" w:rsidRPr="00DD375A" w:rsidRDefault="00FD3DC4" w:rsidP="00E46AF6">
      <w:pPr>
        <w:numPr>
          <w:ilvl w:val="0"/>
          <w:numId w:val="5"/>
        </w:numPr>
        <w:tabs>
          <w:tab w:val="clear" w:pos="1026"/>
        </w:tabs>
        <w:ind w:left="540" w:hanging="540"/>
        <w:rPr>
          <w:sz w:val="22"/>
          <w:szCs w:val="22"/>
        </w:rPr>
      </w:pPr>
      <w:r w:rsidRPr="00DD375A">
        <w:rPr>
          <w:sz w:val="22"/>
          <w:szCs w:val="22"/>
        </w:rPr>
        <w:t>Antacidiniai preparatai ir sukralfatas</w:t>
      </w:r>
    </w:p>
    <w:p w:rsidR="00FD3DC4" w:rsidRPr="00DD375A" w:rsidRDefault="00FD3DC4" w:rsidP="00FD3DC4">
      <w:pPr>
        <w:rPr>
          <w:sz w:val="22"/>
          <w:szCs w:val="22"/>
        </w:rPr>
      </w:pPr>
      <w:r w:rsidRPr="00DD375A">
        <w:rPr>
          <w:sz w:val="22"/>
          <w:szCs w:val="22"/>
        </w:rPr>
        <w:t>Šiuos vaistinius preparatus vartojant kartu, sulpirido absorbcija mažėja, todėl sulpiridą reikia skirti mažiausiai dvi valandas prieš šiuos vaist</w:t>
      </w:r>
      <w:r w:rsidR="00316222" w:rsidRPr="00DD375A">
        <w:rPr>
          <w:sz w:val="22"/>
          <w:szCs w:val="22"/>
        </w:rPr>
        <w:t>inius preparat</w:t>
      </w:r>
      <w:r w:rsidRPr="00DD375A">
        <w:rPr>
          <w:sz w:val="22"/>
          <w:szCs w:val="22"/>
        </w:rPr>
        <w:t xml:space="preserve">us. </w:t>
      </w:r>
    </w:p>
    <w:p w:rsidR="00FD3DC4" w:rsidRPr="00DD375A" w:rsidRDefault="00FD3DC4" w:rsidP="00E46AF6">
      <w:pPr>
        <w:numPr>
          <w:ilvl w:val="0"/>
          <w:numId w:val="12"/>
        </w:numPr>
        <w:rPr>
          <w:sz w:val="22"/>
          <w:szCs w:val="22"/>
        </w:rPr>
      </w:pPr>
      <w:r w:rsidRPr="00DD375A">
        <w:rPr>
          <w:sz w:val="22"/>
          <w:szCs w:val="22"/>
        </w:rPr>
        <w:t>Litis. Litis didina nepageidaujamų ekstrapiramidinių reakcijų riziką. Kai tik atsiranda pirmųjų neurotoksinio poveikio požymių, rekomenduojama nutraukti abiejų vaistinių preparatų vartojimą.</w:t>
      </w:r>
    </w:p>
    <w:p w:rsidR="00FD3DC4" w:rsidRPr="00DD375A" w:rsidRDefault="00FD3DC4" w:rsidP="00B16BDE">
      <w:pPr>
        <w:pStyle w:val="BTEMEASMCA"/>
      </w:pPr>
    </w:p>
    <w:p w:rsidR="00FD3DC4" w:rsidRPr="00DD375A" w:rsidRDefault="00FD3DC4" w:rsidP="00FD3DC4">
      <w:pPr>
        <w:pStyle w:val="PI-2EMEASMCA"/>
      </w:pPr>
      <w:bookmarkStart w:id="25" w:name="_Toc129243107"/>
      <w:bookmarkStart w:id="26" w:name="_Toc129243232"/>
      <w:r w:rsidRPr="00DD375A">
        <w:t>4.6</w:t>
      </w:r>
      <w:r w:rsidRPr="00DD375A">
        <w:tab/>
        <w:t>Vaisingumas, nėštumo ir žindymo laikotarpis</w:t>
      </w:r>
      <w:bookmarkEnd w:id="25"/>
      <w:bookmarkEnd w:id="26"/>
    </w:p>
    <w:p w:rsidR="00FD3DC4" w:rsidRPr="00DD375A" w:rsidRDefault="00FD3DC4" w:rsidP="00B16BDE">
      <w:pPr>
        <w:pStyle w:val="BTEMEASMCA"/>
      </w:pPr>
    </w:p>
    <w:p w:rsidR="00FD3DC4" w:rsidRPr="00DD375A" w:rsidRDefault="00FD3DC4" w:rsidP="00FD3DC4">
      <w:pPr>
        <w:pStyle w:val="Antrat7"/>
        <w:spacing w:before="0" w:after="0"/>
        <w:rPr>
          <w:i/>
          <w:sz w:val="22"/>
          <w:szCs w:val="22"/>
        </w:rPr>
      </w:pPr>
      <w:r w:rsidRPr="00DD375A">
        <w:rPr>
          <w:i/>
          <w:sz w:val="22"/>
          <w:szCs w:val="22"/>
        </w:rPr>
        <w:t>Nėštumas</w:t>
      </w:r>
    </w:p>
    <w:p w:rsidR="00804B76" w:rsidRPr="00DD375A" w:rsidRDefault="00804B76" w:rsidP="00804B76">
      <w:pPr>
        <w:autoSpaceDE w:val="0"/>
        <w:autoSpaceDN w:val="0"/>
        <w:adjustRightInd w:val="0"/>
        <w:rPr>
          <w:sz w:val="22"/>
          <w:szCs w:val="22"/>
        </w:rPr>
      </w:pPr>
      <w:r w:rsidRPr="00DD375A">
        <w:rPr>
          <w:bCs/>
          <w:iCs/>
          <w:sz w:val="22"/>
          <w:szCs w:val="22"/>
        </w:rPr>
        <w:t>D</w:t>
      </w:r>
      <w:r w:rsidRPr="00DD375A">
        <w:rPr>
          <w:sz w:val="22"/>
          <w:szCs w:val="22"/>
        </w:rPr>
        <w:t xml:space="preserve">uomenų apie sulpirido vartojimą nėštumo metu yra nedaug. Sulpirido vartojimo nėštumo laikotarpiu saugumas nenustatytas. </w:t>
      </w:r>
    </w:p>
    <w:p w:rsidR="00804B76" w:rsidRPr="00DD375A" w:rsidRDefault="00804B76" w:rsidP="00804B76">
      <w:pPr>
        <w:autoSpaceDE w:val="0"/>
        <w:autoSpaceDN w:val="0"/>
        <w:adjustRightInd w:val="0"/>
        <w:rPr>
          <w:sz w:val="22"/>
          <w:szCs w:val="22"/>
        </w:rPr>
      </w:pPr>
    </w:p>
    <w:p w:rsidR="00804B76" w:rsidRPr="00DD375A" w:rsidRDefault="00804B76" w:rsidP="00804B76">
      <w:pPr>
        <w:autoSpaceDE w:val="0"/>
        <w:autoSpaceDN w:val="0"/>
        <w:adjustRightInd w:val="0"/>
        <w:rPr>
          <w:sz w:val="22"/>
          <w:szCs w:val="22"/>
        </w:rPr>
      </w:pPr>
      <w:r w:rsidRPr="00DD375A">
        <w:rPr>
          <w:sz w:val="22"/>
          <w:szCs w:val="22"/>
        </w:rPr>
        <w:t>Sulpiridas prasiskverbia pro placentą. Nepakanka tyrimų su gyvūnais, kad būtų galima nustatyti toksinį poveikį reprodukcijai (žr. 5.3 skyrių).</w:t>
      </w:r>
    </w:p>
    <w:p w:rsidR="00804B76" w:rsidRPr="00DD375A" w:rsidRDefault="00804B76" w:rsidP="00804B76">
      <w:pPr>
        <w:autoSpaceDE w:val="0"/>
        <w:autoSpaceDN w:val="0"/>
        <w:adjustRightInd w:val="0"/>
        <w:rPr>
          <w:sz w:val="22"/>
          <w:szCs w:val="22"/>
        </w:rPr>
      </w:pPr>
    </w:p>
    <w:p w:rsidR="00804B76" w:rsidRPr="00DD375A" w:rsidRDefault="00804B76" w:rsidP="00804B76">
      <w:pPr>
        <w:autoSpaceDE w:val="0"/>
        <w:autoSpaceDN w:val="0"/>
        <w:adjustRightInd w:val="0"/>
        <w:rPr>
          <w:sz w:val="22"/>
          <w:szCs w:val="22"/>
        </w:rPr>
      </w:pPr>
      <w:r w:rsidRPr="00DD375A">
        <w:rPr>
          <w:sz w:val="22"/>
          <w:szCs w:val="22"/>
        </w:rPr>
        <w:t>Sulpirido nerekomenduojama vartoti nėštumo laikotarpiu bei vaisingo amžiaus moterims, nenaudojančioms veiksmingo kontracepcijos metodo, nebent gydymo nauda yra didesnė už galimą riziką.</w:t>
      </w:r>
    </w:p>
    <w:p w:rsidR="00804B76" w:rsidRPr="00DD375A" w:rsidRDefault="00804B76" w:rsidP="00804B76">
      <w:pPr>
        <w:autoSpaceDE w:val="0"/>
        <w:autoSpaceDN w:val="0"/>
        <w:adjustRightInd w:val="0"/>
        <w:rPr>
          <w:sz w:val="22"/>
          <w:szCs w:val="22"/>
        </w:rPr>
      </w:pPr>
    </w:p>
    <w:p w:rsidR="00804B76" w:rsidRPr="00DD375A" w:rsidRDefault="00804B76" w:rsidP="00804B76">
      <w:pPr>
        <w:autoSpaceDE w:val="0"/>
        <w:autoSpaceDN w:val="0"/>
        <w:adjustRightInd w:val="0"/>
        <w:rPr>
          <w:sz w:val="22"/>
          <w:szCs w:val="22"/>
        </w:rPr>
      </w:pPr>
      <w:r w:rsidRPr="00DD375A">
        <w:rPr>
          <w:sz w:val="22"/>
          <w:szCs w:val="22"/>
        </w:rPr>
        <w:t>Naujagimiams, kurių motinos trečiuoju nėštumo laikotarpiu vartojo antipsichozinių vaistinių preparatų (įskaitant Solian), gali pasireikšti nepageidaujamų reakcijų, įskaitant ekstrapiramidinius ir (arba) nutraukimo simptomus, kuri</w:t>
      </w:r>
      <w:r w:rsidR="00AA4429" w:rsidRPr="00DD375A">
        <w:rPr>
          <w:sz w:val="22"/>
          <w:szCs w:val="22"/>
        </w:rPr>
        <w:t>ų</w:t>
      </w:r>
      <w:r w:rsidRPr="00DD375A">
        <w:rPr>
          <w:sz w:val="22"/>
          <w:szCs w:val="22"/>
        </w:rPr>
        <w:t xml:space="preserve"> sunkumas ir trukmė po gimdymo gali būti įvairūs (žr. 4.8 skyrių). Gauta pranešimų apie sujaudinimą, hipertoniją, hipotoniją, tremorą, somnolenciją, respiracinio distreso sindromą ar maitinimosi sutrikimą. Todėl naujagimius reikia atidžiai stebėti.</w:t>
      </w:r>
    </w:p>
    <w:p w:rsidR="00FD3DC4" w:rsidRPr="00DD375A" w:rsidRDefault="00FD3DC4" w:rsidP="00FD3DC4">
      <w:pPr>
        <w:rPr>
          <w:sz w:val="22"/>
          <w:szCs w:val="22"/>
        </w:rPr>
      </w:pPr>
    </w:p>
    <w:p w:rsidR="00FD3DC4" w:rsidRPr="00DD375A" w:rsidRDefault="00FD3DC4" w:rsidP="00FD3DC4">
      <w:pPr>
        <w:pStyle w:val="Antrat7"/>
        <w:spacing w:before="0" w:after="0"/>
        <w:rPr>
          <w:i/>
          <w:sz w:val="22"/>
          <w:szCs w:val="22"/>
        </w:rPr>
      </w:pPr>
      <w:r w:rsidRPr="00DD375A">
        <w:rPr>
          <w:i/>
          <w:sz w:val="22"/>
          <w:szCs w:val="22"/>
        </w:rPr>
        <w:t>Žindymas</w:t>
      </w:r>
    </w:p>
    <w:p w:rsidR="00497A48" w:rsidRPr="00DD375A" w:rsidRDefault="00497A48" w:rsidP="00B16BDE">
      <w:pPr>
        <w:pStyle w:val="BTEMEASMCA"/>
      </w:pPr>
      <w:r w:rsidRPr="00DD375A">
        <w:t>Sulpirido nustatyta juo gydytų moterų piene.</w:t>
      </w:r>
    </w:p>
    <w:p w:rsidR="00804B76" w:rsidRPr="00DD375A" w:rsidRDefault="00804B76" w:rsidP="00B16BDE">
      <w:pPr>
        <w:pStyle w:val="BTEMEASMCA"/>
      </w:pPr>
      <w:r w:rsidRPr="00DD375A">
        <w:t xml:space="preserve">Sulpiridas į motinos pieną išsiskiria dideliais kiekiais (kai kuriais atvejais daugiau nei priimtinas kiekis, t. y. 10 % pagal kūno svorį koreguotos motinos suvartotos dozės), tačiau koncentracija krūtimi maitinamo kūdikio kraujyje tirta nebuvo. Informacijos apie sulpirido poveikį naujagimiui ar kūdikiui </w:t>
      </w:r>
      <w:r w:rsidRPr="00DD375A">
        <w:lastRenderedPageBreak/>
        <w:t>nepakanka. Atsižvelgiant į žindymo naudą kūdikiui ir gydymo naudą motinai, reikia nuspręsti, ar nutraukti žindymą</w:t>
      </w:r>
      <w:r w:rsidR="00DD375A" w:rsidRPr="00DD375A">
        <w:t>,</w:t>
      </w:r>
      <w:r w:rsidRPr="00DD375A">
        <w:t xml:space="preserve"> ar nutraukti ar susilaikyti nuo gydymo sulpiridu.</w:t>
      </w:r>
    </w:p>
    <w:p w:rsidR="00AA4429" w:rsidRPr="00DD375A" w:rsidRDefault="00AA4429" w:rsidP="00B16BDE">
      <w:pPr>
        <w:pStyle w:val="BTEMEASMCA"/>
      </w:pPr>
    </w:p>
    <w:p w:rsidR="00AA4429" w:rsidRPr="00DD375A" w:rsidRDefault="00AA4429" w:rsidP="00AA4429">
      <w:pPr>
        <w:rPr>
          <w:i/>
          <w:sz w:val="22"/>
          <w:szCs w:val="22"/>
        </w:rPr>
      </w:pPr>
      <w:r w:rsidRPr="00DD375A">
        <w:rPr>
          <w:i/>
          <w:sz w:val="22"/>
          <w:szCs w:val="22"/>
        </w:rPr>
        <w:t>Vaisingumas</w:t>
      </w:r>
    </w:p>
    <w:p w:rsidR="00AA4429" w:rsidRPr="00DD375A" w:rsidRDefault="00AA4429" w:rsidP="00AA4429">
      <w:pPr>
        <w:rPr>
          <w:sz w:val="22"/>
          <w:szCs w:val="22"/>
        </w:rPr>
      </w:pPr>
      <w:r w:rsidRPr="00DD375A">
        <w:rPr>
          <w:sz w:val="22"/>
          <w:szCs w:val="22"/>
        </w:rPr>
        <w:t>Gydytiems gyvūnams buvo stebėtas dėl vaistinio preparato farmakologinio poveikio sumažėjęs vaisingumas (prolaktino išprovokuotas poveikis).</w:t>
      </w:r>
    </w:p>
    <w:p w:rsidR="00FD3DC4" w:rsidRPr="00DD375A" w:rsidRDefault="00FD3DC4" w:rsidP="00B16BDE">
      <w:pPr>
        <w:pStyle w:val="BTEMEASMCA"/>
      </w:pPr>
    </w:p>
    <w:p w:rsidR="00FD3DC4" w:rsidRPr="00DD375A" w:rsidRDefault="00FD3DC4" w:rsidP="00497A48">
      <w:pPr>
        <w:pStyle w:val="PI-2EMEASMCA"/>
      </w:pPr>
      <w:bookmarkStart w:id="27" w:name="_Toc129243108"/>
      <w:bookmarkStart w:id="28" w:name="_Toc129243233"/>
      <w:r w:rsidRPr="00DD375A">
        <w:t>4.7</w:t>
      </w:r>
      <w:r w:rsidRPr="00DD375A">
        <w:tab/>
        <w:t>Poveikis gebėjimui vairuoti ir valdyti mechanizmus</w:t>
      </w:r>
      <w:bookmarkEnd w:id="27"/>
      <w:bookmarkEnd w:id="28"/>
    </w:p>
    <w:p w:rsidR="00FD3DC4" w:rsidRPr="00DD375A" w:rsidRDefault="00FD3DC4" w:rsidP="00B16BDE">
      <w:pPr>
        <w:pStyle w:val="BTEMEASMCA"/>
      </w:pPr>
    </w:p>
    <w:p w:rsidR="00FD3DC4" w:rsidRPr="00DD375A" w:rsidRDefault="00FD3DC4" w:rsidP="002F3075">
      <w:pPr>
        <w:keepNext/>
        <w:keepLines/>
        <w:jc w:val="both"/>
        <w:rPr>
          <w:sz w:val="22"/>
          <w:szCs w:val="22"/>
        </w:rPr>
      </w:pPr>
      <w:r w:rsidRPr="00DD375A">
        <w:rPr>
          <w:sz w:val="22"/>
          <w:szCs w:val="22"/>
        </w:rPr>
        <w:t>Vaistinis preparatas gali sukelti sedaciją netgi tuomet, kai vartojamas rekomenduojamomis dozėmis. Todėl gebėjimas vairuoti ir valdyti mechanizmus gali susilpnėti (žr. 4.8</w:t>
      </w:r>
      <w:r w:rsidR="00C873F8">
        <w:rPr>
          <w:sz w:val="22"/>
          <w:szCs w:val="22"/>
        </w:rPr>
        <w:t> </w:t>
      </w:r>
      <w:r w:rsidRPr="00DD375A">
        <w:rPr>
          <w:sz w:val="22"/>
          <w:szCs w:val="22"/>
        </w:rPr>
        <w:t>skyrių).</w:t>
      </w:r>
    </w:p>
    <w:p w:rsidR="00FD3DC4" w:rsidRPr="00DD375A" w:rsidRDefault="00FD3DC4" w:rsidP="00B16BDE">
      <w:pPr>
        <w:pStyle w:val="BTEMEASMCA"/>
      </w:pPr>
    </w:p>
    <w:p w:rsidR="00FD3DC4" w:rsidRPr="00DD375A" w:rsidRDefault="00FD3DC4" w:rsidP="00FD3DC4">
      <w:pPr>
        <w:pStyle w:val="PI-2EMEASMCA"/>
      </w:pPr>
      <w:bookmarkStart w:id="29" w:name="_Toc129243109"/>
      <w:bookmarkStart w:id="30" w:name="_Toc129243234"/>
      <w:r w:rsidRPr="00DD375A">
        <w:t>4.8</w:t>
      </w:r>
      <w:r w:rsidRPr="00DD375A">
        <w:tab/>
        <w:t>Nepageidaujamas poveikis</w:t>
      </w:r>
      <w:bookmarkEnd w:id="29"/>
      <w:bookmarkEnd w:id="30"/>
    </w:p>
    <w:p w:rsidR="00FD3DC4" w:rsidRPr="00DD375A" w:rsidRDefault="00FD3DC4" w:rsidP="00B16BDE">
      <w:pPr>
        <w:pStyle w:val="BTEMEASMCA"/>
      </w:pPr>
    </w:p>
    <w:p w:rsidR="00FD3DC4" w:rsidRPr="00DD375A" w:rsidRDefault="00FD3DC4" w:rsidP="00FD3DC4">
      <w:pPr>
        <w:jc w:val="both"/>
        <w:rPr>
          <w:sz w:val="22"/>
          <w:szCs w:val="22"/>
        </w:rPr>
      </w:pPr>
      <w:bookmarkStart w:id="31" w:name="_Toc129243110"/>
      <w:bookmarkStart w:id="32" w:name="_Toc129243235"/>
      <w:r w:rsidRPr="00DD375A">
        <w:rPr>
          <w:sz w:val="22"/>
          <w:szCs w:val="22"/>
        </w:rPr>
        <w:t>Nepageidaujamo poveikio dažnis apibūdinamas pagal CIOMS dažnio grupes taip: labai dažnas (≥1/10), dažnas (nuo ≥ 1/100 iki &lt; 1/10), nedažnas (nuo ≥ 1/1000 iki &lt; 1/100), retas (nuo ≥ 1/10000 iki &lt; 1/1000), labai retas (&lt; 1/10000) ir nežinomas (negali būti apskaičiuotas pagal turimus duomenis).</w:t>
      </w:r>
    </w:p>
    <w:p w:rsidR="00FD3DC4" w:rsidRPr="00DD375A" w:rsidRDefault="00FD3DC4" w:rsidP="00FD3DC4">
      <w:pPr>
        <w:jc w:val="both"/>
        <w:rPr>
          <w:i/>
          <w:sz w:val="22"/>
          <w:szCs w:val="22"/>
        </w:rPr>
      </w:pPr>
    </w:p>
    <w:p w:rsidR="00FD3DC4" w:rsidRPr="00DD375A" w:rsidRDefault="00FD3DC4" w:rsidP="00FD3DC4">
      <w:pPr>
        <w:rPr>
          <w:i/>
          <w:sz w:val="22"/>
          <w:szCs w:val="22"/>
        </w:rPr>
      </w:pPr>
      <w:r w:rsidRPr="00DD375A">
        <w:rPr>
          <w:i/>
          <w:sz w:val="22"/>
          <w:szCs w:val="22"/>
        </w:rPr>
        <w:t>Širdies sutrikimai</w:t>
      </w:r>
    </w:p>
    <w:p w:rsidR="00FD3DC4" w:rsidRPr="00DD375A" w:rsidRDefault="00FD3DC4" w:rsidP="00FD3DC4">
      <w:pPr>
        <w:rPr>
          <w:sz w:val="22"/>
          <w:szCs w:val="22"/>
        </w:rPr>
      </w:pPr>
      <w:r w:rsidRPr="00DD375A">
        <w:rPr>
          <w:sz w:val="22"/>
          <w:szCs w:val="22"/>
        </w:rPr>
        <w:t>Reti: skilvelių aritmija, skilvelių tachikardija, skilvelių virpėjimas.</w:t>
      </w:r>
    </w:p>
    <w:p w:rsidR="00FD3DC4" w:rsidRPr="00DD375A" w:rsidRDefault="00FD3DC4" w:rsidP="00FD3DC4">
      <w:pPr>
        <w:rPr>
          <w:sz w:val="22"/>
          <w:szCs w:val="22"/>
        </w:rPr>
      </w:pPr>
      <w:r w:rsidRPr="00DD375A">
        <w:rPr>
          <w:sz w:val="22"/>
          <w:szCs w:val="22"/>
        </w:rPr>
        <w:t>Dažnis nežinomas: QT intervalo pailgėjimas elektrokardiogramoje, širdies veiklos nutrūkimas, paroksizminė polimorfinė skilvelių tachikardija (</w:t>
      </w:r>
      <w:r w:rsidRPr="00DD375A">
        <w:rPr>
          <w:i/>
          <w:sz w:val="22"/>
          <w:szCs w:val="22"/>
        </w:rPr>
        <w:t>torsade de pointes</w:t>
      </w:r>
      <w:r w:rsidRPr="00DD375A">
        <w:rPr>
          <w:sz w:val="22"/>
          <w:szCs w:val="22"/>
        </w:rPr>
        <w:t>)</w:t>
      </w:r>
      <w:r w:rsidRPr="00DD375A">
        <w:rPr>
          <w:i/>
          <w:sz w:val="22"/>
          <w:szCs w:val="22"/>
        </w:rPr>
        <w:t xml:space="preserve">, </w:t>
      </w:r>
      <w:r w:rsidRPr="00DD375A">
        <w:rPr>
          <w:sz w:val="22"/>
          <w:szCs w:val="22"/>
        </w:rPr>
        <w:t>staigi mirtis (žr. 4.4</w:t>
      </w:r>
      <w:r w:rsidR="00C873F8">
        <w:rPr>
          <w:sz w:val="22"/>
          <w:szCs w:val="22"/>
        </w:rPr>
        <w:t> </w:t>
      </w:r>
      <w:r w:rsidRPr="00DD375A">
        <w:rPr>
          <w:sz w:val="22"/>
          <w:szCs w:val="22"/>
        </w:rPr>
        <w:t>skyrių).</w:t>
      </w:r>
    </w:p>
    <w:p w:rsidR="00FD3DC4" w:rsidRPr="00DD375A" w:rsidRDefault="00FD3DC4" w:rsidP="00FD3DC4">
      <w:pPr>
        <w:rPr>
          <w:sz w:val="22"/>
          <w:szCs w:val="22"/>
          <w:u w:val="single"/>
        </w:rPr>
      </w:pPr>
    </w:p>
    <w:p w:rsidR="00FD3DC4" w:rsidRPr="00DD375A" w:rsidRDefault="00FD3DC4" w:rsidP="00FD3DC4">
      <w:pPr>
        <w:rPr>
          <w:i/>
          <w:sz w:val="22"/>
          <w:szCs w:val="22"/>
        </w:rPr>
      </w:pPr>
      <w:r w:rsidRPr="00DD375A">
        <w:rPr>
          <w:i/>
          <w:sz w:val="22"/>
          <w:szCs w:val="22"/>
        </w:rPr>
        <w:t>Kraujagyslių sutrikimai</w:t>
      </w:r>
    </w:p>
    <w:p w:rsidR="00FD3DC4" w:rsidRPr="00DD375A" w:rsidRDefault="00FD3DC4" w:rsidP="00FD3DC4">
      <w:pPr>
        <w:jc w:val="both"/>
        <w:rPr>
          <w:sz w:val="22"/>
          <w:szCs w:val="22"/>
        </w:rPr>
      </w:pPr>
      <w:r w:rsidRPr="00DD375A">
        <w:rPr>
          <w:sz w:val="22"/>
          <w:szCs w:val="22"/>
        </w:rPr>
        <w:t>Nedažni: ortostatinė hipotenzija.</w:t>
      </w:r>
    </w:p>
    <w:p w:rsidR="00FD3DC4" w:rsidRPr="00DD375A" w:rsidRDefault="00FD3DC4" w:rsidP="00FD3DC4">
      <w:pPr>
        <w:jc w:val="both"/>
        <w:rPr>
          <w:sz w:val="22"/>
          <w:szCs w:val="22"/>
        </w:rPr>
      </w:pPr>
      <w:r w:rsidRPr="00DD375A">
        <w:rPr>
          <w:sz w:val="22"/>
          <w:szCs w:val="22"/>
        </w:rPr>
        <w:t>Dažnis nežinomas: venų embolija, plaučių arterijos embolija, giliųjų venų trombozė (žr. 4.4</w:t>
      </w:r>
      <w:r w:rsidR="00C873F8">
        <w:rPr>
          <w:sz w:val="22"/>
          <w:szCs w:val="22"/>
        </w:rPr>
        <w:t> </w:t>
      </w:r>
      <w:r w:rsidRPr="00DD375A">
        <w:rPr>
          <w:sz w:val="22"/>
          <w:szCs w:val="22"/>
        </w:rPr>
        <w:t>skyrių), kraujospūdžio padidėjimas (žr. 4.4</w:t>
      </w:r>
      <w:r w:rsidR="00C873F8">
        <w:rPr>
          <w:sz w:val="22"/>
          <w:szCs w:val="22"/>
        </w:rPr>
        <w:t> </w:t>
      </w:r>
      <w:r w:rsidRPr="00DD375A">
        <w:rPr>
          <w:sz w:val="22"/>
          <w:szCs w:val="22"/>
        </w:rPr>
        <w:t>skyrių).</w:t>
      </w:r>
    </w:p>
    <w:p w:rsidR="00FD3DC4" w:rsidRPr="00DD375A" w:rsidRDefault="00FD3DC4" w:rsidP="00FD3DC4">
      <w:pPr>
        <w:rPr>
          <w:sz w:val="22"/>
          <w:szCs w:val="22"/>
          <w:u w:val="single"/>
        </w:rPr>
      </w:pPr>
    </w:p>
    <w:p w:rsidR="0065528E" w:rsidRPr="00DD375A" w:rsidRDefault="0065528E" w:rsidP="0065528E">
      <w:pPr>
        <w:autoSpaceDE w:val="0"/>
        <w:autoSpaceDN w:val="0"/>
        <w:adjustRightInd w:val="0"/>
        <w:rPr>
          <w:i/>
          <w:sz w:val="22"/>
          <w:szCs w:val="22"/>
        </w:rPr>
      </w:pPr>
      <w:bookmarkStart w:id="33" w:name="OLE_LINK8"/>
      <w:bookmarkStart w:id="34" w:name="OLE_LINK9"/>
      <w:r w:rsidRPr="00DD375A">
        <w:rPr>
          <w:i/>
          <w:sz w:val="22"/>
          <w:szCs w:val="22"/>
        </w:rPr>
        <w:t>Kvėpavimo sistemos, krūtinės ląstos ir tarpuplaučio sutrikimai</w:t>
      </w:r>
    </w:p>
    <w:p w:rsidR="0065528E" w:rsidRPr="00DD375A" w:rsidRDefault="0065528E" w:rsidP="0065528E">
      <w:pPr>
        <w:autoSpaceDE w:val="0"/>
        <w:autoSpaceDN w:val="0"/>
        <w:adjustRightInd w:val="0"/>
        <w:rPr>
          <w:sz w:val="22"/>
          <w:szCs w:val="22"/>
        </w:rPr>
      </w:pPr>
      <w:r w:rsidRPr="00DD375A">
        <w:rPr>
          <w:sz w:val="22"/>
          <w:szCs w:val="22"/>
        </w:rPr>
        <w:t>Dažnis nežinomas: a</w:t>
      </w:r>
      <w:r w:rsidR="00E036D3" w:rsidRPr="00DD375A">
        <w:rPr>
          <w:sz w:val="22"/>
          <w:szCs w:val="22"/>
        </w:rPr>
        <w:t>s</w:t>
      </w:r>
      <w:r w:rsidRPr="00DD375A">
        <w:rPr>
          <w:sz w:val="22"/>
          <w:szCs w:val="22"/>
        </w:rPr>
        <w:t>piracinė pneumonija (dažniausiai susijusi su kitų centrinę nervų sistemą slopinančių medžiagų vartojimu).</w:t>
      </w:r>
    </w:p>
    <w:p w:rsidR="0065528E" w:rsidRPr="00DD375A" w:rsidRDefault="0065528E" w:rsidP="00FD3DC4">
      <w:pPr>
        <w:autoSpaceDE w:val="0"/>
        <w:autoSpaceDN w:val="0"/>
        <w:adjustRightInd w:val="0"/>
        <w:rPr>
          <w:i/>
          <w:sz w:val="22"/>
          <w:szCs w:val="22"/>
        </w:rPr>
      </w:pPr>
    </w:p>
    <w:p w:rsidR="00FD3DC4" w:rsidRPr="00DD375A" w:rsidRDefault="00FD3DC4" w:rsidP="00FD3DC4">
      <w:pPr>
        <w:autoSpaceDE w:val="0"/>
        <w:autoSpaceDN w:val="0"/>
        <w:adjustRightInd w:val="0"/>
        <w:rPr>
          <w:i/>
          <w:sz w:val="22"/>
          <w:szCs w:val="22"/>
        </w:rPr>
      </w:pPr>
      <w:r w:rsidRPr="00DD375A">
        <w:rPr>
          <w:i/>
          <w:sz w:val="22"/>
          <w:szCs w:val="22"/>
        </w:rPr>
        <w:t>Virškinimo trakto sutrikimai</w:t>
      </w:r>
    </w:p>
    <w:p w:rsidR="0065528E" w:rsidRPr="00DD375A" w:rsidRDefault="0065528E" w:rsidP="00FD3DC4">
      <w:pPr>
        <w:autoSpaceDE w:val="0"/>
        <w:autoSpaceDN w:val="0"/>
        <w:adjustRightInd w:val="0"/>
        <w:rPr>
          <w:sz w:val="22"/>
          <w:szCs w:val="22"/>
        </w:rPr>
      </w:pPr>
      <w:r w:rsidRPr="00DD375A">
        <w:rPr>
          <w:sz w:val="22"/>
          <w:szCs w:val="22"/>
        </w:rPr>
        <w:t>Dažni: vidurių užkietėjimas.</w:t>
      </w:r>
    </w:p>
    <w:p w:rsidR="00FD3DC4" w:rsidRPr="00DD375A" w:rsidRDefault="00FD3DC4" w:rsidP="00FD3DC4">
      <w:pPr>
        <w:autoSpaceDE w:val="0"/>
        <w:autoSpaceDN w:val="0"/>
        <w:adjustRightInd w:val="0"/>
        <w:rPr>
          <w:sz w:val="22"/>
          <w:szCs w:val="22"/>
        </w:rPr>
      </w:pPr>
      <w:r w:rsidRPr="00DD375A">
        <w:rPr>
          <w:sz w:val="22"/>
          <w:szCs w:val="22"/>
        </w:rPr>
        <w:t>Nedažni: padidėjusi seilių sekrecija.</w:t>
      </w:r>
    </w:p>
    <w:p w:rsidR="00FD3DC4" w:rsidRPr="00DD375A" w:rsidRDefault="00FD3DC4" w:rsidP="00FD3DC4">
      <w:pPr>
        <w:autoSpaceDE w:val="0"/>
        <w:autoSpaceDN w:val="0"/>
        <w:adjustRightInd w:val="0"/>
        <w:rPr>
          <w:i/>
          <w:sz w:val="22"/>
          <w:szCs w:val="22"/>
        </w:rPr>
      </w:pPr>
    </w:p>
    <w:p w:rsidR="00FD3DC4" w:rsidRPr="00DD375A" w:rsidRDefault="00FD3DC4" w:rsidP="00FD3DC4">
      <w:pPr>
        <w:rPr>
          <w:rFonts w:eastAsia="SimSun"/>
          <w:i/>
          <w:sz w:val="22"/>
          <w:szCs w:val="22"/>
        </w:rPr>
      </w:pPr>
      <w:r w:rsidRPr="00DD375A">
        <w:rPr>
          <w:rFonts w:eastAsia="SimSun"/>
          <w:i/>
          <w:sz w:val="22"/>
          <w:szCs w:val="22"/>
        </w:rPr>
        <w:t xml:space="preserve">Kepenų, tulžies pūslės ir latakų sutrikimai </w:t>
      </w:r>
    </w:p>
    <w:p w:rsidR="00FD3DC4" w:rsidRPr="00DD375A" w:rsidRDefault="00FD3DC4" w:rsidP="00FD3DC4">
      <w:pPr>
        <w:rPr>
          <w:sz w:val="22"/>
          <w:szCs w:val="22"/>
        </w:rPr>
      </w:pPr>
      <w:r w:rsidRPr="00DD375A">
        <w:rPr>
          <w:sz w:val="22"/>
          <w:szCs w:val="22"/>
        </w:rPr>
        <w:t>Dažni: kepenų fermentų aktyvumo padidėjimas.</w:t>
      </w:r>
    </w:p>
    <w:p w:rsidR="005D5F34" w:rsidRPr="00DD375A" w:rsidRDefault="005D5F34" w:rsidP="00FD3DC4">
      <w:pPr>
        <w:rPr>
          <w:sz w:val="22"/>
          <w:szCs w:val="22"/>
        </w:rPr>
      </w:pPr>
      <w:r w:rsidRPr="00DD375A">
        <w:rPr>
          <w:sz w:val="22"/>
          <w:szCs w:val="22"/>
        </w:rPr>
        <w:t>Dažnis nežinomas: hepatoceliulinis, cholestazinis arba mišrus kepenų pažeidimas.</w:t>
      </w:r>
    </w:p>
    <w:p w:rsidR="00FD3DC4" w:rsidRPr="00DD375A" w:rsidRDefault="00FD3DC4" w:rsidP="00FD3DC4">
      <w:pPr>
        <w:rPr>
          <w:sz w:val="22"/>
          <w:szCs w:val="22"/>
        </w:rPr>
      </w:pPr>
    </w:p>
    <w:p w:rsidR="00FD3DC4" w:rsidRPr="00DD375A" w:rsidRDefault="00FD3DC4" w:rsidP="00FD3DC4">
      <w:pPr>
        <w:autoSpaceDE w:val="0"/>
        <w:autoSpaceDN w:val="0"/>
        <w:adjustRightInd w:val="0"/>
        <w:rPr>
          <w:i/>
          <w:sz w:val="22"/>
          <w:szCs w:val="22"/>
        </w:rPr>
      </w:pPr>
      <w:r w:rsidRPr="00DD375A">
        <w:rPr>
          <w:i/>
          <w:sz w:val="22"/>
          <w:szCs w:val="22"/>
        </w:rPr>
        <w:t>Kraujo ir limfinės sistemos sutrikimai (žr. 4.4</w:t>
      </w:r>
      <w:r w:rsidR="00C873F8">
        <w:rPr>
          <w:i/>
          <w:sz w:val="22"/>
          <w:szCs w:val="22"/>
        </w:rPr>
        <w:t> </w:t>
      </w:r>
      <w:r w:rsidRPr="00DD375A">
        <w:rPr>
          <w:i/>
          <w:sz w:val="22"/>
          <w:szCs w:val="22"/>
        </w:rPr>
        <w:t>skyrių)</w:t>
      </w:r>
    </w:p>
    <w:p w:rsidR="00FD3DC4" w:rsidRPr="00DD375A" w:rsidRDefault="00FD3DC4" w:rsidP="00FD3DC4">
      <w:pPr>
        <w:autoSpaceDE w:val="0"/>
        <w:autoSpaceDN w:val="0"/>
        <w:adjustRightInd w:val="0"/>
        <w:rPr>
          <w:sz w:val="22"/>
          <w:szCs w:val="22"/>
        </w:rPr>
      </w:pPr>
      <w:r w:rsidRPr="00DD375A">
        <w:rPr>
          <w:sz w:val="22"/>
          <w:szCs w:val="22"/>
        </w:rPr>
        <w:t>Nedažni: leukopenija.</w:t>
      </w:r>
    </w:p>
    <w:bookmarkEnd w:id="33"/>
    <w:bookmarkEnd w:id="34"/>
    <w:p w:rsidR="00FD3DC4" w:rsidRPr="00DD375A" w:rsidRDefault="00FD3DC4" w:rsidP="00FD3DC4">
      <w:pPr>
        <w:rPr>
          <w:sz w:val="22"/>
          <w:szCs w:val="22"/>
        </w:rPr>
      </w:pPr>
      <w:r w:rsidRPr="00DD375A">
        <w:rPr>
          <w:sz w:val="22"/>
          <w:szCs w:val="22"/>
        </w:rPr>
        <w:t>Dažnis nežinomas: neutropenija ir agranulocitozė.</w:t>
      </w:r>
    </w:p>
    <w:p w:rsidR="00FD3DC4" w:rsidRPr="00DD375A" w:rsidRDefault="00FD3DC4" w:rsidP="00FD3DC4">
      <w:pPr>
        <w:rPr>
          <w:i/>
          <w:sz w:val="22"/>
          <w:szCs w:val="22"/>
        </w:rPr>
      </w:pPr>
    </w:p>
    <w:p w:rsidR="00FD3DC4" w:rsidRPr="00DD375A" w:rsidRDefault="00FD3DC4" w:rsidP="00FD3DC4">
      <w:pPr>
        <w:autoSpaceDE w:val="0"/>
        <w:autoSpaceDN w:val="0"/>
        <w:adjustRightInd w:val="0"/>
        <w:rPr>
          <w:i/>
          <w:sz w:val="22"/>
          <w:szCs w:val="22"/>
        </w:rPr>
      </w:pPr>
      <w:r w:rsidRPr="00DD375A">
        <w:rPr>
          <w:i/>
          <w:sz w:val="22"/>
          <w:szCs w:val="22"/>
        </w:rPr>
        <w:t>Imuninės sistemos sutrikimai</w:t>
      </w:r>
    </w:p>
    <w:p w:rsidR="00FD3DC4" w:rsidRPr="00DD375A" w:rsidRDefault="00FD3DC4" w:rsidP="00FD3DC4">
      <w:pPr>
        <w:autoSpaceDE w:val="0"/>
        <w:autoSpaceDN w:val="0"/>
        <w:adjustRightInd w:val="0"/>
        <w:rPr>
          <w:sz w:val="22"/>
          <w:szCs w:val="22"/>
        </w:rPr>
      </w:pPr>
      <w:r w:rsidRPr="00DD375A">
        <w:rPr>
          <w:sz w:val="22"/>
          <w:szCs w:val="22"/>
        </w:rPr>
        <w:t>Dažnis nežinomas: anafilaksinės reakcijos: dilgėlinė, dusulys, hipotenzija ir anafilaksinis šokas.</w:t>
      </w:r>
    </w:p>
    <w:p w:rsidR="00FD3DC4" w:rsidRPr="00DD375A" w:rsidRDefault="00FD3DC4" w:rsidP="00FD3DC4">
      <w:pPr>
        <w:rPr>
          <w:i/>
          <w:sz w:val="22"/>
          <w:szCs w:val="22"/>
        </w:rPr>
      </w:pPr>
    </w:p>
    <w:p w:rsidR="00FD3DC4" w:rsidRPr="00DD375A" w:rsidRDefault="00FD3DC4" w:rsidP="00FD3DC4">
      <w:pPr>
        <w:autoSpaceDE w:val="0"/>
        <w:autoSpaceDN w:val="0"/>
        <w:adjustRightInd w:val="0"/>
        <w:rPr>
          <w:i/>
          <w:sz w:val="22"/>
          <w:szCs w:val="22"/>
        </w:rPr>
      </w:pPr>
      <w:r w:rsidRPr="00DD375A">
        <w:rPr>
          <w:i/>
          <w:sz w:val="22"/>
          <w:szCs w:val="22"/>
        </w:rPr>
        <w:t>Endokrininiai sutrikimai</w:t>
      </w:r>
    </w:p>
    <w:p w:rsidR="00FD3DC4" w:rsidRPr="00DD375A" w:rsidRDefault="00FD3DC4" w:rsidP="00FD3DC4">
      <w:pPr>
        <w:autoSpaceDE w:val="0"/>
        <w:autoSpaceDN w:val="0"/>
        <w:adjustRightInd w:val="0"/>
        <w:rPr>
          <w:sz w:val="22"/>
          <w:szCs w:val="22"/>
        </w:rPr>
      </w:pPr>
      <w:r w:rsidRPr="00DD375A">
        <w:rPr>
          <w:sz w:val="22"/>
          <w:szCs w:val="22"/>
        </w:rPr>
        <w:t>Dažni: hiperprolaktinemija.</w:t>
      </w:r>
    </w:p>
    <w:p w:rsidR="00FD3DC4" w:rsidRPr="00DD375A" w:rsidRDefault="00FD3DC4" w:rsidP="00FD3DC4">
      <w:pPr>
        <w:rPr>
          <w:i/>
          <w:sz w:val="22"/>
          <w:szCs w:val="22"/>
        </w:rPr>
      </w:pPr>
    </w:p>
    <w:p w:rsidR="00FD3DC4" w:rsidRPr="00DD375A" w:rsidRDefault="00FD3DC4" w:rsidP="00FD3DC4">
      <w:pPr>
        <w:rPr>
          <w:i/>
          <w:sz w:val="22"/>
          <w:szCs w:val="22"/>
        </w:rPr>
      </w:pPr>
      <w:r w:rsidRPr="00DD375A">
        <w:rPr>
          <w:i/>
          <w:sz w:val="22"/>
          <w:szCs w:val="22"/>
        </w:rPr>
        <w:t>Psichikos sutrikimai</w:t>
      </w:r>
    </w:p>
    <w:p w:rsidR="00FD3DC4" w:rsidRPr="00DD375A" w:rsidRDefault="00FD3DC4" w:rsidP="00FD3DC4">
      <w:pPr>
        <w:rPr>
          <w:sz w:val="22"/>
          <w:szCs w:val="22"/>
        </w:rPr>
      </w:pPr>
      <w:r w:rsidRPr="00DD375A">
        <w:rPr>
          <w:sz w:val="22"/>
          <w:szCs w:val="22"/>
        </w:rPr>
        <w:t>Dažni: nemiga.</w:t>
      </w:r>
    </w:p>
    <w:p w:rsidR="00FD3DC4" w:rsidRPr="00DD375A" w:rsidRDefault="00FD3DC4" w:rsidP="00FD3DC4">
      <w:pPr>
        <w:rPr>
          <w:sz w:val="22"/>
          <w:szCs w:val="22"/>
        </w:rPr>
      </w:pPr>
      <w:r w:rsidRPr="00DD375A">
        <w:rPr>
          <w:sz w:val="22"/>
          <w:szCs w:val="22"/>
        </w:rPr>
        <w:t>Dažnis nežinomas: suglumimas.</w:t>
      </w:r>
    </w:p>
    <w:p w:rsidR="00FD3DC4" w:rsidRPr="00DD375A" w:rsidRDefault="00FD3DC4" w:rsidP="00FD3DC4">
      <w:pPr>
        <w:rPr>
          <w:i/>
          <w:sz w:val="22"/>
          <w:szCs w:val="22"/>
        </w:rPr>
      </w:pPr>
    </w:p>
    <w:p w:rsidR="00FD3DC4" w:rsidRPr="00DD375A" w:rsidRDefault="00FD3DC4" w:rsidP="00FD3DC4">
      <w:pPr>
        <w:rPr>
          <w:i/>
          <w:sz w:val="22"/>
          <w:szCs w:val="22"/>
        </w:rPr>
      </w:pPr>
      <w:bookmarkStart w:id="35" w:name="_Hlk8652064"/>
      <w:r w:rsidRPr="00DD375A">
        <w:rPr>
          <w:i/>
          <w:sz w:val="22"/>
          <w:szCs w:val="22"/>
        </w:rPr>
        <w:t>Bendrieji sutrikimai ir vartojimo vietos pažeidimai</w:t>
      </w:r>
    </w:p>
    <w:p w:rsidR="00FD3DC4" w:rsidRDefault="00FD3DC4" w:rsidP="00FD3DC4">
      <w:pPr>
        <w:rPr>
          <w:sz w:val="22"/>
          <w:szCs w:val="22"/>
          <w:u w:val="single"/>
        </w:rPr>
      </w:pPr>
      <w:r w:rsidRPr="00DD375A">
        <w:rPr>
          <w:sz w:val="22"/>
          <w:szCs w:val="22"/>
        </w:rPr>
        <w:t>Dažni: kūno svorio padidėjimas.</w:t>
      </w:r>
    </w:p>
    <w:p w:rsidR="005B4BDB" w:rsidRPr="00DD375A" w:rsidRDefault="005B4BDB" w:rsidP="00FD3DC4">
      <w:pPr>
        <w:rPr>
          <w:sz w:val="22"/>
          <w:szCs w:val="22"/>
          <w:u w:val="single"/>
        </w:rPr>
      </w:pPr>
      <w:r>
        <w:rPr>
          <w:sz w:val="22"/>
          <w:szCs w:val="22"/>
          <w:u w:val="single"/>
        </w:rPr>
        <w:t>Dažnis nežinomas: hipertermija (žr. 4.4 skyrių).</w:t>
      </w:r>
    </w:p>
    <w:bookmarkEnd w:id="35"/>
    <w:p w:rsidR="00FD3DC4" w:rsidRPr="00DD375A" w:rsidRDefault="00FD3DC4" w:rsidP="00FD3DC4">
      <w:pPr>
        <w:rPr>
          <w:sz w:val="22"/>
          <w:szCs w:val="22"/>
          <w:u w:val="single"/>
        </w:rPr>
      </w:pPr>
    </w:p>
    <w:p w:rsidR="00FD3DC4" w:rsidRPr="00DD375A" w:rsidRDefault="00FD3DC4" w:rsidP="00D122A2">
      <w:pPr>
        <w:keepNext/>
        <w:keepLines/>
        <w:rPr>
          <w:i/>
          <w:sz w:val="22"/>
          <w:szCs w:val="22"/>
        </w:rPr>
      </w:pPr>
      <w:r w:rsidRPr="00DD375A">
        <w:rPr>
          <w:i/>
          <w:sz w:val="22"/>
          <w:szCs w:val="22"/>
        </w:rPr>
        <w:t>Nervų sistemos sutrikimai</w:t>
      </w:r>
    </w:p>
    <w:p w:rsidR="00FD3DC4" w:rsidRPr="00DD375A" w:rsidRDefault="00FD3DC4" w:rsidP="00D122A2">
      <w:pPr>
        <w:keepNext/>
        <w:keepLines/>
        <w:rPr>
          <w:sz w:val="22"/>
          <w:szCs w:val="22"/>
        </w:rPr>
      </w:pPr>
      <w:r w:rsidRPr="00DD375A">
        <w:rPr>
          <w:sz w:val="22"/>
          <w:szCs w:val="22"/>
        </w:rPr>
        <w:t>Dažni: raminamasis poveikis ar apsnūdimas, ekstrapiramidiniai sutrikimai (šie simptomai paprastai išnyksta pradėjus vartoti antiparkinsoninių vaistinių preparatų), parkinsonizmas, tremoras, akatizija.</w:t>
      </w:r>
    </w:p>
    <w:p w:rsidR="00FD3DC4" w:rsidRPr="00DD375A" w:rsidRDefault="00FD3DC4" w:rsidP="00FD3DC4">
      <w:pPr>
        <w:rPr>
          <w:sz w:val="22"/>
          <w:szCs w:val="22"/>
        </w:rPr>
      </w:pPr>
      <w:r w:rsidRPr="00DD375A">
        <w:rPr>
          <w:sz w:val="22"/>
          <w:szCs w:val="22"/>
        </w:rPr>
        <w:t>Nedažni: hipertonija, diskinezija, distonija.</w:t>
      </w:r>
    </w:p>
    <w:p w:rsidR="00FD3DC4" w:rsidRPr="00DD375A" w:rsidRDefault="00FD3DC4" w:rsidP="00FD3DC4">
      <w:pPr>
        <w:rPr>
          <w:sz w:val="22"/>
          <w:szCs w:val="22"/>
        </w:rPr>
      </w:pPr>
      <w:r w:rsidRPr="00DD375A">
        <w:rPr>
          <w:sz w:val="22"/>
          <w:szCs w:val="22"/>
        </w:rPr>
        <w:t>Reti: okulogirinė krizė.</w:t>
      </w:r>
    </w:p>
    <w:p w:rsidR="00FD3DC4" w:rsidRPr="00DD375A" w:rsidRDefault="00FD3DC4" w:rsidP="00FD3DC4">
      <w:pPr>
        <w:rPr>
          <w:sz w:val="22"/>
          <w:szCs w:val="22"/>
        </w:rPr>
      </w:pPr>
      <w:r w:rsidRPr="00DD375A">
        <w:rPr>
          <w:sz w:val="22"/>
          <w:szCs w:val="22"/>
        </w:rPr>
        <w:t>Dažnis nežinomas: piktybinis neurolepsinis sindromas, hipokinezija, vėlyvoji diskinezija (kaip ir gydant kitokiais neuroleptikais, atsirandanti neuroleptiko vartojant ilgiau kaip 3</w:t>
      </w:r>
      <w:r w:rsidR="00625BF1">
        <w:rPr>
          <w:sz w:val="22"/>
          <w:szCs w:val="22"/>
        </w:rPr>
        <w:t> </w:t>
      </w:r>
      <w:r w:rsidRPr="00DD375A">
        <w:rPr>
          <w:sz w:val="22"/>
          <w:szCs w:val="22"/>
        </w:rPr>
        <w:t>mėnesius; antiparkinsoniniai vaistiniai preparatai būna neveiksmingi arba net pasunkina simptomus), traukuliai.</w:t>
      </w:r>
    </w:p>
    <w:p w:rsidR="00461956" w:rsidRPr="00DD375A" w:rsidRDefault="00461956" w:rsidP="00FD3DC4">
      <w:pPr>
        <w:rPr>
          <w:sz w:val="22"/>
          <w:szCs w:val="22"/>
        </w:rPr>
      </w:pPr>
    </w:p>
    <w:p w:rsidR="00461956" w:rsidRPr="00DD375A" w:rsidRDefault="00461956" w:rsidP="00461956">
      <w:pPr>
        <w:rPr>
          <w:i/>
          <w:sz w:val="22"/>
          <w:szCs w:val="22"/>
        </w:rPr>
      </w:pPr>
      <w:r w:rsidRPr="00DD375A">
        <w:rPr>
          <w:i/>
          <w:sz w:val="22"/>
          <w:szCs w:val="22"/>
        </w:rPr>
        <w:t>Metabolizmo ir mitybos sutrikimai</w:t>
      </w:r>
    </w:p>
    <w:p w:rsidR="00461956" w:rsidRPr="00DD375A" w:rsidRDefault="00461956" w:rsidP="00461956">
      <w:pPr>
        <w:rPr>
          <w:sz w:val="22"/>
          <w:szCs w:val="22"/>
        </w:rPr>
      </w:pPr>
      <w:r w:rsidRPr="00DD375A">
        <w:rPr>
          <w:sz w:val="22"/>
          <w:szCs w:val="22"/>
        </w:rPr>
        <w:t>Dažnis nežinomas:</w:t>
      </w:r>
      <w:r w:rsidRPr="00DD375A">
        <w:rPr>
          <w:i/>
          <w:sz w:val="22"/>
          <w:szCs w:val="22"/>
        </w:rPr>
        <w:t xml:space="preserve"> </w:t>
      </w:r>
      <w:r w:rsidRPr="00DD375A">
        <w:rPr>
          <w:sz w:val="22"/>
          <w:szCs w:val="22"/>
        </w:rPr>
        <w:t>hiponatremija, sutrikusios antidiurezinio hormono sekrecijos sindromas (SAHSS).</w:t>
      </w:r>
    </w:p>
    <w:p w:rsidR="00FD3DC4" w:rsidRPr="00DD375A" w:rsidRDefault="00FD3DC4" w:rsidP="00FD3DC4">
      <w:pPr>
        <w:rPr>
          <w:i/>
          <w:sz w:val="22"/>
          <w:szCs w:val="22"/>
        </w:rPr>
      </w:pPr>
    </w:p>
    <w:p w:rsidR="00FD3DC4" w:rsidRPr="00DD375A" w:rsidRDefault="00FD3DC4" w:rsidP="00FD3DC4">
      <w:pPr>
        <w:rPr>
          <w:i/>
          <w:sz w:val="22"/>
          <w:szCs w:val="22"/>
        </w:rPr>
      </w:pPr>
      <w:r w:rsidRPr="00DD375A">
        <w:rPr>
          <w:i/>
          <w:sz w:val="22"/>
          <w:szCs w:val="22"/>
        </w:rPr>
        <w:t>Odos ir poodinio audinio sutrikimai</w:t>
      </w:r>
    </w:p>
    <w:p w:rsidR="00FD3DC4" w:rsidRPr="00DD375A" w:rsidRDefault="00FD3DC4" w:rsidP="00FD3DC4">
      <w:pPr>
        <w:rPr>
          <w:sz w:val="22"/>
          <w:szCs w:val="22"/>
        </w:rPr>
      </w:pPr>
      <w:r w:rsidRPr="00DD375A">
        <w:rPr>
          <w:sz w:val="22"/>
          <w:szCs w:val="22"/>
        </w:rPr>
        <w:t>Dažni: makulopapulinis išbėrimas.</w:t>
      </w:r>
    </w:p>
    <w:p w:rsidR="00FD3DC4" w:rsidRPr="00DD375A" w:rsidRDefault="00FD3DC4" w:rsidP="00FD3DC4">
      <w:pPr>
        <w:rPr>
          <w:sz w:val="22"/>
          <w:szCs w:val="22"/>
        </w:rPr>
      </w:pPr>
    </w:p>
    <w:p w:rsidR="00FD3DC4" w:rsidRPr="00DD375A" w:rsidRDefault="00FD3DC4" w:rsidP="00FD3DC4">
      <w:pPr>
        <w:rPr>
          <w:i/>
          <w:sz w:val="22"/>
          <w:szCs w:val="22"/>
        </w:rPr>
      </w:pPr>
      <w:bookmarkStart w:id="36" w:name="_Hlk8652080"/>
      <w:r w:rsidRPr="00DD375A">
        <w:rPr>
          <w:i/>
          <w:sz w:val="22"/>
          <w:szCs w:val="22"/>
        </w:rPr>
        <w:t xml:space="preserve">Skeleto, raumenų ir jungiamojo audinio sutrikimai </w:t>
      </w:r>
    </w:p>
    <w:p w:rsidR="00FD3DC4" w:rsidRPr="00DD375A" w:rsidRDefault="00FD3DC4" w:rsidP="00FD3DC4">
      <w:pPr>
        <w:rPr>
          <w:sz w:val="22"/>
          <w:szCs w:val="22"/>
        </w:rPr>
      </w:pPr>
      <w:r w:rsidRPr="00DD375A">
        <w:rPr>
          <w:sz w:val="22"/>
          <w:szCs w:val="22"/>
        </w:rPr>
        <w:t>Dažnis nežinomas: tortikolis, trizmas</w:t>
      </w:r>
      <w:r w:rsidR="00D5132A">
        <w:rPr>
          <w:sz w:val="22"/>
          <w:szCs w:val="22"/>
        </w:rPr>
        <w:t>, rabdomiolizė</w:t>
      </w:r>
      <w:r w:rsidRPr="00DD375A">
        <w:rPr>
          <w:sz w:val="22"/>
          <w:szCs w:val="22"/>
        </w:rPr>
        <w:t>.</w:t>
      </w:r>
    </w:p>
    <w:bookmarkEnd w:id="36"/>
    <w:p w:rsidR="00FD3DC4" w:rsidRPr="00DD375A" w:rsidRDefault="00FD3DC4" w:rsidP="00FD3DC4">
      <w:pPr>
        <w:rPr>
          <w:sz w:val="22"/>
          <w:szCs w:val="22"/>
        </w:rPr>
      </w:pPr>
    </w:p>
    <w:p w:rsidR="00FD3DC4" w:rsidRPr="00DD375A" w:rsidRDefault="00FD3DC4" w:rsidP="00FD3DC4">
      <w:pPr>
        <w:autoSpaceDE w:val="0"/>
        <w:autoSpaceDN w:val="0"/>
        <w:adjustRightInd w:val="0"/>
        <w:rPr>
          <w:i/>
          <w:sz w:val="22"/>
          <w:szCs w:val="22"/>
        </w:rPr>
      </w:pPr>
      <w:r w:rsidRPr="00DD375A">
        <w:rPr>
          <w:i/>
          <w:sz w:val="22"/>
          <w:szCs w:val="22"/>
        </w:rPr>
        <w:t>Būklės nėštumo, pogimdyminiu ir perinataliniu laikotarpiu</w:t>
      </w:r>
    </w:p>
    <w:p w:rsidR="00FD3DC4" w:rsidRPr="00DD375A" w:rsidRDefault="00FD3DC4" w:rsidP="00FD3DC4">
      <w:pPr>
        <w:autoSpaceDE w:val="0"/>
        <w:autoSpaceDN w:val="0"/>
        <w:adjustRightInd w:val="0"/>
        <w:rPr>
          <w:sz w:val="22"/>
          <w:szCs w:val="22"/>
        </w:rPr>
      </w:pPr>
      <w:r w:rsidRPr="00DD375A">
        <w:rPr>
          <w:sz w:val="22"/>
          <w:szCs w:val="22"/>
        </w:rPr>
        <w:t>Dažnis nežinomas: ekstrapiramidiniai simptomai, vaistinio preparato vartojimo nutraukimo sindromas naujagimiams (žr. 4.6</w:t>
      </w:r>
      <w:r w:rsidR="00C873F8">
        <w:rPr>
          <w:sz w:val="22"/>
          <w:szCs w:val="22"/>
        </w:rPr>
        <w:t> </w:t>
      </w:r>
      <w:r w:rsidRPr="00DD375A">
        <w:rPr>
          <w:sz w:val="22"/>
          <w:szCs w:val="22"/>
        </w:rPr>
        <w:t>skyrių).</w:t>
      </w:r>
    </w:p>
    <w:p w:rsidR="00FD3DC4" w:rsidRPr="00DD375A" w:rsidRDefault="00FD3DC4" w:rsidP="00FD3DC4">
      <w:pPr>
        <w:rPr>
          <w:sz w:val="22"/>
          <w:szCs w:val="22"/>
        </w:rPr>
      </w:pPr>
    </w:p>
    <w:p w:rsidR="00FD3DC4" w:rsidRPr="00DD375A" w:rsidRDefault="00FD3DC4" w:rsidP="00FD3DC4">
      <w:pPr>
        <w:rPr>
          <w:i/>
          <w:sz w:val="22"/>
          <w:szCs w:val="22"/>
        </w:rPr>
      </w:pPr>
      <w:r w:rsidRPr="00DD375A">
        <w:rPr>
          <w:i/>
          <w:sz w:val="22"/>
          <w:szCs w:val="22"/>
        </w:rPr>
        <w:t>Lytinės sistemos ir krūties sutrikimai</w:t>
      </w:r>
    </w:p>
    <w:p w:rsidR="00FD3DC4" w:rsidRPr="00DD375A" w:rsidRDefault="00FD3DC4" w:rsidP="00FD3DC4">
      <w:pPr>
        <w:jc w:val="both"/>
        <w:rPr>
          <w:sz w:val="22"/>
          <w:szCs w:val="22"/>
        </w:rPr>
      </w:pPr>
      <w:r w:rsidRPr="00DD375A">
        <w:rPr>
          <w:sz w:val="22"/>
          <w:szCs w:val="22"/>
        </w:rPr>
        <w:t>Dažni: krūtų skausmas, galaktorėja.</w:t>
      </w:r>
    </w:p>
    <w:p w:rsidR="00FD3DC4" w:rsidRPr="00DD375A" w:rsidRDefault="00FD3DC4" w:rsidP="00FD3DC4">
      <w:pPr>
        <w:jc w:val="both"/>
        <w:rPr>
          <w:sz w:val="22"/>
          <w:szCs w:val="22"/>
        </w:rPr>
      </w:pPr>
      <w:r w:rsidRPr="00DD375A">
        <w:rPr>
          <w:sz w:val="22"/>
          <w:szCs w:val="22"/>
        </w:rPr>
        <w:t>Nedažni: krūtų padidėjimas, amenorėja, orgazmo sutrikimas, erekcijos sutrikimas.</w:t>
      </w:r>
    </w:p>
    <w:p w:rsidR="00FD3DC4" w:rsidRPr="00DD375A" w:rsidRDefault="00FD3DC4" w:rsidP="00FD3DC4">
      <w:pPr>
        <w:jc w:val="both"/>
        <w:rPr>
          <w:sz w:val="22"/>
          <w:szCs w:val="22"/>
        </w:rPr>
      </w:pPr>
      <w:bookmarkStart w:id="37" w:name="_Hlk8652089"/>
      <w:r w:rsidRPr="00DD375A">
        <w:rPr>
          <w:sz w:val="22"/>
          <w:szCs w:val="22"/>
        </w:rPr>
        <w:t>Dažnis nežinomas: ginekomastija.</w:t>
      </w:r>
    </w:p>
    <w:p w:rsidR="00FD3DC4" w:rsidRPr="00D122A2" w:rsidRDefault="00FD3DC4" w:rsidP="00D122A2">
      <w:pPr>
        <w:rPr>
          <w:sz w:val="22"/>
          <w:szCs w:val="22"/>
        </w:rPr>
      </w:pPr>
    </w:p>
    <w:p w:rsidR="005B4BDB" w:rsidRPr="00D122A2" w:rsidRDefault="005B4BDB" w:rsidP="00D122A2">
      <w:pPr>
        <w:rPr>
          <w:i/>
          <w:sz w:val="22"/>
          <w:szCs w:val="22"/>
        </w:rPr>
      </w:pPr>
      <w:r w:rsidRPr="00D122A2">
        <w:rPr>
          <w:i/>
          <w:sz w:val="22"/>
          <w:szCs w:val="22"/>
        </w:rPr>
        <w:t>Tyrimai</w:t>
      </w:r>
    </w:p>
    <w:p w:rsidR="005B4BDB" w:rsidRDefault="005B4BDB" w:rsidP="005B4BDB">
      <w:pPr>
        <w:rPr>
          <w:sz w:val="22"/>
          <w:szCs w:val="22"/>
        </w:rPr>
      </w:pPr>
      <w:r w:rsidRPr="00DD375A">
        <w:rPr>
          <w:sz w:val="22"/>
          <w:szCs w:val="22"/>
        </w:rPr>
        <w:t xml:space="preserve">Dažnis nežinomas: </w:t>
      </w:r>
      <w:r w:rsidR="003D6B67">
        <w:rPr>
          <w:sz w:val="22"/>
          <w:szCs w:val="22"/>
        </w:rPr>
        <w:t>kreatinfosfokinazės</w:t>
      </w:r>
      <w:r>
        <w:rPr>
          <w:sz w:val="22"/>
          <w:szCs w:val="22"/>
        </w:rPr>
        <w:t xml:space="preserve"> </w:t>
      </w:r>
      <w:r w:rsidR="00C81083">
        <w:rPr>
          <w:sz w:val="22"/>
          <w:szCs w:val="22"/>
        </w:rPr>
        <w:t>koncentracijos</w:t>
      </w:r>
      <w:r>
        <w:rPr>
          <w:sz w:val="22"/>
          <w:szCs w:val="22"/>
        </w:rPr>
        <w:t xml:space="preserve"> kraujyje padidėjimas</w:t>
      </w:r>
      <w:r w:rsidRPr="00DD375A">
        <w:rPr>
          <w:sz w:val="22"/>
          <w:szCs w:val="22"/>
        </w:rPr>
        <w:t>.</w:t>
      </w:r>
    </w:p>
    <w:p w:rsidR="005B4BDB" w:rsidRPr="00D122A2" w:rsidRDefault="005B4BDB" w:rsidP="00D122A2">
      <w:pPr>
        <w:rPr>
          <w:sz w:val="22"/>
          <w:szCs w:val="22"/>
        </w:rPr>
      </w:pPr>
    </w:p>
    <w:bookmarkEnd w:id="37"/>
    <w:p w:rsidR="00FD3DC4" w:rsidRPr="00DD375A" w:rsidRDefault="00FD3DC4" w:rsidP="00FD3DC4">
      <w:pPr>
        <w:rPr>
          <w:sz w:val="22"/>
          <w:szCs w:val="22"/>
          <w:u w:val="single"/>
        </w:rPr>
      </w:pPr>
      <w:r w:rsidRPr="00DD375A">
        <w:rPr>
          <w:sz w:val="22"/>
          <w:szCs w:val="22"/>
          <w:u w:val="single"/>
        </w:rPr>
        <w:t>Pranešimas apie įtariamas nepageidaujamas reakcijas</w:t>
      </w:r>
    </w:p>
    <w:p w:rsidR="00FD3DC4" w:rsidRPr="00DD375A" w:rsidRDefault="00ED5E5E" w:rsidP="00FD3DC4">
      <w:pPr>
        <w:rPr>
          <w:sz w:val="22"/>
          <w:szCs w:val="22"/>
        </w:rPr>
      </w:pPr>
      <w:r w:rsidRPr="00DD375A">
        <w:rPr>
          <w:noProof/>
          <w:snapToGrid w:val="0"/>
          <w:sz w:val="22"/>
          <w:szCs w:val="22"/>
        </w:rPr>
        <w:t>Svarbu pranešti apie įtariamas nepageidaujamas reakcijas, pastebėtas po vaistinio preparato registracijos, nes tai leidžia nuolat stebėti vaistinio preparato naudos ir rizikos santykį.</w:t>
      </w:r>
      <w:r w:rsidRPr="00DD375A">
        <w:rPr>
          <w:snapToGrid w:val="0"/>
          <w:sz w:val="22"/>
          <w:szCs w:val="22"/>
        </w:rPr>
        <w:t xml:space="preserve"> </w:t>
      </w:r>
      <w:r w:rsidRPr="00DD375A">
        <w:rPr>
          <w:noProof/>
          <w:snapToGrid w:val="0"/>
          <w:sz w:val="22"/>
          <w:szCs w:val="22"/>
        </w:rPr>
        <w:t xml:space="preserve">Sveikatos priežiūros specialistai turi pranešti apie bet kokias įtariamas nepageidaujamas reakcijas, užpildę interneto svetainėje </w:t>
      </w:r>
      <w:hyperlink r:id="rId10" w:history="1">
        <w:r w:rsidRPr="00DD375A">
          <w:rPr>
            <w:noProof/>
            <w:snapToGrid w:val="0"/>
            <w:color w:val="0000FF"/>
            <w:sz w:val="22"/>
            <w:szCs w:val="22"/>
            <w:u w:val="single"/>
          </w:rPr>
          <w:t>http://www.vvkt.lt</w:t>
        </w:r>
      </w:hyperlink>
      <w:r w:rsidRPr="00DD375A">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DD375A">
          <w:rPr>
            <w:rFonts w:eastAsia="SimSun"/>
            <w:noProof/>
            <w:snapToGrid w:val="0"/>
            <w:color w:val="0000FF"/>
            <w:sz w:val="22"/>
            <w:szCs w:val="22"/>
            <w:u w:val="single"/>
          </w:rPr>
          <w:t>NepageidaujamaR@vvkt.lt</w:t>
        </w:r>
      </w:hyperlink>
      <w:r w:rsidRPr="00DD375A">
        <w:rPr>
          <w:noProof/>
          <w:snapToGrid w:val="0"/>
          <w:sz w:val="22"/>
          <w:szCs w:val="22"/>
        </w:rPr>
        <w:t xml:space="preserve">), per interneto svetainę (adresu </w:t>
      </w:r>
      <w:hyperlink r:id="rId12" w:history="1">
        <w:r w:rsidRPr="00DD375A">
          <w:rPr>
            <w:noProof/>
            <w:snapToGrid w:val="0"/>
            <w:color w:val="0000FF"/>
            <w:sz w:val="22"/>
            <w:szCs w:val="22"/>
            <w:u w:val="single"/>
          </w:rPr>
          <w:t>http://www.vvkt.lt</w:t>
        </w:r>
      </w:hyperlink>
      <w:r w:rsidRPr="00DD375A">
        <w:rPr>
          <w:noProof/>
          <w:snapToGrid w:val="0"/>
          <w:sz w:val="22"/>
          <w:szCs w:val="22"/>
        </w:rPr>
        <w:t>).</w:t>
      </w:r>
    </w:p>
    <w:p w:rsidR="00FD3DC4" w:rsidRPr="00DD375A" w:rsidRDefault="00FD3DC4" w:rsidP="00FD3DC4">
      <w:pPr>
        <w:pStyle w:val="PI-2EMEASMCA"/>
      </w:pPr>
    </w:p>
    <w:p w:rsidR="00FD3DC4" w:rsidRPr="00DD375A" w:rsidRDefault="00FD3DC4" w:rsidP="00FD3DC4">
      <w:pPr>
        <w:pStyle w:val="PI-2EMEASMCA"/>
      </w:pPr>
      <w:r w:rsidRPr="00DD375A">
        <w:t>4.9</w:t>
      </w:r>
      <w:r w:rsidRPr="00DD375A">
        <w:tab/>
        <w:t>Perdozavimas</w:t>
      </w:r>
      <w:bookmarkEnd w:id="31"/>
      <w:bookmarkEnd w:id="32"/>
    </w:p>
    <w:p w:rsidR="00FD3DC4" w:rsidRPr="00DD375A" w:rsidRDefault="00FD3DC4" w:rsidP="00B16BDE">
      <w:pPr>
        <w:pStyle w:val="BTEMEASMCA"/>
      </w:pPr>
    </w:p>
    <w:p w:rsidR="00FD3DC4" w:rsidRPr="00DD375A" w:rsidRDefault="00FD3DC4" w:rsidP="00FD3DC4">
      <w:pPr>
        <w:rPr>
          <w:sz w:val="22"/>
          <w:szCs w:val="22"/>
        </w:rPr>
      </w:pPr>
      <w:r w:rsidRPr="00DD375A">
        <w:rPr>
          <w:sz w:val="22"/>
          <w:szCs w:val="22"/>
        </w:rPr>
        <w:t>Duomenų apie sulpirido perdozavimą yra nedaug. Galimi požymiai: diskinezija su spazmine kreivakaklyste, liežuvio išsikišimas bei trizmas. Gali pasireikšti gyvybei pavojingas Parkinsono sindromas, kartais pereinantis į komą.</w:t>
      </w:r>
    </w:p>
    <w:p w:rsidR="00CF7924" w:rsidRPr="00DD375A" w:rsidRDefault="0053449C" w:rsidP="00CF7924">
      <w:pPr>
        <w:rPr>
          <w:sz w:val="22"/>
          <w:szCs w:val="22"/>
        </w:rPr>
      </w:pPr>
      <w:r w:rsidRPr="00DD375A">
        <w:rPr>
          <w:sz w:val="22"/>
          <w:szCs w:val="22"/>
        </w:rPr>
        <w:t>Apie mirtinus atvejus dažniausiai pranešta kartu vartojant kitų psichotropinių vaistinių preparatų.</w:t>
      </w:r>
    </w:p>
    <w:p w:rsidR="00CF7924" w:rsidRPr="00DD375A" w:rsidRDefault="00CF7924" w:rsidP="00FD3DC4">
      <w:pPr>
        <w:rPr>
          <w:sz w:val="22"/>
          <w:szCs w:val="22"/>
        </w:rPr>
      </w:pPr>
    </w:p>
    <w:p w:rsidR="00FD3DC4" w:rsidRPr="00DD375A" w:rsidRDefault="00FD3DC4" w:rsidP="00FD3DC4">
      <w:pPr>
        <w:rPr>
          <w:sz w:val="22"/>
          <w:szCs w:val="22"/>
        </w:rPr>
      </w:pPr>
      <w:r w:rsidRPr="00DD375A">
        <w:rPr>
          <w:sz w:val="22"/>
          <w:szCs w:val="22"/>
        </w:rPr>
        <w:t>Sulpiridas iš dalies pašalinamas dializės metu.</w:t>
      </w:r>
    </w:p>
    <w:p w:rsidR="00FD3DC4" w:rsidRPr="00DD375A" w:rsidRDefault="00FD3DC4" w:rsidP="00FD3DC4">
      <w:pPr>
        <w:rPr>
          <w:sz w:val="22"/>
          <w:szCs w:val="22"/>
        </w:rPr>
      </w:pPr>
      <w:r w:rsidRPr="00DD375A">
        <w:rPr>
          <w:sz w:val="22"/>
          <w:szCs w:val="22"/>
        </w:rPr>
        <w:t>Specifinio sulpirido priešnuodžio nėra.</w:t>
      </w:r>
    </w:p>
    <w:p w:rsidR="00FD3DC4" w:rsidRPr="00DD375A" w:rsidRDefault="00FD3DC4" w:rsidP="00FD3DC4">
      <w:pPr>
        <w:rPr>
          <w:sz w:val="22"/>
          <w:szCs w:val="22"/>
        </w:rPr>
      </w:pPr>
      <w:r w:rsidRPr="00DD375A">
        <w:rPr>
          <w:sz w:val="22"/>
          <w:szCs w:val="22"/>
        </w:rPr>
        <w:t>Perdozavus taikomas simptominis gydymas, būtina intensyvi priežiūra. Kol pacientas pasveiks, reikia nuolat stebėti kvėpavimo ir širdies veiklą (gali pailgėti QT intervalas ir dėl to pasireikšti skilvelinės aritmijos).</w:t>
      </w:r>
    </w:p>
    <w:p w:rsidR="00FD3DC4" w:rsidRPr="00DD375A" w:rsidRDefault="00FD3DC4" w:rsidP="00FD3DC4">
      <w:pPr>
        <w:pStyle w:val="Pagrindinistekstas"/>
        <w:spacing w:after="0"/>
        <w:rPr>
          <w:szCs w:val="22"/>
        </w:rPr>
      </w:pPr>
      <w:r w:rsidRPr="00DD375A">
        <w:rPr>
          <w:szCs w:val="22"/>
        </w:rPr>
        <w:t>Jeigu pasireiškia sunkus ekstrapiramidinis sindromas, reikia skirti anticholinerginių vaistinių preparatų.</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D122A2">
      <w:pPr>
        <w:pStyle w:val="PI-1EMEASMCA"/>
        <w:keepLines/>
      </w:pPr>
      <w:bookmarkStart w:id="38" w:name="_Toc129243111"/>
      <w:bookmarkStart w:id="39" w:name="_Toc129243236"/>
      <w:r w:rsidRPr="00DD375A">
        <w:lastRenderedPageBreak/>
        <w:t>5.</w:t>
      </w:r>
      <w:r w:rsidRPr="00DD375A">
        <w:tab/>
        <w:t>FARMAKOLOGINĖS SAVYBĖS</w:t>
      </w:r>
      <w:bookmarkEnd w:id="38"/>
      <w:bookmarkEnd w:id="39"/>
    </w:p>
    <w:p w:rsidR="00FD3DC4" w:rsidRPr="00DD375A" w:rsidRDefault="00FD3DC4" w:rsidP="00B16BDE">
      <w:pPr>
        <w:pStyle w:val="BTEMEASMCA"/>
      </w:pPr>
    </w:p>
    <w:p w:rsidR="00FD3DC4" w:rsidRPr="00DD375A" w:rsidRDefault="00FD3DC4" w:rsidP="000329C0">
      <w:pPr>
        <w:pStyle w:val="PI-2EMEASMCA"/>
      </w:pPr>
      <w:bookmarkStart w:id="40" w:name="_Toc129243112"/>
      <w:bookmarkStart w:id="41" w:name="_Toc129243237"/>
      <w:r w:rsidRPr="00DD375A">
        <w:t>5.1</w:t>
      </w:r>
      <w:r w:rsidRPr="00DD375A">
        <w:tab/>
        <w:t>Farmakodinaminės savybės</w:t>
      </w:r>
      <w:bookmarkEnd w:id="40"/>
      <w:bookmarkEnd w:id="41"/>
    </w:p>
    <w:p w:rsidR="00FD3DC4" w:rsidRPr="00DD375A" w:rsidRDefault="00FD3DC4" w:rsidP="00B16BDE">
      <w:pPr>
        <w:pStyle w:val="BTEMEASMCA"/>
      </w:pPr>
    </w:p>
    <w:p w:rsidR="00FD3DC4" w:rsidRPr="00DD375A" w:rsidRDefault="00FD3DC4" w:rsidP="00FD3DC4">
      <w:pPr>
        <w:rPr>
          <w:sz w:val="22"/>
          <w:szCs w:val="22"/>
        </w:rPr>
      </w:pPr>
      <w:r w:rsidRPr="00DD375A">
        <w:rPr>
          <w:sz w:val="22"/>
          <w:szCs w:val="22"/>
        </w:rPr>
        <w:t>Farmakoterapinė grupė – antipsichoziniai vaistiniai preparatai, benzamidai, ATC kodas – N05AL01.</w:t>
      </w:r>
    </w:p>
    <w:p w:rsidR="00FD3DC4" w:rsidRPr="00DD375A" w:rsidRDefault="00FD3DC4" w:rsidP="00FD3DC4">
      <w:pPr>
        <w:rPr>
          <w:sz w:val="22"/>
          <w:szCs w:val="22"/>
        </w:rPr>
      </w:pPr>
    </w:p>
    <w:p w:rsidR="00FD3DC4" w:rsidRPr="00DD375A" w:rsidRDefault="00FD3DC4" w:rsidP="00FD3DC4">
      <w:pPr>
        <w:rPr>
          <w:sz w:val="22"/>
          <w:szCs w:val="22"/>
        </w:rPr>
      </w:pPr>
      <w:r w:rsidRPr="00DD375A">
        <w:rPr>
          <w:sz w:val="22"/>
          <w:szCs w:val="22"/>
        </w:rPr>
        <w:t>Sulpiridas trukdo perduoti impulsą dopaminerginiuose smegenų neuronuose. Maža vaistinio preparato dozė sukelia poveikį, panašų į dopamino. Didesne doze vartojamas sulpiridas slopina pozityvius simptomus.</w:t>
      </w:r>
    </w:p>
    <w:p w:rsidR="00FD3DC4" w:rsidRPr="00DD375A" w:rsidRDefault="00FD3DC4" w:rsidP="00B16BDE">
      <w:pPr>
        <w:pStyle w:val="BTEMEASMCA"/>
      </w:pPr>
    </w:p>
    <w:p w:rsidR="00FD3DC4" w:rsidRPr="00DD375A" w:rsidRDefault="00FD3DC4" w:rsidP="00FD3DC4">
      <w:pPr>
        <w:pStyle w:val="PI-2EMEASMCA"/>
      </w:pPr>
      <w:bookmarkStart w:id="42" w:name="_Toc129243113"/>
      <w:bookmarkStart w:id="43" w:name="_Toc129243238"/>
      <w:r w:rsidRPr="00DD375A">
        <w:t>5.2</w:t>
      </w:r>
      <w:r w:rsidRPr="00DD375A">
        <w:tab/>
        <w:t>Farmakokinetinės savybės</w:t>
      </w:r>
      <w:bookmarkEnd w:id="42"/>
      <w:bookmarkEnd w:id="43"/>
    </w:p>
    <w:p w:rsidR="00FD3DC4" w:rsidRPr="00DD375A" w:rsidRDefault="00FD3DC4" w:rsidP="00B16BDE">
      <w:pPr>
        <w:pStyle w:val="BTEMEASMCA"/>
      </w:pPr>
    </w:p>
    <w:p w:rsidR="00FD3DC4" w:rsidRPr="00DD375A" w:rsidRDefault="00FD3DC4" w:rsidP="00FD3DC4">
      <w:pPr>
        <w:rPr>
          <w:i/>
          <w:sz w:val="22"/>
          <w:szCs w:val="22"/>
        </w:rPr>
      </w:pPr>
      <w:r w:rsidRPr="00DD375A">
        <w:rPr>
          <w:i/>
          <w:sz w:val="22"/>
          <w:szCs w:val="22"/>
        </w:rPr>
        <w:t>Absorbcija</w:t>
      </w:r>
    </w:p>
    <w:p w:rsidR="00FD3DC4" w:rsidRPr="00DD375A" w:rsidRDefault="00FD3DC4" w:rsidP="00FD3DC4">
      <w:pPr>
        <w:rPr>
          <w:sz w:val="22"/>
          <w:szCs w:val="22"/>
        </w:rPr>
      </w:pPr>
      <w:r w:rsidRPr="00DD375A">
        <w:rPr>
          <w:sz w:val="22"/>
          <w:szCs w:val="22"/>
        </w:rPr>
        <w:t>Į raumenis suleidus 100 mg, didžiausia sulpirido koncentracija kraujo plazmoje susidaro po 30</w:t>
      </w:r>
      <w:r w:rsidR="00625BF1">
        <w:rPr>
          <w:sz w:val="22"/>
          <w:szCs w:val="22"/>
        </w:rPr>
        <w:t> </w:t>
      </w:r>
      <w:r w:rsidRPr="00DD375A">
        <w:rPr>
          <w:sz w:val="22"/>
          <w:szCs w:val="22"/>
        </w:rPr>
        <w:t>minučių ir esti 2,2 mg/l.</w:t>
      </w:r>
    </w:p>
    <w:p w:rsidR="00FD3DC4" w:rsidRPr="00DD375A" w:rsidRDefault="00FD3DC4" w:rsidP="00FD3DC4">
      <w:pPr>
        <w:rPr>
          <w:sz w:val="22"/>
          <w:szCs w:val="22"/>
        </w:rPr>
      </w:pPr>
      <w:r w:rsidRPr="00DD375A">
        <w:rPr>
          <w:sz w:val="22"/>
          <w:szCs w:val="22"/>
        </w:rPr>
        <w:t>Vaistinio preparato biologinis prieinamumas yra 25–35 % ir įvairių asmenų organizme labai skiriasi. Vartojant 50–300 mg dozę, sulpirido kinetika linijinė.</w:t>
      </w:r>
    </w:p>
    <w:p w:rsidR="00FD3DC4" w:rsidRPr="00DD375A" w:rsidRDefault="00FD3DC4" w:rsidP="00FD3DC4">
      <w:pPr>
        <w:rPr>
          <w:sz w:val="22"/>
          <w:szCs w:val="22"/>
        </w:rPr>
      </w:pPr>
    </w:p>
    <w:p w:rsidR="00FD3DC4" w:rsidRPr="00DD375A" w:rsidRDefault="00FD3DC4" w:rsidP="00FD3DC4">
      <w:pPr>
        <w:rPr>
          <w:i/>
          <w:sz w:val="22"/>
          <w:szCs w:val="22"/>
        </w:rPr>
      </w:pPr>
      <w:r w:rsidRPr="00DD375A">
        <w:rPr>
          <w:i/>
          <w:sz w:val="22"/>
          <w:szCs w:val="22"/>
        </w:rPr>
        <w:t>Pasiskirstymas</w:t>
      </w:r>
    </w:p>
    <w:p w:rsidR="00FD3DC4" w:rsidRPr="00DD375A" w:rsidRDefault="00FD3DC4" w:rsidP="00FD3DC4">
      <w:pPr>
        <w:rPr>
          <w:sz w:val="22"/>
          <w:szCs w:val="22"/>
        </w:rPr>
      </w:pPr>
      <w:r w:rsidRPr="00DD375A">
        <w:rPr>
          <w:sz w:val="22"/>
          <w:szCs w:val="22"/>
        </w:rPr>
        <w:t xml:space="preserve">Sulpiridas greitai prasiskverbia į audinius: tariamasis pasiskirstymo tūris, kai plazmoje nusistovi pusiausvyrinė vaistinio preparato koncentracija, yra 0,94 l/kg. Maždaug 40 % preparato susijungia su plazmos baltymais. Šiek tiek vaistinio preparato patenka į motinos pieną ir prasiskverbia pro placentą. </w:t>
      </w:r>
    </w:p>
    <w:p w:rsidR="00FD3DC4" w:rsidRPr="00DD375A" w:rsidRDefault="00FD3DC4" w:rsidP="00FD3DC4">
      <w:pPr>
        <w:rPr>
          <w:sz w:val="22"/>
          <w:szCs w:val="22"/>
        </w:rPr>
      </w:pPr>
    </w:p>
    <w:p w:rsidR="00FD3DC4" w:rsidRPr="00DD375A" w:rsidRDefault="00FD3DC4" w:rsidP="00FD3DC4">
      <w:pPr>
        <w:rPr>
          <w:i/>
          <w:sz w:val="22"/>
          <w:szCs w:val="22"/>
        </w:rPr>
      </w:pPr>
      <w:r w:rsidRPr="00DD375A">
        <w:rPr>
          <w:i/>
          <w:sz w:val="22"/>
          <w:szCs w:val="22"/>
        </w:rPr>
        <w:t>Biotransformacija</w:t>
      </w:r>
    </w:p>
    <w:p w:rsidR="00FD3DC4" w:rsidRPr="00DD375A" w:rsidRDefault="00FD3DC4" w:rsidP="00FD3DC4">
      <w:pPr>
        <w:rPr>
          <w:sz w:val="22"/>
          <w:szCs w:val="22"/>
        </w:rPr>
      </w:pPr>
      <w:r w:rsidRPr="00DD375A">
        <w:rPr>
          <w:sz w:val="22"/>
          <w:szCs w:val="22"/>
        </w:rPr>
        <w:t>Žmogaus organizmas sulpiridą metabolizuoja mažai. 92</w:t>
      </w:r>
      <w:r w:rsidR="00C873F8">
        <w:rPr>
          <w:sz w:val="22"/>
          <w:szCs w:val="22"/>
        </w:rPr>
        <w:t> </w:t>
      </w:r>
      <w:r w:rsidRPr="00DD375A">
        <w:rPr>
          <w:sz w:val="22"/>
          <w:szCs w:val="22"/>
        </w:rPr>
        <w:t>% suleisto į raumenis sulpirido išsiskiria su šlapimu nepakitusio</w:t>
      </w:r>
    </w:p>
    <w:p w:rsidR="00FD3DC4" w:rsidRPr="00DD375A" w:rsidRDefault="00FD3DC4" w:rsidP="00FD3DC4">
      <w:pPr>
        <w:rPr>
          <w:sz w:val="22"/>
          <w:szCs w:val="22"/>
        </w:rPr>
      </w:pPr>
    </w:p>
    <w:p w:rsidR="00FD3DC4" w:rsidRPr="00DD375A" w:rsidRDefault="00FD3DC4" w:rsidP="00FD3DC4">
      <w:pPr>
        <w:rPr>
          <w:i/>
          <w:sz w:val="22"/>
          <w:szCs w:val="22"/>
        </w:rPr>
      </w:pPr>
      <w:r w:rsidRPr="00DD375A">
        <w:rPr>
          <w:i/>
          <w:sz w:val="22"/>
          <w:szCs w:val="22"/>
        </w:rPr>
        <w:t>Eliminacija</w:t>
      </w:r>
    </w:p>
    <w:p w:rsidR="00FD3DC4" w:rsidRPr="00DD375A" w:rsidRDefault="00FD3DC4" w:rsidP="00FD3DC4">
      <w:pPr>
        <w:rPr>
          <w:sz w:val="22"/>
          <w:szCs w:val="22"/>
        </w:rPr>
      </w:pPr>
      <w:r w:rsidRPr="00DD375A">
        <w:rPr>
          <w:sz w:val="22"/>
          <w:szCs w:val="22"/>
        </w:rPr>
        <w:t>Iš organizmo preparatas išsiskiria daugiausia pro inkstus glomerulų filtracijos būdu. Bendrasis sulpirido klirensas – 126 ml/min. Vaistinio preparato pusinės eliminacijos iš plazmos laikas – 7</w:t>
      </w:r>
      <w:r w:rsidR="00C873F8">
        <w:rPr>
          <w:sz w:val="22"/>
          <w:szCs w:val="22"/>
        </w:rPr>
        <w:t> </w:t>
      </w:r>
      <w:r w:rsidRPr="00DD375A">
        <w:rPr>
          <w:sz w:val="22"/>
          <w:szCs w:val="22"/>
        </w:rPr>
        <w:t xml:space="preserve">valandos. </w:t>
      </w:r>
    </w:p>
    <w:p w:rsidR="00FD3DC4" w:rsidRPr="00DD375A" w:rsidRDefault="00FD3DC4" w:rsidP="00B16BDE">
      <w:pPr>
        <w:pStyle w:val="BTEMEASMCA"/>
      </w:pPr>
    </w:p>
    <w:p w:rsidR="00FD3DC4" w:rsidRPr="00DD375A" w:rsidRDefault="00FD3DC4" w:rsidP="00FD3DC4">
      <w:pPr>
        <w:pStyle w:val="PI-2EMEASMCA"/>
      </w:pPr>
      <w:bookmarkStart w:id="44" w:name="_Toc129243114"/>
      <w:bookmarkStart w:id="45" w:name="_Toc129243239"/>
      <w:r w:rsidRPr="00DD375A">
        <w:t>5.3</w:t>
      </w:r>
      <w:r w:rsidRPr="00DD375A">
        <w:tab/>
        <w:t>Ikiklinikinių saugumo tyrimų duomenys</w:t>
      </w:r>
      <w:bookmarkEnd w:id="44"/>
      <w:bookmarkEnd w:id="45"/>
    </w:p>
    <w:p w:rsidR="00FD3DC4" w:rsidRPr="00DD375A" w:rsidRDefault="00FD3DC4" w:rsidP="00FD3DC4">
      <w:pPr>
        <w:pStyle w:val="Pagrindinistekstas"/>
        <w:spacing w:after="0"/>
        <w:rPr>
          <w:szCs w:val="22"/>
        </w:rPr>
      </w:pPr>
    </w:p>
    <w:p w:rsidR="00FD3DC4" w:rsidRPr="00DD375A" w:rsidRDefault="00FD3DC4" w:rsidP="00FD3DC4">
      <w:pPr>
        <w:pStyle w:val="Pagrindinistekstas"/>
        <w:spacing w:after="0"/>
        <w:rPr>
          <w:szCs w:val="22"/>
        </w:rPr>
      </w:pPr>
      <w:r w:rsidRPr="00DD375A">
        <w:rPr>
          <w:szCs w:val="22"/>
        </w:rPr>
        <w:t>Duomenys nepateikiami.</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EMEASMCA"/>
      </w:pPr>
      <w:bookmarkStart w:id="46" w:name="_Toc129243115"/>
      <w:bookmarkStart w:id="47" w:name="_Toc129243240"/>
      <w:r w:rsidRPr="00DD375A">
        <w:t>6.</w:t>
      </w:r>
      <w:r w:rsidRPr="00DD375A">
        <w:tab/>
        <w:t>FARMACINĖ INFORMACIJA</w:t>
      </w:r>
      <w:bookmarkEnd w:id="46"/>
      <w:bookmarkEnd w:id="47"/>
    </w:p>
    <w:p w:rsidR="00FD3DC4" w:rsidRPr="00DD375A" w:rsidRDefault="00FD3DC4" w:rsidP="00B16BDE">
      <w:pPr>
        <w:pStyle w:val="BTEMEASMCA"/>
      </w:pPr>
    </w:p>
    <w:p w:rsidR="00FD3DC4" w:rsidRPr="00DD375A" w:rsidRDefault="00FD3DC4" w:rsidP="00FD3DC4">
      <w:pPr>
        <w:pStyle w:val="PI-2EMEASMCA"/>
      </w:pPr>
      <w:bookmarkStart w:id="48" w:name="_Toc129243116"/>
      <w:bookmarkStart w:id="49" w:name="_Toc129243241"/>
      <w:r w:rsidRPr="00DD375A">
        <w:t>6.1</w:t>
      </w:r>
      <w:r w:rsidRPr="00DD375A">
        <w:tab/>
        <w:t>Pagalbinių medžiagų sąrašas</w:t>
      </w:r>
      <w:bookmarkEnd w:id="48"/>
      <w:bookmarkEnd w:id="49"/>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 xml:space="preserve">Sulfato rūgštis </w:t>
      </w:r>
    </w:p>
    <w:p w:rsidR="00FD3DC4" w:rsidRPr="00DD375A" w:rsidRDefault="00FD3DC4" w:rsidP="00FD3DC4">
      <w:pPr>
        <w:pStyle w:val="Pagrindinistekstas"/>
        <w:spacing w:after="0"/>
        <w:rPr>
          <w:szCs w:val="22"/>
        </w:rPr>
      </w:pPr>
      <w:r w:rsidRPr="00DD375A">
        <w:rPr>
          <w:szCs w:val="22"/>
        </w:rPr>
        <w:t>Natrio chloridas</w:t>
      </w:r>
    </w:p>
    <w:p w:rsidR="00FD3DC4" w:rsidRPr="00DD375A" w:rsidRDefault="00FD3DC4" w:rsidP="00FD3DC4">
      <w:pPr>
        <w:pStyle w:val="Pagrindinistekstas"/>
        <w:spacing w:after="0"/>
        <w:rPr>
          <w:szCs w:val="22"/>
        </w:rPr>
      </w:pPr>
      <w:r w:rsidRPr="00DD375A">
        <w:rPr>
          <w:szCs w:val="22"/>
        </w:rPr>
        <w:t>Injekcinis vanduo</w:t>
      </w:r>
    </w:p>
    <w:p w:rsidR="00FD3DC4" w:rsidRPr="00DD375A" w:rsidRDefault="00FD3DC4" w:rsidP="00B16BDE">
      <w:pPr>
        <w:pStyle w:val="BTEMEASMCA"/>
      </w:pPr>
    </w:p>
    <w:p w:rsidR="00FD3DC4" w:rsidRPr="00DD375A" w:rsidRDefault="00FD3DC4" w:rsidP="00FD3DC4">
      <w:pPr>
        <w:pStyle w:val="PI-2EMEASMCA"/>
      </w:pPr>
      <w:bookmarkStart w:id="50" w:name="_Toc129243117"/>
      <w:bookmarkStart w:id="51" w:name="_Toc129243242"/>
      <w:r w:rsidRPr="00DD375A">
        <w:t>6.2</w:t>
      </w:r>
      <w:r w:rsidRPr="00DD375A">
        <w:tab/>
        <w:t>Nesuderinamumas</w:t>
      </w:r>
      <w:bookmarkEnd w:id="50"/>
      <w:bookmarkEnd w:id="51"/>
    </w:p>
    <w:p w:rsidR="00FD3DC4" w:rsidRPr="00DD375A" w:rsidRDefault="00FD3DC4" w:rsidP="00B16BDE">
      <w:pPr>
        <w:pStyle w:val="BTEMEASMCA"/>
      </w:pPr>
    </w:p>
    <w:p w:rsidR="00FD3DC4" w:rsidRPr="00DD375A" w:rsidRDefault="00FD3DC4" w:rsidP="00B16BDE">
      <w:pPr>
        <w:pStyle w:val="BTEMEASMCA"/>
      </w:pPr>
      <w:r w:rsidRPr="00DD375A">
        <w:t>Suderinamumo tyrimų neatlikta, todėl šio vaistinio preparato maišyti su kitais negalima.</w:t>
      </w:r>
    </w:p>
    <w:p w:rsidR="00FD3DC4" w:rsidRPr="00DD375A" w:rsidRDefault="00FD3DC4" w:rsidP="006C6394">
      <w:pPr>
        <w:pStyle w:val="BTEMEASMCA"/>
      </w:pPr>
    </w:p>
    <w:p w:rsidR="00FD3DC4" w:rsidRPr="00DD375A" w:rsidRDefault="00FD3DC4" w:rsidP="00FD3DC4">
      <w:pPr>
        <w:pStyle w:val="PI-2EMEASMCA"/>
      </w:pPr>
      <w:bookmarkStart w:id="52" w:name="_Toc129243118"/>
      <w:bookmarkStart w:id="53" w:name="_Toc129243243"/>
      <w:r w:rsidRPr="00DD375A">
        <w:t>6.3</w:t>
      </w:r>
      <w:r w:rsidRPr="00DD375A">
        <w:tab/>
        <w:t>Tinkamumo laikas</w:t>
      </w:r>
      <w:bookmarkEnd w:id="52"/>
      <w:bookmarkEnd w:id="53"/>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3</w:t>
      </w:r>
      <w:r w:rsidR="00C873F8">
        <w:rPr>
          <w:szCs w:val="22"/>
        </w:rPr>
        <w:t> </w:t>
      </w:r>
      <w:r w:rsidRPr="00DD375A">
        <w:rPr>
          <w:szCs w:val="22"/>
        </w:rPr>
        <w:t>metai.</w:t>
      </w:r>
    </w:p>
    <w:p w:rsidR="00FD3DC4" w:rsidRPr="00DD375A" w:rsidRDefault="00FD3DC4" w:rsidP="00B16BDE">
      <w:pPr>
        <w:pStyle w:val="BTEMEASMCA"/>
      </w:pPr>
    </w:p>
    <w:p w:rsidR="00FD3DC4" w:rsidRPr="00DD375A" w:rsidRDefault="00FD3DC4" w:rsidP="00FD3DC4">
      <w:pPr>
        <w:pStyle w:val="PI-2EMEASMCA"/>
      </w:pPr>
      <w:bookmarkStart w:id="54" w:name="_Toc129243119"/>
      <w:bookmarkStart w:id="55" w:name="_Toc129243244"/>
      <w:r w:rsidRPr="00DD375A">
        <w:t>6.4</w:t>
      </w:r>
      <w:r w:rsidRPr="00DD375A">
        <w:tab/>
        <w:t>Specialios laikymo sąlygos</w:t>
      </w:r>
      <w:bookmarkEnd w:id="54"/>
      <w:bookmarkEnd w:id="55"/>
    </w:p>
    <w:p w:rsidR="00FD3DC4" w:rsidRPr="00DD375A" w:rsidRDefault="00FD3DC4" w:rsidP="00B16BDE">
      <w:pPr>
        <w:pStyle w:val="BTEMEASMCA"/>
      </w:pPr>
    </w:p>
    <w:p w:rsidR="00FD3DC4" w:rsidRPr="00DD375A" w:rsidRDefault="00FD3DC4" w:rsidP="00FD3DC4">
      <w:pPr>
        <w:pStyle w:val="Pagrindinistekstas"/>
        <w:spacing w:after="0"/>
        <w:rPr>
          <w:noProof/>
          <w:szCs w:val="22"/>
        </w:rPr>
      </w:pPr>
      <w:r w:rsidRPr="00DD375A">
        <w:rPr>
          <w:noProof/>
          <w:szCs w:val="22"/>
        </w:rPr>
        <w:t>Šiam vaistiniam preparatui specialių laikymo sąlygų nereikia.</w:t>
      </w:r>
    </w:p>
    <w:p w:rsidR="00FD3DC4" w:rsidRPr="00DD375A" w:rsidRDefault="00FD3DC4" w:rsidP="00B16BDE">
      <w:pPr>
        <w:pStyle w:val="BTEMEASMCA"/>
      </w:pPr>
    </w:p>
    <w:p w:rsidR="00FD3DC4" w:rsidRPr="00DD375A" w:rsidRDefault="00FD3DC4" w:rsidP="00FD3DC4">
      <w:pPr>
        <w:pStyle w:val="PI-2EMEASMCA"/>
      </w:pPr>
      <w:bookmarkStart w:id="56" w:name="_Toc129243120"/>
      <w:bookmarkStart w:id="57" w:name="_Toc129243245"/>
      <w:r w:rsidRPr="00DD375A">
        <w:lastRenderedPageBreak/>
        <w:t>6.5</w:t>
      </w:r>
      <w:r w:rsidRPr="00DD375A">
        <w:tab/>
        <w:t>Talpyklės pobūdis ir jos turinys</w:t>
      </w:r>
      <w:bookmarkEnd w:id="56"/>
      <w:bookmarkEnd w:id="57"/>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 xml:space="preserve">I tipo bespalvio stiklo ampulė su laužimo žiedu. </w:t>
      </w:r>
    </w:p>
    <w:p w:rsidR="00FD3DC4" w:rsidRPr="00DD375A" w:rsidRDefault="00FD3DC4" w:rsidP="00FD3DC4">
      <w:pPr>
        <w:pStyle w:val="Pagrindinistekstas"/>
        <w:spacing w:after="0"/>
        <w:rPr>
          <w:szCs w:val="22"/>
        </w:rPr>
      </w:pPr>
      <w:r w:rsidRPr="00DD375A">
        <w:rPr>
          <w:szCs w:val="22"/>
        </w:rPr>
        <w:t>Dėžutė, kurioje yra 6</w:t>
      </w:r>
      <w:r w:rsidR="00625BF1">
        <w:rPr>
          <w:szCs w:val="22"/>
        </w:rPr>
        <w:t> </w:t>
      </w:r>
      <w:r w:rsidRPr="00DD375A">
        <w:rPr>
          <w:szCs w:val="22"/>
        </w:rPr>
        <w:t>ampulės po 2</w:t>
      </w:r>
      <w:r w:rsidR="00C873F8">
        <w:rPr>
          <w:szCs w:val="22"/>
        </w:rPr>
        <w:t> </w:t>
      </w:r>
      <w:r w:rsidRPr="00DD375A">
        <w:rPr>
          <w:szCs w:val="22"/>
        </w:rPr>
        <w:t>ml injekcinio tirpalo.</w:t>
      </w:r>
    </w:p>
    <w:p w:rsidR="00FD3DC4" w:rsidRPr="00DD375A" w:rsidRDefault="00FD3DC4" w:rsidP="00B16BDE">
      <w:pPr>
        <w:pStyle w:val="BTEMEASMCA"/>
      </w:pPr>
    </w:p>
    <w:p w:rsidR="00FD3DC4" w:rsidRPr="00DD375A" w:rsidRDefault="00FD3DC4" w:rsidP="00FD3DC4">
      <w:pPr>
        <w:pStyle w:val="PI-2EMEASMCA"/>
      </w:pPr>
      <w:bookmarkStart w:id="58" w:name="_Toc129243121"/>
      <w:bookmarkStart w:id="59" w:name="_Toc129243246"/>
      <w:r w:rsidRPr="00DD375A">
        <w:t>6.6</w:t>
      </w:r>
      <w:r w:rsidRPr="00DD375A">
        <w:tab/>
        <w:t xml:space="preserve">Specialūs reikalavimai atliekoms tvarkyti </w:t>
      </w:r>
      <w:bookmarkEnd w:id="58"/>
      <w:bookmarkEnd w:id="59"/>
    </w:p>
    <w:p w:rsidR="00FD3DC4" w:rsidRPr="00DD375A" w:rsidRDefault="00FD3DC4" w:rsidP="00B16BDE">
      <w:pPr>
        <w:pStyle w:val="BTEMEASMCA"/>
      </w:pPr>
    </w:p>
    <w:p w:rsidR="00FD3DC4" w:rsidRPr="00DD375A" w:rsidRDefault="00FD3DC4" w:rsidP="00B16BDE">
      <w:pPr>
        <w:pStyle w:val="BTEMEASMCA"/>
      </w:pPr>
      <w:r w:rsidRPr="00DD375A">
        <w:t>Specialių reikalavimų nėra.</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EMEASMCA"/>
      </w:pPr>
      <w:bookmarkStart w:id="60" w:name="_Toc129243122"/>
      <w:bookmarkStart w:id="61" w:name="_Toc129243247"/>
      <w:r w:rsidRPr="00DD375A">
        <w:t>7.</w:t>
      </w:r>
      <w:r w:rsidRPr="00DD375A">
        <w:tab/>
      </w:r>
      <w:bookmarkEnd w:id="60"/>
      <w:bookmarkEnd w:id="61"/>
      <w:r w:rsidR="00ED5E5E" w:rsidRPr="00DD375A">
        <w:t>REGISTRUOTOJAS</w:t>
      </w:r>
    </w:p>
    <w:p w:rsidR="00FD3DC4" w:rsidRPr="00DD375A" w:rsidRDefault="00FD3DC4" w:rsidP="00B16BDE">
      <w:pPr>
        <w:pStyle w:val="BTEMEASMCA"/>
      </w:pPr>
    </w:p>
    <w:p w:rsidR="00E07528" w:rsidRPr="00B801F5" w:rsidRDefault="00E07528" w:rsidP="00E07528">
      <w:pPr>
        <w:rPr>
          <w:sz w:val="22"/>
          <w:szCs w:val="22"/>
        </w:rPr>
      </w:pPr>
      <w:proofErr w:type="spellStart"/>
      <w:r w:rsidRPr="00B801F5">
        <w:rPr>
          <w:sz w:val="22"/>
          <w:szCs w:val="22"/>
        </w:rPr>
        <w:t>sanofi-aventis</w:t>
      </w:r>
      <w:proofErr w:type="spellEnd"/>
      <w:r w:rsidRPr="00B801F5">
        <w:rPr>
          <w:sz w:val="22"/>
          <w:szCs w:val="22"/>
        </w:rPr>
        <w:t xml:space="preserve"> </w:t>
      </w:r>
      <w:proofErr w:type="spellStart"/>
      <w:r w:rsidRPr="00B801F5">
        <w:rPr>
          <w:sz w:val="22"/>
          <w:szCs w:val="22"/>
        </w:rPr>
        <w:t>groupe</w:t>
      </w:r>
      <w:proofErr w:type="spellEnd"/>
      <w:r w:rsidRPr="00B801F5">
        <w:rPr>
          <w:sz w:val="22"/>
          <w:szCs w:val="22"/>
        </w:rPr>
        <w:t xml:space="preserve"> </w:t>
      </w:r>
    </w:p>
    <w:p w:rsidR="00E07528" w:rsidRPr="00B801F5" w:rsidRDefault="00E07528" w:rsidP="00E07528">
      <w:pPr>
        <w:rPr>
          <w:sz w:val="22"/>
          <w:szCs w:val="22"/>
        </w:rPr>
      </w:pPr>
      <w:r w:rsidRPr="00B801F5">
        <w:rPr>
          <w:sz w:val="22"/>
          <w:szCs w:val="22"/>
        </w:rPr>
        <w:t xml:space="preserve">54, </w:t>
      </w:r>
      <w:proofErr w:type="spellStart"/>
      <w:r w:rsidRPr="00B801F5">
        <w:rPr>
          <w:sz w:val="22"/>
          <w:szCs w:val="22"/>
        </w:rPr>
        <w:t>rue</w:t>
      </w:r>
      <w:proofErr w:type="spellEnd"/>
      <w:r w:rsidRPr="00B801F5">
        <w:rPr>
          <w:sz w:val="22"/>
          <w:szCs w:val="22"/>
        </w:rPr>
        <w:t xml:space="preserve"> La </w:t>
      </w:r>
      <w:proofErr w:type="spellStart"/>
      <w:r w:rsidRPr="00B801F5">
        <w:rPr>
          <w:sz w:val="22"/>
          <w:szCs w:val="22"/>
        </w:rPr>
        <w:t>Boétie</w:t>
      </w:r>
      <w:proofErr w:type="spellEnd"/>
      <w:r w:rsidRPr="00B801F5">
        <w:rPr>
          <w:sz w:val="22"/>
          <w:szCs w:val="22"/>
        </w:rPr>
        <w:t xml:space="preserve"> </w:t>
      </w:r>
    </w:p>
    <w:p w:rsidR="00E07528" w:rsidRPr="00B801F5" w:rsidRDefault="00E07528" w:rsidP="00E07528">
      <w:pPr>
        <w:rPr>
          <w:sz w:val="22"/>
          <w:szCs w:val="22"/>
        </w:rPr>
      </w:pPr>
      <w:r w:rsidRPr="00B801F5">
        <w:rPr>
          <w:sz w:val="22"/>
          <w:szCs w:val="22"/>
        </w:rPr>
        <w:t xml:space="preserve">75008 Paris </w:t>
      </w:r>
    </w:p>
    <w:p w:rsidR="00E07528" w:rsidRPr="00351FC0" w:rsidRDefault="00E07528" w:rsidP="00E07528">
      <w:pPr>
        <w:pStyle w:val="BTEMEASMCA"/>
      </w:pPr>
      <w:r w:rsidRPr="00B801F5">
        <w:t>Prancūzija</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EMEASMCA"/>
      </w:pPr>
      <w:bookmarkStart w:id="62" w:name="_Toc129243123"/>
      <w:bookmarkStart w:id="63" w:name="_Toc129243248"/>
      <w:r w:rsidRPr="00DD375A">
        <w:t>8.</w:t>
      </w:r>
      <w:r w:rsidRPr="00DD375A">
        <w:tab/>
      </w:r>
      <w:r w:rsidR="00ED5E5E" w:rsidRPr="00DD375A">
        <w:t xml:space="preserve">REGISTRACIJOS </w:t>
      </w:r>
      <w:r w:rsidRPr="00DD375A">
        <w:t>PAŽYMĖJIMO NUMERIS</w:t>
      </w:r>
      <w:bookmarkEnd w:id="62"/>
      <w:bookmarkEnd w:id="63"/>
      <w:r w:rsidRPr="00DD375A">
        <w:t xml:space="preserve"> (-IAI)</w:t>
      </w:r>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LT/1/95/1915/003</w:t>
      </w:r>
    </w:p>
    <w:p w:rsidR="00FD3DC4" w:rsidRPr="00DD375A" w:rsidRDefault="00FD3DC4" w:rsidP="00FD3DC4">
      <w:pPr>
        <w:pStyle w:val="Pagrindinistekstas"/>
        <w:spacing w:after="0"/>
        <w:rPr>
          <w:szCs w:val="22"/>
        </w:rPr>
      </w:pPr>
    </w:p>
    <w:p w:rsidR="00FD3DC4" w:rsidRPr="00DD375A" w:rsidRDefault="00FD3DC4" w:rsidP="00B16BDE">
      <w:pPr>
        <w:pStyle w:val="BTEMEASMCA"/>
      </w:pPr>
    </w:p>
    <w:p w:rsidR="00FD3DC4" w:rsidRPr="00DD375A" w:rsidRDefault="00FD3DC4" w:rsidP="00FD3DC4">
      <w:pPr>
        <w:pStyle w:val="PI-1EMEASMCA"/>
      </w:pPr>
      <w:bookmarkStart w:id="64" w:name="_Toc129243124"/>
      <w:bookmarkStart w:id="65" w:name="_Toc129243249"/>
      <w:r w:rsidRPr="00DD375A">
        <w:t>9.</w:t>
      </w:r>
      <w:r w:rsidRPr="00DD375A">
        <w:tab/>
      </w:r>
      <w:r w:rsidR="00ED5E5E" w:rsidRPr="00DD375A">
        <w:t>REGISTRAVIMO / PERREGISTRAVIMO</w:t>
      </w:r>
      <w:r w:rsidR="006F7019" w:rsidRPr="00DD375A">
        <w:t xml:space="preserve"> </w:t>
      </w:r>
      <w:r w:rsidRPr="00DD375A">
        <w:t>DATA</w:t>
      </w:r>
      <w:bookmarkEnd w:id="64"/>
      <w:bookmarkEnd w:id="65"/>
    </w:p>
    <w:p w:rsidR="00FD3DC4" w:rsidRPr="00DD375A" w:rsidRDefault="00FD3DC4" w:rsidP="00B16BDE">
      <w:pPr>
        <w:pStyle w:val="BTEMEASMCA"/>
      </w:pPr>
    </w:p>
    <w:p w:rsidR="00FD3DC4" w:rsidRPr="00DD375A" w:rsidRDefault="00ED5E5E" w:rsidP="00B16BDE">
      <w:pPr>
        <w:pStyle w:val="BTEMEASMCA"/>
      </w:pPr>
      <w:r w:rsidRPr="00DD375A">
        <w:t>Registravimo data</w:t>
      </w:r>
      <w:r w:rsidR="00FD3DC4" w:rsidRPr="00DD375A">
        <w:t xml:space="preserve"> 1995</w:t>
      </w:r>
      <w:r w:rsidR="00C873F8">
        <w:t> </w:t>
      </w:r>
      <w:r w:rsidR="00FD3DC4" w:rsidRPr="00DD375A">
        <w:t>m. gegužės 10</w:t>
      </w:r>
      <w:r w:rsidR="00C873F8">
        <w:t> </w:t>
      </w:r>
      <w:r w:rsidR="00FD3DC4" w:rsidRPr="00DD375A">
        <w:t>d.</w:t>
      </w:r>
    </w:p>
    <w:p w:rsidR="00FD3DC4" w:rsidRPr="00DD375A" w:rsidRDefault="00ED5E5E" w:rsidP="006C6394">
      <w:pPr>
        <w:pStyle w:val="BTEMEASMCA"/>
      </w:pPr>
      <w:r w:rsidRPr="00DD375A">
        <w:t>Paskutinio perregistravimo data</w:t>
      </w:r>
      <w:r w:rsidR="00FD3DC4" w:rsidRPr="00DD375A">
        <w:t xml:space="preserve"> 2010</w:t>
      </w:r>
      <w:r w:rsidR="00C873F8">
        <w:t> </w:t>
      </w:r>
      <w:r w:rsidR="00FD3DC4" w:rsidRPr="00DD375A">
        <w:t>m. kovo 19</w:t>
      </w:r>
      <w:r w:rsidR="00C873F8">
        <w:t> </w:t>
      </w:r>
      <w:r w:rsidR="00FD3DC4" w:rsidRPr="00DD375A">
        <w:t>d.</w:t>
      </w:r>
    </w:p>
    <w:p w:rsidR="00FD3DC4" w:rsidRPr="00DD375A" w:rsidRDefault="00FD3DC4" w:rsidP="006C6394">
      <w:pPr>
        <w:pStyle w:val="BTEMEASMCA"/>
      </w:pPr>
    </w:p>
    <w:p w:rsidR="00FD3DC4" w:rsidRPr="00DD375A" w:rsidRDefault="00FD3DC4" w:rsidP="006C6394">
      <w:pPr>
        <w:pStyle w:val="BTEMEASMCA"/>
      </w:pPr>
    </w:p>
    <w:p w:rsidR="00FD3DC4" w:rsidRDefault="00FD3DC4" w:rsidP="00FD3DC4">
      <w:pPr>
        <w:pStyle w:val="PI-1EMEASMCA"/>
      </w:pPr>
      <w:bookmarkStart w:id="66" w:name="_Toc129243125"/>
      <w:bookmarkStart w:id="67" w:name="_Toc129243250"/>
      <w:r w:rsidRPr="00DD375A">
        <w:t>10.</w:t>
      </w:r>
      <w:r w:rsidRPr="00DD375A">
        <w:tab/>
        <w:t>TEKSTO PERŽIŪROS DATA</w:t>
      </w:r>
      <w:bookmarkEnd w:id="66"/>
      <w:bookmarkEnd w:id="67"/>
    </w:p>
    <w:p w:rsidR="002177AA" w:rsidRPr="00DD375A" w:rsidRDefault="002177AA" w:rsidP="00FD3DC4">
      <w:pPr>
        <w:pStyle w:val="PI-1EMEASMCA"/>
      </w:pPr>
    </w:p>
    <w:p w:rsidR="00CE3722" w:rsidRDefault="00B16BDE" w:rsidP="00B16BDE">
      <w:pPr>
        <w:pStyle w:val="BTEMEASMCA"/>
      </w:pPr>
      <w:r>
        <w:t>202</w:t>
      </w:r>
      <w:r w:rsidR="00E07528">
        <w:t>2</w:t>
      </w:r>
      <w:r>
        <w:t xml:space="preserve"> m. </w:t>
      </w:r>
      <w:r w:rsidR="00E07528">
        <w:t>sausio</w:t>
      </w:r>
      <w:r>
        <w:t xml:space="preserve"> 1 d. </w:t>
      </w:r>
    </w:p>
    <w:p w:rsidR="00CE3722" w:rsidRPr="00DD375A" w:rsidRDefault="00CE3722" w:rsidP="00B16BDE">
      <w:pPr>
        <w:pStyle w:val="BTEMEASMCA"/>
      </w:pPr>
    </w:p>
    <w:p w:rsidR="00FD3DC4" w:rsidRPr="00DD375A" w:rsidRDefault="00FD3DC4" w:rsidP="006C6394">
      <w:pPr>
        <w:pStyle w:val="BTEMEASMCA"/>
        <w:rPr>
          <w:color w:val="0000FF"/>
        </w:rPr>
      </w:pPr>
      <w:r w:rsidRPr="00DD375A">
        <w:t xml:space="preserve">Išsami informacija apie šį vaistinį preparatą pateikiama Valstybinės vaistų kontrolės tarnybos prie Lietuvos Respublikos sveikatos apsaugos ministerijos tinklapyje </w:t>
      </w:r>
      <w:hyperlink r:id="rId13" w:history="1">
        <w:r w:rsidRPr="00DD375A">
          <w:rPr>
            <w:rStyle w:val="Hipersaitas"/>
          </w:rPr>
          <w:t>http://www.vvkt.lt/</w:t>
        </w:r>
      </w:hyperlink>
    </w:p>
    <w:p w:rsidR="00C25934" w:rsidRPr="00DD375A" w:rsidRDefault="00C25934">
      <w:pPr>
        <w:rPr>
          <w:noProof/>
          <w:sz w:val="22"/>
          <w:szCs w:val="22"/>
        </w:rPr>
      </w:pPr>
      <w:r w:rsidRPr="00DD375A">
        <w:rPr>
          <w:b/>
          <w:caps/>
          <w:noProof/>
          <w:sz w:val="22"/>
          <w:szCs w:val="22"/>
        </w:rPr>
        <w:br w:type="page"/>
      </w:r>
    </w:p>
    <w:p w:rsidR="005F21D8" w:rsidRPr="00DD375A" w:rsidRDefault="005F21D8" w:rsidP="00FD3DC4">
      <w:pPr>
        <w:pStyle w:val="TTEMEASMCA"/>
        <w:rPr>
          <w:lang w:val="lt-LT"/>
        </w:rPr>
      </w:pPr>
      <w:bookmarkStart w:id="68" w:name="_Toc129243128"/>
      <w:bookmarkStart w:id="69" w:name="_Toc129243253"/>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5F21D8" w:rsidRPr="00DD375A" w:rsidRDefault="005F21D8" w:rsidP="00FD3DC4">
      <w:pPr>
        <w:pStyle w:val="TTEMEASMCA"/>
        <w:rPr>
          <w:lang w:val="lt-LT"/>
        </w:rPr>
      </w:pPr>
    </w:p>
    <w:p w:rsidR="00FD3DC4" w:rsidRPr="00DD375A" w:rsidRDefault="00FD3DC4" w:rsidP="00FD3DC4">
      <w:pPr>
        <w:pStyle w:val="TTEMEASMCA"/>
        <w:rPr>
          <w:lang w:val="lt-LT"/>
        </w:rPr>
      </w:pPr>
      <w:r w:rsidRPr="00DD375A">
        <w:rPr>
          <w:lang w:val="lt-LT"/>
        </w:rPr>
        <w:t>II PRIEDAS</w:t>
      </w:r>
      <w:bookmarkEnd w:id="68"/>
      <w:bookmarkEnd w:id="69"/>
    </w:p>
    <w:p w:rsidR="00FD3DC4" w:rsidRPr="00DD375A" w:rsidRDefault="00FD3DC4" w:rsidP="00FD3DC4">
      <w:pPr>
        <w:pStyle w:val="TTEMEASMCA"/>
        <w:rPr>
          <w:lang w:val="lt-LT"/>
        </w:rPr>
      </w:pPr>
    </w:p>
    <w:p w:rsidR="00FD3DC4" w:rsidRPr="00DD375A" w:rsidRDefault="00ED5E5E" w:rsidP="00FD3DC4">
      <w:pPr>
        <w:pStyle w:val="TTEMEASMCA"/>
        <w:rPr>
          <w:lang w:val="lt-LT"/>
        </w:rPr>
      </w:pPr>
      <w:r w:rsidRPr="00DD375A">
        <w:rPr>
          <w:lang w:val="lt-LT"/>
        </w:rPr>
        <w:t xml:space="preserve">REGISTRACIJOS </w:t>
      </w:r>
      <w:r w:rsidR="00FD3DC4" w:rsidRPr="00DD375A">
        <w:rPr>
          <w:lang w:val="lt-LT"/>
        </w:rPr>
        <w:t>SĄLYGOS</w:t>
      </w:r>
    </w:p>
    <w:p w:rsidR="00FD3DC4" w:rsidRPr="00DD375A" w:rsidRDefault="00FD3DC4" w:rsidP="00B16BDE">
      <w:pPr>
        <w:pStyle w:val="BTEMEASMCA"/>
      </w:pPr>
    </w:p>
    <w:p w:rsidR="00FD3DC4" w:rsidRPr="00DD375A" w:rsidRDefault="00FD3DC4" w:rsidP="00FD3DC4">
      <w:pPr>
        <w:pStyle w:val="BTAnIIEMEASMCA"/>
        <w:rPr>
          <w:rFonts w:cs="Times New Roman"/>
          <w:highlight w:val="yellow"/>
          <w:lang w:val="lt-LT"/>
        </w:rPr>
      </w:pPr>
      <w:r w:rsidRPr="00DD375A">
        <w:rPr>
          <w:rFonts w:cs="Times New Roman"/>
          <w:lang w:val="lt-LT"/>
        </w:rPr>
        <w:t>A.</w:t>
      </w:r>
      <w:r w:rsidRPr="00DD375A">
        <w:rPr>
          <w:rFonts w:cs="Times New Roman"/>
          <w:lang w:val="lt-LT"/>
        </w:rPr>
        <w:tab/>
        <w:t>GAMINTOJAS (-AI), ATSAKINGAS (-I) UŽ SERIJŲ IŠLEIDIMĄ</w:t>
      </w:r>
    </w:p>
    <w:p w:rsidR="00FD3DC4" w:rsidRPr="00DD375A" w:rsidRDefault="00FD3DC4" w:rsidP="00B16BDE">
      <w:pPr>
        <w:pStyle w:val="BTEMEASMCA"/>
        <w:rPr>
          <w:highlight w:val="yellow"/>
        </w:rPr>
      </w:pPr>
    </w:p>
    <w:p w:rsidR="00FD3DC4" w:rsidRPr="00DD375A" w:rsidRDefault="00FD3DC4" w:rsidP="00FD3DC4">
      <w:pPr>
        <w:pStyle w:val="BTAnIIEMEASMCA"/>
        <w:rPr>
          <w:rFonts w:cs="Times New Roman"/>
          <w:lang w:val="lt-LT"/>
        </w:rPr>
      </w:pPr>
      <w:r w:rsidRPr="00DD375A">
        <w:rPr>
          <w:rFonts w:cs="Times New Roman"/>
          <w:lang w:val="lt-LT"/>
        </w:rPr>
        <w:t>B.</w:t>
      </w:r>
      <w:r w:rsidRPr="00DD375A">
        <w:rPr>
          <w:rFonts w:cs="Times New Roman"/>
          <w:lang w:val="lt-LT"/>
        </w:rPr>
        <w:tab/>
        <w:t>TIEKIMO IR VARTOJIMO SĄLYGOS AR APRIBOJIMAI</w:t>
      </w:r>
    </w:p>
    <w:p w:rsidR="00FD3DC4" w:rsidRPr="00DD375A" w:rsidRDefault="00FD3DC4" w:rsidP="00B16BDE">
      <w:pPr>
        <w:pStyle w:val="BTEMEASMCA"/>
        <w:rPr>
          <w:highlight w:val="yellow"/>
        </w:rPr>
      </w:pPr>
    </w:p>
    <w:p w:rsidR="00FD3DC4" w:rsidRPr="00DD375A" w:rsidRDefault="00FD3DC4" w:rsidP="00FD3DC4">
      <w:pPr>
        <w:pStyle w:val="PI-1EMEASMCA"/>
      </w:pPr>
      <w:r w:rsidRPr="00DD375A">
        <w:br w:type="page"/>
      </w:r>
      <w:r w:rsidRPr="00DD375A">
        <w:lastRenderedPageBreak/>
        <w:t>A.</w:t>
      </w:r>
      <w:r w:rsidRPr="00DD375A">
        <w:tab/>
        <w:t>GAMINTOJAS (-AI), ATSAKINGAS (-I) UŽ SERIJŲ IŠLEIDIMĄ</w:t>
      </w:r>
    </w:p>
    <w:p w:rsidR="00FD3DC4" w:rsidRPr="00DD375A" w:rsidRDefault="00FD3DC4" w:rsidP="00B16BDE">
      <w:pPr>
        <w:pStyle w:val="BTEMEASMCA"/>
        <w:rPr>
          <w:highlight w:val="yellow"/>
        </w:rPr>
      </w:pPr>
    </w:p>
    <w:p w:rsidR="00FD3DC4" w:rsidRPr="00DD375A" w:rsidRDefault="00FD3DC4" w:rsidP="00B16BDE">
      <w:pPr>
        <w:pStyle w:val="BTuEMEASMCA"/>
      </w:pPr>
      <w:r w:rsidRPr="00DD375A">
        <w:t>Gamintojo (-ų), atsakingo (-ų) už serijų išleidimą, pavadinimas (-ai) ir adresas (-ai)</w:t>
      </w:r>
    </w:p>
    <w:p w:rsidR="00FD3DC4" w:rsidRPr="00DD375A" w:rsidRDefault="00FD3DC4" w:rsidP="006C6394">
      <w:pPr>
        <w:pStyle w:val="BTEMEASMCA"/>
      </w:pPr>
    </w:p>
    <w:p w:rsidR="00AD23DF" w:rsidRPr="00DD375A" w:rsidRDefault="00AD23DF" w:rsidP="00AD23DF">
      <w:pPr>
        <w:pStyle w:val="Pagrindinistekstas"/>
        <w:spacing w:after="0"/>
        <w:rPr>
          <w:szCs w:val="22"/>
        </w:rPr>
      </w:pPr>
      <w:r w:rsidRPr="00DD375A">
        <w:rPr>
          <w:szCs w:val="22"/>
        </w:rPr>
        <w:t>Delpharm Dijon</w:t>
      </w:r>
    </w:p>
    <w:p w:rsidR="00AD23DF" w:rsidRPr="00DD375A" w:rsidRDefault="00AD23DF" w:rsidP="00AD23DF">
      <w:pPr>
        <w:pStyle w:val="Pagrindinistekstas"/>
        <w:spacing w:after="0"/>
        <w:rPr>
          <w:szCs w:val="22"/>
        </w:rPr>
      </w:pPr>
      <w:r w:rsidRPr="00DD375A">
        <w:rPr>
          <w:szCs w:val="22"/>
        </w:rPr>
        <w:t>6 Boulevard de l’Europe</w:t>
      </w:r>
    </w:p>
    <w:p w:rsidR="00AD23DF" w:rsidRPr="00DD375A" w:rsidRDefault="00AD23DF" w:rsidP="00AD23DF">
      <w:pPr>
        <w:pStyle w:val="Pagrindinistekstas"/>
        <w:spacing w:after="0"/>
        <w:rPr>
          <w:szCs w:val="22"/>
        </w:rPr>
      </w:pPr>
      <w:r w:rsidRPr="00DD375A">
        <w:rPr>
          <w:szCs w:val="22"/>
        </w:rPr>
        <w:t xml:space="preserve">21800 Quetigny </w:t>
      </w:r>
    </w:p>
    <w:p w:rsidR="00AD23DF" w:rsidRPr="00DD375A" w:rsidRDefault="00AD23DF" w:rsidP="00AD23DF">
      <w:pPr>
        <w:pStyle w:val="Pagrindinistekstas"/>
        <w:spacing w:after="0"/>
        <w:rPr>
          <w:szCs w:val="22"/>
        </w:rPr>
      </w:pPr>
      <w:r w:rsidRPr="00DD375A">
        <w:rPr>
          <w:szCs w:val="22"/>
        </w:rPr>
        <w:t>Prancūzija</w:t>
      </w:r>
    </w:p>
    <w:p w:rsidR="00AD23DF" w:rsidRPr="00DD375A" w:rsidRDefault="00AD23DF" w:rsidP="00AD23DF">
      <w:pPr>
        <w:pStyle w:val="Pagrindinistekstas"/>
        <w:spacing w:after="0"/>
        <w:rPr>
          <w:szCs w:val="22"/>
        </w:rPr>
      </w:pPr>
    </w:p>
    <w:p w:rsidR="00AD23DF" w:rsidRPr="00DD375A" w:rsidRDefault="00AD23DF" w:rsidP="00AD23DF">
      <w:pPr>
        <w:pStyle w:val="Pagrindinistekstas"/>
        <w:spacing w:after="0"/>
        <w:rPr>
          <w:szCs w:val="22"/>
        </w:rPr>
      </w:pPr>
      <w:r w:rsidRPr="00DD375A">
        <w:rPr>
          <w:szCs w:val="22"/>
        </w:rPr>
        <w:t>arba</w:t>
      </w:r>
    </w:p>
    <w:p w:rsidR="00AD23DF" w:rsidRPr="00DD375A" w:rsidRDefault="00AD23DF" w:rsidP="00B16BDE">
      <w:pPr>
        <w:pStyle w:val="BTEMEASMCA"/>
        <w:rPr>
          <w:highlight w:val="yellow"/>
        </w:rPr>
      </w:pPr>
    </w:p>
    <w:p w:rsidR="00AD23DF" w:rsidRPr="00DD375A" w:rsidRDefault="00AD23DF" w:rsidP="00AD23DF">
      <w:pPr>
        <w:rPr>
          <w:sz w:val="22"/>
          <w:szCs w:val="22"/>
        </w:rPr>
      </w:pPr>
      <w:r w:rsidRPr="00DD375A">
        <w:rPr>
          <w:sz w:val="22"/>
          <w:szCs w:val="22"/>
        </w:rPr>
        <w:t xml:space="preserve">Sanofi-Aventis Zrt. </w:t>
      </w:r>
    </w:p>
    <w:p w:rsidR="00AD23DF" w:rsidRPr="00DD375A" w:rsidRDefault="00AD23DF" w:rsidP="00AD23DF">
      <w:pPr>
        <w:rPr>
          <w:sz w:val="22"/>
          <w:szCs w:val="22"/>
        </w:rPr>
      </w:pPr>
      <w:r w:rsidRPr="00DD375A">
        <w:rPr>
          <w:sz w:val="22"/>
          <w:szCs w:val="22"/>
        </w:rPr>
        <w:t>Campona u. 1. (Harbor Park)</w:t>
      </w:r>
    </w:p>
    <w:p w:rsidR="00AD23DF" w:rsidRPr="00DD375A" w:rsidRDefault="00AD23DF" w:rsidP="00AD23DF">
      <w:pPr>
        <w:rPr>
          <w:sz w:val="22"/>
          <w:szCs w:val="22"/>
        </w:rPr>
      </w:pPr>
      <w:r w:rsidRPr="00DD375A">
        <w:rPr>
          <w:sz w:val="22"/>
          <w:szCs w:val="22"/>
        </w:rPr>
        <w:t>1225 Budapest</w:t>
      </w:r>
    </w:p>
    <w:p w:rsidR="00AD23DF" w:rsidRPr="00DD375A" w:rsidRDefault="00AD23DF" w:rsidP="00AD23DF">
      <w:pPr>
        <w:rPr>
          <w:sz w:val="22"/>
          <w:szCs w:val="22"/>
        </w:rPr>
      </w:pPr>
      <w:r w:rsidRPr="00DD375A">
        <w:rPr>
          <w:sz w:val="22"/>
          <w:szCs w:val="22"/>
        </w:rPr>
        <w:t>Vengrija</w:t>
      </w:r>
    </w:p>
    <w:p w:rsidR="00AD23DF" w:rsidRPr="00DD375A" w:rsidRDefault="00AD23DF" w:rsidP="00AD23DF">
      <w:pPr>
        <w:rPr>
          <w:sz w:val="22"/>
          <w:szCs w:val="22"/>
        </w:rPr>
      </w:pPr>
    </w:p>
    <w:p w:rsidR="00FD3DC4" w:rsidRPr="00DD375A" w:rsidRDefault="00FD3DC4" w:rsidP="00B16BDE">
      <w:pPr>
        <w:pStyle w:val="BTEMEASMCA"/>
        <w:rPr>
          <w:highlight w:val="yellow"/>
        </w:rPr>
      </w:pPr>
    </w:p>
    <w:p w:rsidR="00FD3DC4" w:rsidRPr="00DD375A" w:rsidRDefault="00FD3DC4" w:rsidP="00FD3DC4">
      <w:pPr>
        <w:rPr>
          <w:sz w:val="22"/>
          <w:szCs w:val="22"/>
        </w:rPr>
      </w:pPr>
      <w:r w:rsidRPr="00DD375A">
        <w:rPr>
          <w:sz w:val="22"/>
          <w:szCs w:val="22"/>
        </w:rPr>
        <w:t>Su pakuote pateikiamame lapelyje nurodomas gamintojo, atsakingo už konkrečios serijos išleidimą, pavadinimas ir adresas</w:t>
      </w:r>
    </w:p>
    <w:p w:rsidR="00FD3DC4" w:rsidRPr="00DD375A" w:rsidRDefault="00FD3DC4" w:rsidP="00B16BDE">
      <w:pPr>
        <w:pStyle w:val="BTEMEASMCA"/>
        <w:rPr>
          <w:highlight w:val="yellow"/>
        </w:rPr>
      </w:pPr>
    </w:p>
    <w:p w:rsidR="00FD3DC4" w:rsidRPr="00DD375A" w:rsidRDefault="00FD3DC4" w:rsidP="00B16BDE">
      <w:pPr>
        <w:pStyle w:val="BTEMEASMCA"/>
        <w:rPr>
          <w:highlight w:val="yellow"/>
        </w:rPr>
      </w:pPr>
    </w:p>
    <w:p w:rsidR="00FD3DC4" w:rsidRPr="00DD375A" w:rsidRDefault="00FD3DC4" w:rsidP="00FD3DC4">
      <w:pPr>
        <w:pStyle w:val="PI-1EMEASMCA"/>
      </w:pPr>
      <w:bookmarkStart w:id="70" w:name="_Toc129243129"/>
      <w:bookmarkStart w:id="71" w:name="_Toc129243254"/>
      <w:r w:rsidRPr="00DD375A">
        <w:t>B.</w:t>
      </w:r>
      <w:r w:rsidRPr="00DD375A">
        <w:tab/>
        <w:t>TIEKIMO IR VARTOJIMO SĄLYGOS AR APRIBOJIMAI</w:t>
      </w:r>
    </w:p>
    <w:bookmarkEnd w:id="70"/>
    <w:bookmarkEnd w:id="71"/>
    <w:p w:rsidR="00FD3DC4" w:rsidRPr="00DD375A" w:rsidRDefault="00FD3DC4" w:rsidP="00B16BDE">
      <w:pPr>
        <w:pStyle w:val="BTEMEASMCA"/>
      </w:pPr>
    </w:p>
    <w:p w:rsidR="00FD3DC4" w:rsidRPr="00DD375A" w:rsidRDefault="00FD3DC4" w:rsidP="00B16BDE">
      <w:pPr>
        <w:pStyle w:val="BTEMEASMCA"/>
      </w:pPr>
      <w:r w:rsidRPr="00DD375A">
        <w:t>Receptinis vaistinis preparatas</w:t>
      </w:r>
    </w:p>
    <w:p w:rsidR="00FD3DC4" w:rsidRPr="00DD375A" w:rsidRDefault="00FD3DC4" w:rsidP="006C6394">
      <w:pPr>
        <w:pStyle w:val="BTEMEASMCA"/>
        <w:rPr>
          <w:highlight w:val="yellow"/>
        </w:rPr>
      </w:pPr>
    </w:p>
    <w:p w:rsidR="00FD3DC4" w:rsidRPr="00DD375A" w:rsidRDefault="00FD3DC4" w:rsidP="006C6394">
      <w:pPr>
        <w:pStyle w:val="BTEMEASMCA"/>
      </w:pPr>
      <w:r w:rsidRPr="00DD375A">
        <w:br w:type="page"/>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TTEMEASMCA"/>
        <w:rPr>
          <w:lang w:val="lt-LT"/>
        </w:rPr>
      </w:pPr>
      <w:bookmarkStart w:id="72" w:name="_Toc129243134"/>
      <w:bookmarkStart w:id="73" w:name="_Toc129243259"/>
    </w:p>
    <w:p w:rsidR="00FD3DC4" w:rsidRPr="00DD375A" w:rsidRDefault="00FD3DC4" w:rsidP="00FD3DC4">
      <w:pPr>
        <w:pStyle w:val="TTEMEASMCA"/>
        <w:rPr>
          <w:lang w:val="lt-LT"/>
        </w:rPr>
      </w:pPr>
      <w:r w:rsidRPr="00DD375A">
        <w:rPr>
          <w:lang w:val="lt-LT"/>
        </w:rPr>
        <w:t>III PRIEDAS</w:t>
      </w:r>
      <w:bookmarkEnd w:id="72"/>
      <w:bookmarkEnd w:id="73"/>
    </w:p>
    <w:p w:rsidR="00FD3DC4" w:rsidRPr="00DD375A" w:rsidRDefault="00FD3DC4" w:rsidP="00B16BDE">
      <w:pPr>
        <w:pStyle w:val="BTEMEASMCA"/>
      </w:pPr>
    </w:p>
    <w:p w:rsidR="00FD3DC4" w:rsidRPr="00DD375A" w:rsidRDefault="00FD3DC4" w:rsidP="00FD3DC4">
      <w:pPr>
        <w:pStyle w:val="TTEMEASMCA"/>
        <w:rPr>
          <w:lang w:val="lt-LT"/>
        </w:rPr>
      </w:pPr>
      <w:bookmarkStart w:id="74" w:name="_Toc129243135"/>
      <w:bookmarkStart w:id="75" w:name="_Toc129243260"/>
      <w:r w:rsidRPr="00DD375A">
        <w:rPr>
          <w:lang w:val="lt-LT"/>
        </w:rPr>
        <w:t>ŽENKLINIMAS IR PAKUOTĖS LAPELIS</w:t>
      </w:r>
      <w:bookmarkEnd w:id="74"/>
      <w:bookmarkEnd w:id="75"/>
    </w:p>
    <w:p w:rsidR="00FD3DC4" w:rsidRPr="00DD375A" w:rsidRDefault="00FD3DC4" w:rsidP="00B16BDE">
      <w:pPr>
        <w:pStyle w:val="BTEMEASMCA"/>
      </w:pPr>
      <w:r w:rsidRPr="00DD375A">
        <w:br w:type="page"/>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TTEMEASMCA"/>
        <w:rPr>
          <w:lang w:val="lt-LT"/>
        </w:rPr>
      </w:pPr>
      <w:bookmarkStart w:id="76" w:name="_Toc129243136"/>
      <w:bookmarkStart w:id="77" w:name="_Toc129243261"/>
    </w:p>
    <w:p w:rsidR="00FD3DC4" w:rsidRPr="00DD375A" w:rsidRDefault="00FD3DC4" w:rsidP="00FD3DC4">
      <w:pPr>
        <w:pStyle w:val="TTEMEASMCA"/>
        <w:rPr>
          <w:lang w:val="lt-LT"/>
        </w:rPr>
      </w:pPr>
      <w:r w:rsidRPr="00DD375A">
        <w:rPr>
          <w:lang w:val="lt-LT"/>
        </w:rPr>
        <w:t>A. ŽENKLINIMAS</w:t>
      </w:r>
      <w:bookmarkEnd w:id="76"/>
      <w:bookmarkEnd w:id="77"/>
    </w:p>
    <w:p w:rsidR="00FD3DC4" w:rsidRPr="00DD375A" w:rsidRDefault="00FD3DC4" w:rsidP="00B16BDE">
      <w:pPr>
        <w:pStyle w:val="BTEMEASMCA"/>
      </w:pPr>
      <w:r w:rsidRPr="00DD375A">
        <w:br w:type="page"/>
      </w:r>
    </w:p>
    <w:p w:rsidR="00FD3DC4" w:rsidRPr="00DD375A" w:rsidRDefault="00FD3DC4" w:rsidP="00FD3DC4">
      <w:pPr>
        <w:pStyle w:val="PI-1labEMEASMCA"/>
      </w:pPr>
      <w:r w:rsidRPr="00DD375A">
        <w:lastRenderedPageBreak/>
        <w:t>INFORMACIJA ANT IŠORINĖS PAKUOTĖS</w:t>
      </w:r>
    </w:p>
    <w:p w:rsidR="00FD3DC4" w:rsidRPr="00DD375A" w:rsidRDefault="00FD3DC4" w:rsidP="00FD3DC4">
      <w:pPr>
        <w:pStyle w:val="PI-1labEMEASMCA"/>
      </w:pPr>
    </w:p>
    <w:p w:rsidR="00FD3DC4" w:rsidRPr="00DD375A" w:rsidRDefault="00FD3DC4" w:rsidP="00FD3DC4">
      <w:pPr>
        <w:pStyle w:val="PI-1labEMEASMCA"/>
        <w:rPr>
          <w:bCs/>
        </w:rPr>
      </w:pPr>
      <w:r w:rsidRPr="00DD375A">
        <w:t>KARTONO DĖŽUTĖ</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t>1.</w:t>
      </w:r>
      <w:r w:rsidRPr="00DD375A">
        <w:tab/>
        <w:t>VAISTINIO PREPARATO PAVADINIMAS</w:t>
      </w:r>
    </w:p>
    <w:p w:rsidR="00FD3DC4" w:rsidRPr="00DD375A" w:rsidRDefault="00FD3DC4" w:rsidP="00B16BDE">
      <w:pPr>
        <w:pStyle w:val="BTEMEASMCA"/>
      </w:pPr>
    </w:p>
    <w:p w:rsidR="00FD3DC4" w:rsidRPr="00DD375A" w:rsidRDefault="00FD3DC4" w:rsidP="00FD3DC4">
      <w:pPr>
        <w:pStyle w:val="Antrat1"/>
        <w:spacing w:before="0" w:after="0"/>
        <w:rPr>
          <w:rFonts w:ascii="Times New Roman" w:hAnsi="Times New Roman" w:cs="Times New Roman"/>
          <w:b w:val="0"/>
          <w:sz w:val="22"/>
          <w:szCs w:val="22"/>
        </w:rPr>
      </w:pPr>
      <w:r w:rsidRPr="00DD375A">
        <w:rPr>
          <w:rFonts w:ascii="Times New Roman" w:hAnsi="Times New Roman" w:cs="Times New Roman"/>
          <w:b w:val="0"/>
          <w:sz w:val="22"/>
          <w:szCs w:val="22"/>
        </w:rPr>
        <w:t>Eglonyl 100 mg/2 ml injekcinis tirpalas</w:t>
      </w:r>
    </w:p>
    <w:p w:rsidR="00FD3DC4" w:rsidRPr="00DD375A" w:rsidRDefault="00FD3DC4" w:rsidP="00FD3DC4">
      <w:pPr>
        <w:pStyle w:val="Pagrindinistekstas"/>
        <w:spacing w:after="0"/>
        <w:rPr>
          <w:szCs w:val="22"/>
        </w:rPr>
      </w:pPr>
      <w:r w:rsidRPr="00DD375A">
        <w:rPr>
          <w:szCs w:val="22"/>
        </w:rPr>
        <w:t>Sulpiridas</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t>2.</w:t>
      </w:r>
      <w:r w:rsidRPr="00DD375A">
        <w:tab/>
        <w:t>VEIKLIOJI (-IOS) MEDŽIAGA (-OS) IR JOS (-Ų) KIEKIS (-IAI)</w:t>
      </w:r>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bCs/>
          <w:szCs w:val="22"/>
        </w:rPr>
        <w:t xml:space="preserve">Vienoje ampulėje (2 ml </w:t>
      </w:r>
      <w:r w:rsidR="00A70A37" w:rsidRPr="00DD375A">
        <w:rPr>
          <w:bCs/>
          <w:szCs w:val="22"/>
        </w:rPr>
        <w:t xml:space="preserve">injekcinio </w:t>
      </w:r>
      <w:r w:rsidRPr="00DD375A">
        <w:rPr>
          <w:bCs/>
          <w:szCs w:val="22"/>
        </w:rPr>
        <w:t>tirpalo) yra 100 mg sulpirido.</w:t>
      </w:r>
    </w:p>
    <w:p w:rsidR="00FD3DC4" w:rsidRPr="00DD375A" w:rsidRDefault="00FD3DC4" w:rsidP="00B16BDE">
      <w:pPr>
        <w:pStyle w:val="BTEMEASMCA"/>
      </w:pPr>
    </w:p>
    <w:p w:rsidR="00FD3DC4" w:rsidRPr="00DD375A" w:rsidRDefault="00FD3DC4" w:rsidP="00B16BDE">
      <w:pPr>
        <w:pStyle w:val="BTEMEASMCA"/>
      </w:pPr>
    </w:p>
    <w:p w:rsidR="00FD3DC4" w:rsidRPr="00EA6850" w:rsidRDefault="00FD3DC4" w:rsidP="00FD3DC4">
      <w:pPr>
        <w:pStyle w:val="PI-1labEMEASMCA"/>
        <w:rPr>
          <w:highlight w:val="lightGray"/>
        </w:rPr>
      </w:pPr>
      <w:r w:rsidRPr="00DD375A">
        <w:t>3.</w:t>
      </w:r>
      <w:r w:rsidRPr="00DD375A">
        <w:tab/>
        <w:t>PAGALBINIŲ MEDŽIAGŲ SĄRAŠAS</w:t>
      </w:r>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Pagalbinės medžiagos yra sulfato rūgštis, natrio chloridas ir injekcinis vanduo.</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t>4.</w:t>
      </w:r>
      <w:r w:rsidRPr="00DD375A">
        <w:tab/>
        <w:t>FARMACINĖ FORMA IR KIEKIS PAKUOTĖJE</w:t>
      </w:r>
    </w:p>
    <w:p w:rsidR="00FD3DC4" w:rsidRPr="00DD375A" w:rsidRDefault="00FD3DC4" w:rsidP="00B16BDE">
      <w:pPr>
        <w:pStyle w:val="BTEMEASMCA"/>
      </w:pPr>
    </w:p>
    <w:p w:rsidR="00FD3DC4" w:rsidRPr="00DD375A" w:rsidRDefault="00FD3DC4" w:rsidP="00B16BDE">
      <w:pPr>
        <w:pStyle w:val="BTEMEASMCA"/>
        <w:rPr>
          <w:noProof w:val="0"/>
        </w:rPr>
      </w:pPr>
      <w:r w:rsidRPr="00EA6850">
        <w:rPr>
          <w:highlight w:val="lightGray"/>
        </w:rPr>
        <w:t>Injekcinis tirpalas</w:t>
      </w:r>
    </w:p>
    <w:p w:rsidR="00FD3DC4" w:rsidRPr="00DD375A" w:rsidRDefault="00FD3DC4" w:rsidP="006C6394">
      <w:pPr>
        <w:pStyle w:val="BTEMEASMCA"/>
      </w:pPr>
      <w:r w:rsidRPr="00DD375A">
        <w:t>6</w:t>
      </w:r>
      <w:r w:rsidR="00612E8E">
        <w:t> </w:t>
      </w:r>
      <w:r w:rsidRPr="00DD375A">
        <w:t>ampulės</w:t>
      </w:r>
    </w:p>
    <w:p w:rsidR="00FD3DC4" w:rsidRPr="00DD375A" w:rsidRDefault="00FD3DC4" w:rsidP="006C6394">
      <w:pPr>
        <w:pStyle w:val="BTEMEASMCA"/>
      </w:pPr>
    </w:p>
    <w:p w:rsidR="00FD3DC4" w:rsidRPr="00DD375A" w:rsidRDefault="00FD3DC4" w:rsidP="006C6394">
      <w:pPr>
        <w:pStyle w:val="BTEMEASMCA"/>
      </w:pPr>
    </w:p>
    <w:p w:rsidR="00FD3DC4" w:rsidRPr="00EA6850" w:rsidRDefault="00FD3DC4" w:rsidP="00FD3DC4">
      <w:pPr>
        <w:pStyle w:val="PI-1labEMEASMCA"/>
        <w:rPr>
          <w:highlight w:val="lightGray"/>
        </w:rPr>
      </w:pPr>
      <w:r w:rsidRPr="00DD375A">
        <w:t>5.</w:t>
      </w:r>
      <w:r w:rsidRPr="00DD375A">
        <w:tab/>
        <w:t>VARTOJIMO METODAS IR BŪDAS (-AI)</w:t>
      </w:r>
    </w:p>
    <w:p w:rsidR="00FD3DC4" w:rsidRPr="00DD375A" w:rsidRDefault="00FD3DC4" w:rsidP="00B16BDE">
      <w:pPr>
        <w:pStyle w:val="BTEMEASMCA"/>
      </w:pPr>
    </w:p>
    <w:p w:rsidR="00FD3DC4" w:rsidRPr="00DD375A" w:rsidRDefault="00FD3DC4" w:rsidP="00FD3DC4">
      <w:pPr>
        <w:pStyle w:val="bullethead"/>
        <w:spacing w:before="0" w:line="240" w:lineRule="auto"/>
        <w:rPr>
          <w:b w:val="0"/>
          <w:bCs/>
          <w:szCs w:val="22"/>
          <w:lang w:val="lt-LT"/>
        </w:rPr>
      </w:pPr>
      <w:r w:rsidRPr="00DD375A">
        <w:rPr>
          <w:b w:val="0"/>
          <w:bCs/>
          <w:szCs w:val="22"/>
          <w:lang w:val="lt-LT"/>
        </w:rPr>
        <w:t>Leisti į raumenis.</w:t>
      </w:r>
    </w:p>
    <w:p w:rsidR="00FD3DC4" w:rsidRPr="00DD375A" w:rsidRDefault="00FD3DC4" w:rsidP="00B16BDE">
      <w:pPr>
        <w:pStyle w:val="BTEMEASMCA"/>
      </w:pPr>
      <w:r w:rsidRPr="00DD375A">
        <w:t>Prieš vartojimą perskaitykite pakuotės lapelį.</w:t>
      </w:r>
    </w:p>
    <w:p w:rsidR="00FD3DC4" w:rsidRPr="00DD375A" w:rsidRDefault="00FD3DC4" w:rsidP="00B16BDE">
      <w:pPr>
        <w:pStyle w:val="BTEMEASMCA"/>
      </w:pPr>
    </w:p>
    <w:p w:rsidR="00FD3DC4" w:rsidRPr="00DD375A" w:rsidRDefault="00FD3DC4" w:rsidP="006C6394">
      <w:pPr>
        <w:pStyle w:val="BTEMEASMCA"/>
      </w:pPr>
    </w:p>
    <w:p w:rsidR="00FD3DC4" w:rsidRPr="00DD375A" w:rsidRDefault="00FD3DC4" w:rsidP="00FD3DC4">
      <w:pPr>
        <w:pStyle w:val="PI-1labEMEASMCA"/>
      </w:pPr>
      <w:r w:rsidRPr="00DD375A">
        <w:t>6.</w:t>
      </w:r>
      <w:r w:rsidRPr="00DD375A">
        <w:tab/>
        <w:t>SPECIALUS ĮSPĖJIMAS, KAD VAISTINĮ PREPARATĄ BŪTINA LAIKYTI VAIKAMS NEPASTEBIMOJE IR NEPASIEKIAMOJE VIETOJE</w:t>
      </w:r>
    </w:p>
    <w:p w:rsidR="00FD3DC4" w:rsidRPr="00DD375A" w:rsidRDefault="00FD3DC4" w:rsidP="00B16BDE">
      <w:pPr>
        <w:pStyle w:val="BTEMEASMCA"/>
      </w:pPr>
    </w:p>
    <w:p w:rsidR="00FD3DC4" w:rsidRPr="00DD375A" w:rsidRDefault="00FD3DC4" w:rsidP="00B16BDE">
      <w:pPr>
        <w:pStyle w:val="BTEMEASMCA"/>
      </w:pPr>
      <w:r w:rsidRPr="00DD375A">
        <w:t>Laikyti vaikams nepastebimoje ir nepasiekiamoje vietoje.</w:t>
      </w:r>
    </w:p>
    <w:p w:rsidR="00FD3DC4" w:rsidRPr="00DD375A" w:rsidRDefault="00FD3DC4" w:rsidP="006C6394">
      <w:pPr>
        <w:pStyle w:val="BTEMEASMCA"/>
      </w:pPr>
    </w:p>
    <w:p w:rsidR="00FD3DC4" w:rsidRPr="00DD375A" w:rsidRDefault="00FD3DC4" w:rsidP="006C6394">
      <w:pPr>
        <w:pStyle w:val="BTEMEASMCA"/>
      </w:pPr>
    </w:p>
    <w:p w:rsidR="00FD3DC4" w:rsidRPr="00EA6850" w:rsidRDefault="00FD3DC4" w:rsidP="00FD3DC4">
      <w:pPr>
        <w:pStyle w:val="PI-1labEMEASMCA"/>
        <w:rPr>
          <w:highlight w:val="lightGray"/>
        </w:rPr>
      </w:pPr>
      <w:r w:rsidRPr="00DD375A">
        <w:t>7.</w:t>
      </w:r>
      <w:r w:rsidRPr="00DD375A">
        <w:tab/>
        <w:t>KITAS (-I) SPECIALUS (-ŪS) ĮSPĖJIMAS (-AI) (JEI REIKIA)</w:t>
      </w:r>
    </w:p>
    <w:p w:rsidR="00FD3DC4" w:rsidRPr="00DD375A" w:rsidRDefault="00FD3DC4" w:rsidP="00B16BDE">
      <w:pPr>
        <w:pStyle w:val="BTEMEASMCA"/>
      </w:pPr>
    </w:p>
    <w:p w:rsidR="00FD3DC4" w:rsidRPr="00DD375A" w:rsidRDefault="00FD3DC4" w:rsidP="00B16BDE">
      <w:pPr>
        <w:pStyle w:val="BTEMEASMCA"/>
      </w:pPr>
    </w:p>
    <w:p w:rsidR="00FD3DC4" w:rsidRPr="00EA6850" w:rsidRDefault="00FD3DC4" w:rsidP="00FD3DC4">
      <w:pPr>
        <w:pStyle w:val="PI-1labEMEASMCA"/>
        <w:rPr>
          <w:highlight w:val="lightGray"/>
        </w:rPr>
      </w:pPr>
      <w:r w:rsidRPr="00DD375A">
        <w:t>8.</w:t>
      </w:r>
      <w:r w:rsidRPr="00DD375A">
        <w:tab/>
        <w:t>TINKAMUMO LAIKAS</w:t>
      </w:r>
    </w:p>
    <w:p w:rsidR="00FD3DC4" w:rsidRPr="00DD375A" w:rsidRDefault="00FD3DC4" w:rsidP="00B16BDE">
      <w:pPr>
        <w:pStyle w:val="BTEMEASMCA"/>
      </w:pPr>
    </w:p>
    <w:p w:rsidR="00FD3DC4" w:rsidRPr="00DD375A" w:rsidRDefault="0026201E" w:rsidP="00B16BDE">
      <w:pPr>
        <w:pStyle w:val="BTEMEASMCA"/>
      </w:pPr>
      <w:r w:rsidRPr="00DD375A">
        <w:t>EXP</w:t>
      </w:r>
      <w:r w:rsidR="00FD3DC4" w:rsidRPr="00DD375A">
        <w:t xml:space="preserve"> {mm-</w:t>
      </w:r>
      <w:r w:rsidRPr="00DD375A">
        <w:t>YYYY</w:t>
      </w:r>
      <w:r w:rsidR="00FD3DC4" w:rsidRPr="00DD375A">
        <w:t>}</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labEMEASMCA"/>
      </w:pPr>
      <w:r w:rsidRPr="00DD375A">
        <w:t>9.</w:t>
      </w:r>
      <w:r w:rsidRPr="00DD375A">
        <w:tab/>
        <w:t>SPECIALIOS LAIKYMO SĄLYGOS</w:t>
      </w:r>
    </w:p>
    <w:p w:rsidR="00FD3DC4" w:rsidRPr="00DD375A" w:rsidRDefault="00FD3DC4" w:rsidP="00FD3DC4">
      <w:pPr>
        <w:pStyle w:val="Pagrindinistekstas"/>
        <w:spacing w:after="0"/>
        <w:rPr>
          <w:noProof/>
          <w:szCs w:val="22"/>
        </w:rPr>
      </w:pPr>
    </w:p>
    <w:p w:rsidR="00FD3DC4" w:rsidRPr="00DD375A" w:rsidRDefault="00FD3DC4" w:rsidP="00B16BDE">
      <w:pPr>
        <w:pStyle w:val="BTEMEASMCA"/>
      </w:pPr>
    </w:p>
    <w:p w:rsidR="00FD3DC4" w:rsidRPr="00DD375A" w:rsidRDefault="00FD3DC4" w:rsidP="00FD3DC4">
      <w:pPr>
        <w:pStyle w:val="PI-1labEMEASMCA"/>
        <w:ind w:left="540" w:hanging="540"/>
      </w:pPr>
      <w:r w:rsidRPr="00DD375A">
        <w:t>10.</w:t>
      </w:r>
      <w:r w:rsidRPr="00DD375A">
        <w:tab/>
        <w:t xml:space="preserve">SPECIALIOS ATSARGUMO PRIEMONĖS DĖL NESUVARTOTO </w:t>
      </w:r>
      <w:r w:rsidRPr="00DD375A">
        <w:rPr>
          <w:bCs/>
        </w:rPr>
        <w:t xml:space="preserve">VAISTINIO PREPARATO AR JO ATLIEKŲ </w:t>
      </w:r>
      <w:r w:rsidRPr="00DD375A">
        <w:t>TVARKYMO (JEI REIKIA)</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lastRenderedPageBreak/>
        <w:t>11.</w:t>
      </w:r>
      <w:r w:rsidRPr="00DD375A">
        <w:tab/>
      </w:r>
      <w:r w:rsidR="00ED5E5E" w:rsidRPr="00DD375A">
        <w:t>REGISTRUOTOJO</w:t>
      </w:r>
      <w:r w:rsidRPr="00DD375A">
        <w:t xml:space="preserve"> PAVADINIMAS IR ADRESAS</w:t>
      </w:r>
    </w:p>
    <w:p w:rsidR="00FD3DC4" w:rsidRPr="00DD375A" w:rsidRDefault="00FD3DC4" w:rsidP="00B16BDE">
      <w:pPr>
        <w:pStyle w:val="BTEMEASMCA"/>
      </w:pPr>
    </w:p>
    <w:p w:rsidR="00E07528" w:rsidRPr="00B801F5" w:rsidRDefault="00E07528" w:rsidP="00E07528">
      <w:pPr>
        <w:rPr>
          <w:sz w:val="22"/>
          <w:szCs w:val="22"/>
        </w:rPr>
      </w:pPr>
      <w:proofErr w:type="spellStart"/>
      <w:r w:rsidRPr="00B801F5">
        <w:rPr>
          <w:sz w:val="22"/>
          <w:szCs w:val="22"/>
        </w:rPr>
        <w:t>sanofi-aventis</w:t>
      </w:r>
      <w:proofErr w:type="spellEnd"/>
      <w:r w:rsidRPr="00B801F5">
        <w:rPr>
          <w:sz w:val="22"/>
          <w:szCs w:val="22"/>
        </w:rPr>
        <w:t xml:space="preserve"> </w:t>
      </w:r>
      <w:proofErr w:type="spellStart"/>
      <w:r w:rsidRPr="00B801F5">
        <w:rPr>
          <w:sz w:val="22"/>
          <w:szCs w:val="22"/>
        </w:rPr>
        <w:t>groupe</w:t>
      </w:r>
      <w:proofErr w:type="spellEnd"/>
      <w:r w:rsidRPr="00B801F5">
        <w:rPr>
          <w:sz w:val="22"/>
          <w:szCs w:val="22"/>
        </w:rPr>
        <w:t xml:space="preserve"> </w:t>
      </w:r>
    </w:p>
    <w:p w:rsidR="00E07528" w:rsidRPr="00B801F5" w:rsidRDefault="00E07528" w:rsidP="00E07528">
      <w:pPr>
        <w:rPr>
          <w:sz w:val="22"/>
          <w:szCs w:val="22"/>
        </w:rPr>
      </w:pPr>
      <w:r w:rsidRPr="00B801F5">
        <w:rPr>
          <w:sz w:val="22"/>
          <w:szCs w:val="22"/>
        </w:rPr>
        <w:t xml:space="preserve">54, </w:t>
      </w:r>
      <w:proofErr w:type="spellStart"/>
      <w:r w:rsidRPr="00B801F5">
        <w:rPr>
          <w:sz w:val="22"/>
          <w:szCs w:val="22"/>
        </w:rPr>
        <w:t>rue</w:t>
      </w:r>
      <w:proofErr w:type="spellEnd"/>
      <w:r w:rsidRPr="00B801F5">
        <w:rPr>
          <w:sz w:val="22"/>
          <w:szCs w:val="22"/>
        </w:rPr>
        <w:t xml:space="preserve"> La </w:t>
      </w:r>
      <w:proofErr w:type="spellStart"/>
      <w:r w:rsidRPr="00B801F5">
        <w:rPr>
          <w:sz w:val="22"/>
          <w:szCs w:val="22"/>
        </w:rPr>
        <w:t>Boétie</w:t>
      </w:r>
      <w:proofErr w:type="spellEnd"/>
      <w:r w:rsidRPr="00B801F5">
        <w:rPr>
          <w:sz w:val="22"/>
          <w:szCs w:val="22"/>
        </w:rPr>
        <w:t xml:space="preserve"> </w:t>
      </w:r>
    </w:p>
    <w:p w:rsidR="00E07528" w:rsidRPr="00B801F5" w:rsidRDefault="00E07528" w:rsidP="00E07528">
      <w:pPr>
        <w:rPr>
          <w:sz w:val="22"/>
          <w:szCs w:val="22"/>
        </w:rPr>
      </w:pPr>
      <w:r w:rsidRPr="00B801F5">
        <w:rPr>
          <w:sz w:val="22"/>
          <w:szCs w:val="22"/>
        </w:rPr>
        <w:t xml:space="preserve">75008 Paris </w:t>
      </w:r>
    </w:p>
    <w:p w:rsidR="00E07528" w:rsidRPr="00351FC0" w:rsidRDefault="00E07528" w:rsidP="00E07528">
      <w:pPr>
        <w:pStyle w:val="BTEMEASMCA"/>
      </w:pPr>
      <w:r w:rsidRPr="00B801F5">
        <w:t>Prancūzija</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labEMEASMCA"/>
      </w:pPr>
      <w:r w:rsidRPr="00DD375A">
        <w:t>12.</w:t>
      </w:r>
      <w:r w:rsidRPr="00DD375A">
        <w:tab/>
      </w:r>
      <w:r w:rsidR="00ED5E5E" w:rsidRPr="00DD375A">
        <w:t xml:space="preserve">REGISTRACIJOS </w:t>
      </w:r>
      <w:r w:rsidRPr="00DD375A">
        <w:t xml:space="preserve">PAŽYMĖJIMO NUMERIS </w:t>
      </w:r>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LT/1/95/1915/003</w:t>
      </w:r>
    </w:p>
    <w:p w:rsidR="00FD3DC4" w:rsidRPr="00DD375A" w:rsidRDefault="00FD3DC4" w:rsidP="00FD3DC4">
      <w:pPr>
        <w:pStyle w:val="Pagrindinistekstas"/>
        <w:spacing w:after="0"/>
        <w:rPr>
          <w:szCs w:val="22"/>
        </w:rPr>
      </w:pPr>
    </w:p>
    <w:p w:rsidR="00FD3DC4" w:rsidRPr="00DD375A" w:rsidRDefault="00FD3DC4" w:rsidP="00B16BDE">
      <w:pPr>
        <w:pStyle w:val="BTEMEASMCA"/>
      </w:pPr>
    </w:p>
    <w:p w:rsidR="00FD3DC4" w:rsidRPr="00DD375A" w:rsidRDefault="00FD3DC4" w:rsidP="00FD3DC4">
      <w:pPr>
        <w:pStyle w:val="PI-1labEMEASMCA"/>
      </w:pPr>
      <w:r w:rsidRPr="00DD375A">
        <w:t>13.</w:t>
      </w:r>
      <w:r w:rsidRPr="00DD375A">
        <w:tab/>
        <w:t>SERIJOS NUMERIS</w:t>
      </w:r>
    </w:p>
    <w:p w:rsidR="00FD3DC4" w:rsidRPr="00DD375A" w:rsidRDefault="00FD3DC4" w:rsidP="00B16BDE">
      <w:pPr>
        <w:pStyle w:val="BTEMEASMCA"/>
      </w:pPr>
    </w:p>
    <w:p w:rsidR="00FD3DC4" w:rsidRPr="00DD375A" w:rsidRDefault="0026201E" w:rsidP="00B16BDE">
      <w:pPr>
        <w:pStyle w:val="BTEMEASMCA"/>
      </w:pPr>
      <w:r w:rsidRPr="00DD375A">
        <w:t>Lot</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labEMEASMCA"/>
      </w:pPr>
      <w:r w:rsidRPr="00DD375A">
        <w:t>14.</w:t>
      </w:r>
      <w:r w:rsidRPr="00DD375A">
        <w:tab/>
        <w:t>PARDAVIMO (IŠDAVIMO) TVARKA</w:t>
      </w:r>
    </w:p>
    <w:p w:rsidR="00FD3DC4" w:rsidRPr="00DD375A" w:rsidRDefault="00FD3DC4" w:rsidP="00B16BDE">
      <w:pPr>
        <w:pStyle w:val="BTEMEASMCA"/>
      </w:pPr>
    </w:p>
    <w:p w:rsidR="00FD3DC4" w:rsidRPr="00DD375A" w:rsidRDefault="00FD3DC4" w:rsidP="00B16BDE">
      <w:pPr>
        <w:pStyle w:val="BTEMEASMCA"/>
      </w:pPr>
      <w:r w:rsidRPr="00DD375A">
        <w:t xml:space="preserve">Receptinis </w:t>
      </w:r>
      <w:r w:rsidR="00C25934" w:rsidRPr="00DD375A">
        <w:t>vaistas</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labEMEASMCA"/>
      </w:pPr>
      <w:r w:rsidRPr="00DD375A">
        <w:t>15.</w:t>
      </w:r>
      <w:r w:rsidRPr="00DD375A">
        <w:tab/>
        <w:t>VARTOJIMO INSTRUKCIJA</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t>16.</w:t>
      </w:r>
      <w:r w:rsidRPr="00DD375A">
        <w:tab/>
        <w:t>INFORMACIJA BRAILIO RAŠTU</w:t>
      </w:r>
    </w:p>
    <w:p w:rsidR="00FD3DC4" w:rsidRPr="00DD375A" w:rsidRDefault="00FD3DC4" w:rsidP="00B16BDE">
      <w:pPr>
        <w:pStyle w:val="BTEMEASMCA"/>
      </w:pPr>
    </w:p>
    <w:p w:rsidR="00FD3DC4" w:rsidRPr="00DD375A" w:rsidRDefault="00FD3DC4" w:rsidP="00B16BDE">
      <w:pPr>
        <w:pStyle w:val="BTEMEASMCA"/>
      </w:pPr>
      <w:r w:rsidRPr="00DD375A">
        <w:t xml:space="preserve">Eglonyl 100 mg/2 ml </w:t>
      </w:r>
    </w:p>
    <w:p w:rsidR="00D41962" w:rsidRPr="00DD375A" w:rsidRDefault="00D41962" w:rsidP="006C6394">
      <w:pPr>
        <w:pStyle w:val="BTEMEASMCA"/>
      </w:pPr>
    </w:p>
    <w:p w:rsidR="00D41962" w:rsidRPr="00DD375A" w:rsidRDefault="00D41962" w:rsidP="006C6394">
      <w:pPr>
        <w:pStyle w:val="BTEMEASMCA"/>
      </w:pPr>
    </w:p>
    <w:p w:rsidR="00D41962" w:rsidRPr="00DD375A" w:rsidRDefault="00D41962" w:rsidP="00D41962">
      <w:pPr>
        <w:widowControl w:val="0"/>
        <w:pBdr>
          <w:top w:val="single" w:sz="4" w:space="1" w:color="auto"/>
          <w:left w:val="single" w:sz="4" w:space="4" w:color="auto"/>
          <w:bottom w:val="single" w:sz="4" w:space="1" w:color="auto"/>
          <w:right w:val="single" w:sz="4" w:space="4" w:color="auto"/>
        </w:pBdr>
        <w:ind w:left="1080" w:hanging="1080"/>
        <w:outlineLvl w:val="0"/>
        <w:rPr>
          <w:i/>
          <w:sz w:val="22"/>
          <w:szCs w:val="22"/>
          <w:lang w:eastAsia="lt-LT" w:bidi="lt-LT"/>
        </w:rPr>
      </w:pPr>
      <w:r w:rsidRPr="00DD375A">
        <w:rPr>
          <w:b/>
          <w:sz w:val="22"/>
          <w:szCs w:val="22"/>
          <w:lang w:eastAsia="lt-LT" w:bidi="lt-LT"/>
        </w:rPr>
        <w:t>17.</w:t>
      </w:r>
      <w:r w:rsidRPr="00DD375A">
        <w:rPr>
          <w:b/>
          <w:sz w:val="22"/>
          <w:szCs w:val="22"/>
          <w:lang w:eastAsia="lt-LT" w:bidi="lt-LT"/>
        </w:rPr>
        <w:tab/>
        <w:t>UNIKALUS IDENTIFIKATORIUS – 2D BRŪKŠNINIS KODAS</w:t>
      </w:r>
    </w:p>
    <w:p w:rsidR="00D41962" w:rsidRPr="00DD375A" w:rsidRDefault="00D41962" w:rsidP="00D41962">
      <w:pPr>
        <w:widowControl w:val="0"/>
        <w:rPr>
          <w:sz w:val="22"/>
          <w:szCs w:val="22"/>
          <w:lang w:eastAsia="lt-LT" w:bidi="lt-LT"/>
        </w:rPr>
      </w:pPr>
    </w:p>
    <w:p w:rsidR="00D41962" w:rsidRPr="00DD375A" w:rsidRDefault="00D41962" w:rsidP="00D41962">
      <w:pPr>
        <w:widowControl w:val="0"/>
        <w:rPr>
          <w:sz w:val="22"/>
          <w:szCs w:val="22"/>
          <w:lang w:eastAsia="lt-LT" w:bidi="lt-LT"/>
        </w:rPr>
      </w:pPr>
      <w:r w:rsidRPr="00EA6850">
        <w:rPr>
          <w:sz w:val="22"/>
          <w:szCs w:val="22"/>
          <w:highlight w:val="lightGray"/>
          <w:lang w:eastAsia="lt-LT" w:bidi="lt-LT"/>
        </w:rPr>
        <w:t>2D brūkšninis kodas su nurodytu unikaliu identifikatoriumi.</w:t>
      </w:r>
    </w:p>
    <w:p w:rsidR="00D41962" w:rsidRPr="00DD375A" w:rsidRDefault="00D41962" w:rsidP="00D41962">
      <w:pPr>
        <w:widowControl w:val="0"/>
        <w:rPr>
          <w:sz w:val="22"/>
          <w:szCs w:val="22"/>
          <w:lang w:eastAsia="lt-LT" w:bidi="lt-LT"/>
        </w:rPr>
      </w:pPr>
    </w:p>
    <w:p w:rsidR="00D41962" w:rsidRPr="00DD375A" w:rsidRDefault="00D41962" w:rsidP="00D41962">
      <w:pPr>
        <w:widowControl w:val="0"/>
        <w:rPr>
          <w:sz w:val="22"/>
          <w:szCs w:val="22"/>
          <w:lang w:eastAsia="lt-LT" w:bidi="lt-LT"/>
        </w:rPr>
      </w:pPr>
    </w:p>
    <w:p w:rsidR="00D41962" w:rsidRPr="00DD375A" w:rsidRDefault="00D41962" w:rsidP="00D41962">
      <w:pPr>
        <w:widowControl w:val="0"/>
        <w:pBdr>
          <w:top w:val="single" w:sz="4" w:space="1" w:color="auto"/>
          <w:left w:val="single" w:sz="4" w:space="4" w:color="auto"/>
          <w:bottom w:val="single" w:sz="4" w:space="1" w:color="auto"/>
          <w:right w:val="single" w:sz="4" w:space="4" w:color="auto"/>
        </w:pBdr>
        <w:ind w:left="1080" w:hanging="1080"/>
        <w:outlineLvl w:val="0"/>
        <w:rPr>
          <w:i/>
          <w:sz w:val="22"/>
          <w:szCs w:val="22"/>
          <w:lang w:eastAsia="lt-LT" w:bidi="lt-LT"/>
        </w:rPr>
      </w:pPr>
      <w:r w:rsidRPr="00DD375A">
        <w:rPr>
          <w:b/>
          <w:sz w:val="22"/>
          <w:szCs w:val="22"/>
          <w:lang w:eastAsia="lt-LT" w:bidi="lt-LT"/>
        </w:rPr>
        <w:t>18.</w:t>
      </w:r>
      <w:r w:rsidRPr="00DD375A">
        <w:rPr>
          <w:b/>
          <w:sz w:val="22"/>
          <w:szCs w:val="22"/>
          <w:lang w:eastAsia="lt-LT" w:bidi="lt-LT"/>
        </w:rPr>
        <w:tab/>
        <w:t>UNIKALUS IDENTIFIKATORIUS – ŽMONĖMS SUPRANTAMI DUOMENYS</w:t>
      </w:r>
    </w:p>
    <w:p w:rsidR="00D41962" w:rsidRPr="00DD375A" w:rsidRDefault="00D41962" w:rsidP="00D41962">
      <w:pPr>
        <w:widowControl w:val="0"/>
        <w:rPr>
          <w:sz w:val="22"/>
          <w:szCs w:val="22"/>
          <w:lang w:eastAsia="lt-LT" w:bidi="lt-LT"/>
        </w:rPr>
      </w:pPr>
    </w:p>
    <w:p w:rsidR="00D41962" w:rsidRPr="00EA6850" w:rsidRDefault="00D41962" w:rsidP="00D41962">
      <w:pPr>
        <w:widowControl w:val="0"/>
        <w:rPr>
          <w:sz w:val="22"/>
          <w:szCs w:val="22"/>
          <w:highlight w:val="lightGray"/>
          <w:lang w:eastAsia="lt-LT" w:bidi="lt-LT"/>
        </w:rPr>
      </w:pPr>
      <w:r w:rsidRPr="00EA6850">
        <w:rPr>
          <w:sz w:val="22"/>
          <w:szCs w:val="22"/>
          <w:highlight w:val="lightGray"/>
          <w:lang w:eastAsia="lt-LT" w:bidi="lt-LT"/>
        </w:rPr>
        <w:t>PC:</w:t>
      </w:r>
    </w:p>
    <w:p w:rsidR="00D41962" w:rsidRPr="00EA6850" w:rsidRDefault="00D41962" w:rsidP="00D41962">
      <w:pPr>
        <w:widowControl w:val="0"/>
        <w:rPr>
          <w:sz w:val="22"/>
          <w:szCs w:val="22"/>
          <w:highlight w:val="lightGray"/>
          <w:lang w:eastAsia="lt-LT" w:bidi="lt-LT"/>
        </w:rPr>
      </w:pPr>
      <w:r w:rsidRPr="00EA6850">
        <w:rPr>
          <w:sz w:val="22"/>
          <w:szCs w:val="22"/>
          <w:highlight w:val="lightGray"/>
          <w:lang w:eastAsia="lt-LT" w:bidi="lt-LT"/>
        </w:rPr>
        <w:t>SN:</w:t>
      </w:r>
    </w:p>
    <w:p w:rsidR="00D41962" w:rsidRPr="00EA6850" w:rsidRDefault="00D41962" w:rsidP="00D41962">
      <w:pPr>
        <w:widowControl w:val="0"/>
        <w:rPr>
          <w:sz w:val="22"/>
          <w:szCs w:val="22"/>
          <w:highlight w:val="lightGray"/>
          <w:lang w:eastAsia="lt-LT" w:bidi="lt-LT"/>
        </w:rPr>
      </w:pPr>
      <w:r w:rsidRPr="00EA6850">
        <w:rPr>
          <w:sz w:val="22"/>
          <w:szCs w:val="22"/>
          <w:highlight w:val="lightGray"/>
          <w:lang w:eastAsia="lt-LT" w:bidi="lt-LT"/>
        </w:rPr>
        <w:t>NN:</w:t>
      </w:r>
    </w:p>
    <w:p w:rsidR="00D41962" w:rsidRPr="00EA6850" w:rsidRDefault="00D41962" w:rsidP="00D41962">
      <w:pPr>
        <w:widowControl w:val="0"/>
        <w:rPr>
          <w:sz w:val="22"/>
          <w:szCs w:val="22"/>
          <w:highlight w:val="lightGray"/>
          <w:lang w:eastAsia="lt-LT" w:bidi="lt-LT"/>
        </w:rPr>
      </w:pPr>
    </w:p>
    <w:p w:rsidR="00D41962" w:rsidRPr="00DD375A" w:rsidRDefault="00D41962" w:rsidP="00B16BDE">
      <w:pPr>
        <w:pStyle w:val="BTEMEASMCA"/>
      </w:pPr>
    </w:p>
    <w:p w:rsidR="00FD3DC4" w:rsidRPr="00DD375A" w:rsidRDefault="00FD3DC4" w:rsidP="00FD3DC4">
      <w:pPr>
        <w:pStyle w:val="PI-1labEMEASMCA"/>
      </w:pPr>
      <w:r w:rsidRPr="00DD375A">
        <w:rPr>
          <w:noProof w:val="0"/>
        </w:rPr>
        <w:br w:type="page"/>
      </w:r>
      <w:r w:rsidRPr="00DD375A">
        <w:lastRenderedPageBreak/>
        <w:t>MINIMALI INFORMACIJA ANT MAŽŲ VIDINIŲ</w:t>
      </w:r>
      <w:r w:rsidRPr="00DD375A">
        <w:rPr>
          <w:bCs/>
        </w:rPr>
        <w:t xml:space="preserve"> </w:t>
      </w:r>
      <w:r w:rsidRPr="00DD375A">
        <w:t>PAKUOČIŲ</w:t>
      </w:r>
    </w:p>
    <w:p w:rsidR="00FD3DC4" w:rsidRPr="00DD375A" w:rsidRDefault="00FD3DC4" w:rsidP="00FD3DC4">
      <w:pPr>
        <w:pStyle w:val="PI-1labEMEASMCA"/>
      </w:pPr>
    </w:p>
    <w:p w:rsidR="00FD3DC4" w:rsidRPr="00DD375A" w:rsidRDefault="00FD3DC4" w:rsidP="00FD3DC4">
      <w:pPr>
        <w:pStyle w:val="PI-1labEMEASMCA"/>
      </w:pPr>
      <w:r w:rsidRPr="00DD375A">
        <w:t>AMPULĖ</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t>1.</w:t>
      </w:r>
      <w:r w:rsidRPr="00DD375A">
        <w:tab/>
        <w:t>VAISTINIO PREPARATO PAVADINIMAS IR VARTOJIMO BŪDAS (-AI)</w:t>
      </w:r>
    </w:p>
    <w:p w:rsidR="00FD3DC4" w:rsidRPr="00DD375A" w:rsidRDefault="00FD3DC4" w:rsidP="00B16BDE">
      <w:pPr>
        <w:pStyle w:val="BTEMEASMCA"/>
      </w:pPr>
    </w:p>
    <w:p w:rsidR="00FD3DC4" w:rsidRPr="00DD375A" w:rsidRDefault="00FD3DC4" w:rsidP="00FD3DC4">
      <w:pPr>
        <w:pStyle w:val="Antrat1"/>
        <w:spacing w:before="0" w:after="0"/>
        <w:rPr>
          <w:rFonts w:ascii="Times New Roman" w:hAnsi="Times New Roman" w:cs="Times New Roman"/>
          <w:b w:val="0"/>
          <w:sz w:val="22"/>
          <w:szCs w:val="22"/>
        </w:rPr>
      </w:pPr>
      <w:r w:rsidRPr="00DD375A">
        <w:rPr>
          <w:rFonts w:ascii="Times New Roman" w:hAnsi="Times New Roman" w:cs="Times New Roman"/>
          <w:b w:val="0"/>
          <w:sz w:val="22"/>
          <w:szCs w:val="22"/>
        </w:rPr>
        <w:t>Eglonyl 100 mg/2 ml injekcinis tirpalas</w:t>
      </w:r>
    </w:p>
    <w:p w:rsidR="00FD3DC4" w:rsidRPr="00DD375A" w:rsidRDefault="00FD3DC4" w:rsidP="00FD3DC4">
      <w:pPr>
        <w:pStyle w:val="Pagrindinistekstas"/>
        <w:spacing w:after="0"/>
        <w:rPr>
          <w:szCs w:val="22"/>
        </w:rPr>
      </w:pPr>
      <w:r w:rsidRPr="00DD375A">
        <w:rPr>
          <w:szCs w:val="22"/>
        </w:rPr>
        <w:t>Sulpiridum</w:t>
      </w:r>
    </w:p>
    <w:p w:rsidR="00FD3DC4" w:rsidRPr="00DD375A" w:rsidRDefault="00FD3DC4" w:rsidP="00FD3DC4">
      <w:pPr>
        <w:pStyle w:val="Pagrindinistekstas"/>
        <w:spacing w:after="0"/>
        <w:rPr>
          <w:szCs w:val="22"/>
        </w:rPr>
      </w:pPr>
    </w:p>
    <w:p w:rsidR="00FD3DC4" w:rsidRPr="00DD375A" w:rsidRDefault="00FD3DC4" w:rsidP="00B16BDE">
      <w:pPr>
        <w:pStyle w:val="BTEMEASMCA"/>
      </w:pPr>
      <w:r w:rsidRPr="00DD375A">
        <w:t>i.m.</w:t>
      </w:r>
    </w:p>
    <w:p w:rsidR="00FD3DC4" w:rsidRPr="00DD375A" w:rsidRDefault="00FD3DC4" w:rsidP="00B16BDE">
      <w:pPr>
        <w:pStyle w:val="BTEMEASMCA"/>
      </w:pPr>
    </w:p>
    <w:p w:rsidR="00FD3DC4" w:rsidRPr="00DD375A" w:rsidRDefault="00FD3DC4" w:rsidP="006C6394">
      <w:pPr>
        <w:pStyle w:val="BTEMEASMCA"/>
      </w:pPr>
    </w:p>
    <w:p w:rsidR="00FD3DC4" w:rsidRPr="00DD375A" w:rsidRDefault="00FD3DC4" w:rsidP="00FD3DC4">
      <w:pPr>
        <w:pStyle w:val="PI-1labEMEASMCA"/>
      </w:pPr>
      <w:r w:rsidRPr="00DD375A">
        <w:t>2.</w:t>
      </w:r>
      <w:r w:rsidRPr="00DD375A">
        <w:tab/>
        <w:t>VARTOJIMO METODAS</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labEMEASMCA"/>
      </w:pPr>
      <w:r w:rsidRPr="00DD375A">
        <w:t>3.</w:t>
      </w:r>
      <w:r w:rsidRPr="00DD375A">
        <w:tab/>
        <w:t>TINKAMUMO LAIKAS</w:t>
      </w:r>
    </w:p>
    <w:p w:rsidR="00FD3DC4" w:rsidRPr="00DD375A" w:rsidRDefault="00FD3DC4" w:rsidP="00B16BDE">
      <w:pPr>
        <w:pStyle w:val="BTEMEASMCA"/>
      </w:pPr>
    </w:p>
    <w:p w:rsidR="00FD3DC4" w:rsidRPr="00DD375A" w:rsidRDefault="00FD3DC4" w:rsidP="00B16BDE">
      <w:pPr>
        <w:pStyle w:val="BTEMEASMCA"/>
      </w:pPr>
      <w:r w:rsidRPr="00DD375A">
        <w:t>EXP {mm-YYYY}</w:t>
      </w:r>
    </w:p>
    <w:p w:rsidR="00FD3DC4" w:rsidRPr="00DD375A" w:rsidRDefault="00FD3DC4" w:rsidP="006C6394">
      <w:pPr>
        <w:pStyle w:val="BTEMEASMCA"/>
      </w:pPr>
    </w:p>
    <w:p w:rsidR="00FD3DC4" w:rsidRPr="00DD375A" w:rsidRDefault="00FD3DC4" w:rsidP="006C6394">
      <w:pPr>
        <w:pStyle w:val="BTEMEASMCA"/>
      </w:pPr>
    </w:p>
    <w:p w:rsidR="00FD3DC4" w:rsidRPr="00EA6850" w:rsidRDefault="00FD3DC4" w:rsidP="00FD3DC4">
      <w:pPr>
        <w:pStyle w:val="PI-1labEMEASMCA"/>
        <w:rPr>
          <w:highlight w:val="lightGray"/>
        </w:rPr>
      </w:pPr>
      <w:r w:rsidRPr="00DD375A">
        <w:t>4.</w:t>
      </w:r>
      <w:r w:rsidRPr="00DD375A">
        <w:tab/>
        <w:t>SERIJOS NUMERIS</w:t>
      </w:r>
    </w:p>
    <w:p w:rsidR="00FD3DC4" w:rsidRPr="00DD375A" w:rsidRDefault="00FD3DC4" w:rsidP="00B16BDE">
      <w:pPr>
        <w:pStyle w:val="BTEMEASMCA"/>
      </w:pPr>
    </w:p>
    <w:p w:rsidR="00FD3DC4" w:rsidRPr="00DD375A" w:rsidRDefault="00FD3DC4" w:rsidP="00B16BDE">
      <w:pPr>
        <w:pStyle w:val="BTEMEASMCA"/>
      </w:pPr>
      <w:r w:rsidRPr="00DD375A">
        <w:t>Lot</w:t>
      </w:r>
    </w:p>
    <w:p w:rsidR="00FD3DC4" w:rsidRPr="00DD375A" w:rsidRDefault="00FD3DC4" w:rsidP="006C6394">
      <w:pPr>
        <w:pStyle w:val="BTEMEASMCA"/>
      </w:pPr>
    </w:p>
    <w:p w:rsidR="00FD3DC4" w:rsidRPr="00DD375A" w:rsidRDefault="00FD3DC4" w:rsidP="006C6394">
      <w:pPr>
        <w:pStyle w:val="BTEMEASMCA"/>
      </w:pPr>
    </w:p>
    <w:p w:rsidR="00FD3DC4" w:rsidRPr="00EA6850" w:rsidRDefault="00FD3DC4" w:rsidP="00FD3DC4">
      <w:pPr>
        <w:pStyle w:val="PI-1labEMEASMCA"/>
        <w:rPr>
          <w:highlight w:val="lightGray"/>
        </w:rPr>
      </w:pPr>
      <w:r w:rsidRPr="00DD375A">
        <w:t>5.</w:t>
      </w:r>
      <w:r w:rsidRPr="00DD375A">
        <w:tab/>
        <w:t>KIEKIS (MASĖ, TŪRIS ARBA VIENETAI)</w:t>
      </w:r>
    </w:p>
    <w:p w:rsidR="00FD3DC4" w:rsidRPr="00DD375A" w:rsidRDefault="00FD3DC4" w:rsidP="00B16BDE">
      <w:pPr>
        <w:pStyle w:val="BTEMEASMCA"/>
      </w:pPr>
    </w:p>
    <w:p w:rsidR="00FD3DC4" w:rsidRPr="00DD375A" w:rsidRDefault="00FD3DC4" w:rsidP="00B16BDE">
      <w:pPr>
        <w:pStyle w:val="BTEMEASMCA"/>
      </w:pPr>
      <w:r w:rsidRPr="00DD375A">
        <w:t>2</w:t>
      </w:r>
      <w:r w:rsidR="00C873F8">
        <w:t> </w:t>
      </w:r>
      <w:r w:rsidRPr="00DD375A">
        <w:t>ml</w:t>
      </w:r>
    </w:p>
    <w:p w:rsidR="00FD3DC4" w:rsidRPr="00DD375A" w:rsidRDefault="00FD3DC4" w:rsidP="006C6394">
      <w:pPr>
        <w:pStyle w:val="BTEMEASMCA"/>
      </w:pPr>
    </w:p>
    <w:p w:rsidR="00FD3DC4" w:rsidRPr="00DD375A" w:rsidRDefault="00FD3DC4" w:rsidP="006C6394">
      <w:pPr>
        <w:pStyle w:val="BTEMEASMCA"/>
      </w:pPr>
    </w:p>
    <w:p w:rsidR="00FD3DC4" w:rsidRPr="00EA6850" w:rsidRDefault="00FD3DC4" w:rsidP="00FD3DC4">
      <w:pPr>
        <w:pStyle w:val="PI-1labEMEASMCA"/>
        <w:rPr>
          <w:highlight w:val="lightGray"/>
        </w:rPr>
      </w:pPr>
      <w:r w:rsidRPr="00DD375A">
        <w:t>6.</w:t>
      </w:r>
      <w:r w:rsidRPr="00DD375A">
        <w:tab/>
        <w:t>KITA</w:t>
      </w:r>
    </w:p>
    <w:p w:rsidR="00FD3DC4" w:rsidRPr="00DD375A" w:rsidRDefault="00FD3DC4" w:rsidP="00B16BDE">
      <w:pPr>
        <w:pStyle w:val="BTEMEASMCA"/>
      </w:pPr>
    </w:p>
    <w:p w:rsidR="00FD3DC4" w:rsidRPr="00DD375A" w:rsidRDefault="00FD3DC4" w:rsidP="00B16BDE">
      <w:pPr>
        <w:pStyle w:val="BTEMEASMCA"/>
      </w:pPr>
      <w:r w:rsidRPr="00DD375A">
        <w:br w:type="page"/>
      </w:r>
    </w:p>
    <w:p w:rsidR="00FD3DC4" w:rsidRPr="00DD375A" w:rsidRDefault="00FD3DC4" w:rsidP="00B16BDE">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TTEMEASMCA"/>
        <w:rPr>
          <w:lang w:val="lt-LT"/>
        </w:rPr>
      </w:pPr>
      <w:bookmarkStart w:id="78" w:name="_Toc129243137"/>
      <w:bookmarkStart w:id="79" w:name="_Toc129243262"/>
    </w:p>
    <w:p w:rsidR="00FD3DC4" w:rsidRPr="00DD375A" w:rsidRDefault="00FD3DC4" w:rsidP="00FD3DC4">
      <w:pPr>
        <w:pStyle w:val="TTEMEASMCA"/>
        <w:rPr>
          <w:lang w:val="lt-LT"/>
        </w:rPr>
      </w:pPr>
    </w:p>
    <w:p w:rsidR="00FD3DC4" w:rsidRPr="00DD375A" w:rsidRDefault="00FD3DC4" w:rsidP="00FD3DC4">
      <w:pPr>
        <w:pStyle w:val="TTEMEASMCA"/>
        <w:rPr>
          <w:lang w:val="lt-LT"/>
        </w:rPr>
      </w:pPr>
      <w:r w:rsidRPr="00DD375A">
        <w:rPr>
          <w:lang w:val="lt-LT"/>
        </w:rPr>
        <w:t>B. PAKUOTĖS LAPELIS</w:t>
      </w:r>
      <w:bookmarkEnd w:id="78"/>
      <w:bookmarkEnd w:id="79"/>
    </w:p>
    <w:p w:rsidR="00FD3DC4" w:rsidRPr="00DD375A" w:rsidRDefault="00FD3DC4" w:rsidP="00FD3DC4">
      <w:pPr>
        <w:pStyle w:val="TTEMEASMCA"/>
        <w:rPr>
          <w:lang w:val="lt-LT"/>
        </w:rPr>
      </w:pPr>
      <w:r w:rsidRPr="00DD375A">
        <w:rPr>
          <w:lang w:val="lt-LT"/>
        </w:rPr>
        <w:br w:type="page"/>
      </w:r>
      <w:bookmarkStart w:id="80" w:name="_Toc129243138"/>
      <w:bookmarkStart w:id="81" w:name="_Toc129243263"/>
      <w:r w:rsidRPr="00DD375A">
        <w:rPr>
          <w:caps w:val="0"/>
          <w:lang w:val="lt-LT"/>
        </w:rPr>
        <w:lastRenderedPageBreak/>
        <w:t>Pakuotės lapelis: informacija vartotojui</w:t>
      </w:r>
      <w:bookmarkEnd w:id="80"/>
      <w:bookmarkEnd w:id="81"/>
    </w:p>
    <w:p w:rsidR="00FD3DC4" w:rsidRPr="00DD375A" w:rsidRDefault="00FD3DC4" w:rsidP="00B16BDE">
      <w:pPr>
        <w:pStyle w:val="BTEMEASMCA"/>
      </w:pPr>
    </w:p>
    <w:p w:rsidR="00FD3DC4" w:rsidRPr="00DD375A" w:rsidRDefault="00FD3DC4" w:rsidP="00FD3DC4">
      <w:pPr>
        <w:pStyle w:val="Antrat1"/>
        <w:spacing w:before="0" w:after="0"/>
        <w:jc w:val="center"/>
        <w:rPr>
          <w:rFonts w:ascii="Times New Roman" w:hAnsi="Times New Roman" w:cs="Times New Roman"/>
          <w:sz w:val="22"/>
          <w:szCs w:val="22"/>
        </w:rPr>
      </w:pPr>
      <w:r w:rsidRPr="00DD375A">
        <w:rPr>
          <w:rFonts w:ascii="Times New Roman" w:hAnsi="Times New Roman" w:cs="Times New Roman"/>
          <w:sz w:val="22"/>
          <w:szCs w:val="22"/>
        </w:rPr>
        <w:t>Eglonyl 100 mg/2 ml injekcinis tirpalas</w:t>
      </w:r>
    </w:p>
    <w:p w:rsidR="00FD3DC4" w:rsidRPr="00DD375A" w:rsidRDefault="00FD3DC4" w:rsidP="00FD3DC4">
      <w:pPr>
        <w:ind w:left="567" w:hanging="567"/>
        <w:jc w:val="center"/>
        <w:rPr>
          <w:sz w:val="22"/>
          <w:szCs w:val="22"/>
        </w:rPr>
      </w:pPr>
      <w:r w:rsidRPr="00DD375A">
        <w:rPr>
          <w:sz w:val="22"/>
          <w:szCs w:val="22"/>
        </w:rPr>
        <w:t>Sulpiridas</w:t>
      </w:r>
    </w:p>
    <w:p w:rsidR="00FD3DC4" w:rsidRPr="00DD375A" w:rsidRDefault="00FD3DC4" w:rsidP="00B16BDE">
      <w:pPr>
        <w:pStyle w:val="BTEMEASMCA"/>
      </w:pPr>
    </w:p>
    <w:p w:rsidR="00FD3DC4" w:rsidRPr="00DD375A" w:rsidRDefault="00FD3DC4" w:rsidP="00FD3DC4">
      <w:pPr>
        <w:rPr>
          <w:b/>
          <w:sz w:val="22"/>
          <w:szCs w:val="22"/>
        </w:rPr>
      </w:pPr>
      <w:r w:rsidRPr="00DD375A">
        <w:rPr>
          <w:b/>
          <w:sz w:val="22"/>
          <w:szCs w:val="22"/>
        </w:rPr>
        <w:t>Atidžiai perskaitykite visą šį lapelį, prieš pradėdami vartoti vaistą, nes jame pateikiama Jums svarbi informacija.</w:t>
      </w:r>
    </w:p>
    <w:p w:rsidR="00FD3DC4" w:rsidRPr="00DD375A" w:rsidRDefault="00FD3DC4" w:rsidP="00E46AF6">
      <w:pPr>
        <w:numPr>
          <w:ilvl w:val="0"/>
          <w:numId w:val="13"/>
        </w:numPr>
        <w:tabs>
          <w:tab w:val="clear" w:pos="1134"/>
          <w:tab w:val="num" w:pos="567"/>
        </w:tabs>
        <w:ind w:left="567"/>
        <w:rPr>
          <w:sz w:val="22"/>
          <w:szCs w:val="22"/>
        </w:rPr>
      </w:pPr>
      <w:r w:rsidRPr="00DD375A">
        <w:rPr>
          <w:sz w:val="22"/>
          <w:szCs w:val="22"/>
        </w:rPr>
        <w:t>Neišmeskite šio lapelio, nes vėl gali prireikti jį perskaityti.</w:t>
      </w:r>
    </w:p>
    <w:p w:rsidR="00FD3DC4" w:rsidRPr="00DD375A" w:rsidRDefault="00FD3DC4" w:rsidP="00E46AF6">
      <w:pPr>
        <w:numPr>
          <w:ilvl w:val="0"/>
          <w:numId w:val="13"/>
        </w:numPr>
        <w:tabs>
          <w:tab w:val="clear" w:pos="1134"/>
          <w:tab w:val="num" w:pos="567"/>
        </w:tabs>
        <w:ind w:left="567"/>
        <w:rPr>
          <w:sz w:val="22"/>
          <w:szCs w:val="22"/>
        </w:rPr>
      </w:pPr>
      <w:r w:rsidRPr="00DD375A">
        <w:rPr>
          <w:sz w:val="22"/>
          <w:szCs w:val="22"/>
        </w:rPr>
        <w:t>Jeigu kiltų daugiau klausimų, kreipkitės į gydytoją arba vaistininką.</w:t>
      </w:r>
    </w:p>
    <w:p w:rsidR="00FD3DC4" w:rsidRPr="00DD375A" w:rsidRDefault="00FD3DC4" w:rsidP="00E46AF6">
      <w:pPr>
        <w:numPr>
          <w:ilvl w:val="0"/>
          <w:numId w:val="13"/>
        </w:numPr>
        <w:tabs>
          <w:tab w:val="clear" w:pos="1134"/>
          <w:tab w:val="num" w:pos="567"/>
        </w:tabs>
        <w:ind w:left="567"/>
        <w:rPr>
          <w:sz w:val="22"/>
          <w:szCs w:val="22"/>
        </w:rPr>
      </w:pPr>
      <w:r w:rsidRPr="00DD375A">
        <w:rPr>
          <w:sz w:val="22"/>
          <w:szCs w:val="22"/>
        </w:rPr>
        <w:t>Šis vaistas skirtas tik Jums, todėl kitiems žmonėms jo duoti negalima. Vaistas gali jiems pakenkti (net tiems, kurių ligos požymiai yra tokie patys kaip Jūsų).</w:t>
      </w:r>
    </w:p>
    <w:p w:rsidR="00FD3DC4" w:rsidRPr="00DD375A" w:rsidRDefault="00FD3DC4" w:rsidP="00E46AF6">
      <w:pPr>
        <w:numPr>
          <w:ilvl w:val="0"/>
          <w:numId w:val="13"/>
        </w:numPr>
        <w:tabs>
          <w:tab w:val="clear" w:pos="1134"/>
          <w:tab w:val="num" w:pos="567"/>
        </w:tabs>
        <w:ind w:left="567"/>
        <w:rPr>
          <w:sz w:val="22"/>
          <w:szCs w:val="22"/>
        </w:rPr>
      </w:pPr>
      <w:r w:rsidRPr="00DD375A">
        <w:rPr>
          <w:sz w:val="22"/>
          <w:szCs w:val="22"/>
        </w:rPr>
        <w:t>Jeigu pasireiškė šalutinis poveikis (net jeigu jis šiame lapelyje nenurodytas), kreipkitės į gydytoją arba vaistininką. Žr. 4</w:t>
      </w:r>
      <w:r w:rsidR="00C873F8">
        <w:rPr>
          <w:sz w:val="22"/>
          <w:szCs w:val="22"/>
        </w:rPr>
        <w:t> </w:t>
      </w:r>
      <w:r w:rsidRPr="00DD375A">
        <w:rPr>
          <w:sz w:val="22"/>
          <w:szCs w:val="22"/>
        </w:rPr>
        <w:t>skyrių</w:t>
      </w:r>
      <w:r w:rsidR="00C873F8">
        <w:rPr>
          <w:sz w:val="22"/>
          <w:szCs w:val="22"/>
        </w:rPr>
        <w:t>.</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rPr>
          <w:b/>
          <w:sz w:val="22"/>
          <w:szCs w:val="22"/>
        </w:rPr>
      </w:pPr>
      <w:r w:rsidRPr="00DD375A">
        <w:rPr>
          <w:b/>
          <w:sz w:val="22"/>
          <w:szCs w:val="22"/>
        </w:rPr>
        <w:t>Apie ką rašoma šiame lapelyje?</w:t>
      </w:r>
    </w:p>
    <w:p w:rsidR="00A70A37" w:rsidRPr="00DD375A" w:rsidRDefault="00A70A37" w:rsidP="00FD3DC4">
      <w:pPr>
        <w:rPr>
          <w:b/>
          <w:sz w:val="22"/>
          <w:szCs w:val="22"/>
        </w:rPr>
      </w:pPr>
    </w:p>
    <w:p w:rsidR="00FD3DC4" w:rsidRPr="00DD375A" w:rsidRDefault="00FD3DC4" w:rsidP="00B16BDE">
      <w:pPr>
        <w:pStyle w:val="BTEMEASMCA"/>
        <w:numPr>
          <w:ilvl w:val="1"/>
          <w:numId w:val="7"/>
        </w:numPr>
      </w:pPr>
      <w:r w:rsidRPr="00DD375A">
        <w:t>Kas yra Eglonyl ir kam jis vartojamas</w:t>
      </w:r>
    </w:p>
    <w:p w:rsidR="00FD3DC4" w:rsidRPr="00DD375A" w:rsidRDefault="00FD3DC4" w:rsidP="00B16BDE">
      <w:pPr>
        <w:pStyle w:val="BTEMEASMCA"/>
        <w:numPr>
          <w:ilvl w:val="1"/>
          <w:numId w:val="7"/>
        </w:numPr>
      </w:pPr>
      <w:r w:rsidRPr="00DD375A">
        <w:t>Kas žinotina prieš vartojant Eglonyl</w:t>
      </w:r>
    </w:p>
    <w:p w:rsidR="00FD3DC4" w:rsidRPr="00DD375A" w:rsidRDefault="00FD3DC4" w:rsidP="006C6394">
      <w:pPr>
        <w:pStyle w:val="BTEMEASMCA"/>
        <w:numPr>
          <w:ilvl w:val="1"/>
          <w:numId w:val="7"/>
        </w:numPr>
      </w:pPr>
      <w:r w:rsidRPr="00DD375A">
        <w:t>Kaip vartoti Eglonyl</w:t>
      </w:r>
    </w:p>
    <w:p w:rsidR="00FD3DC4" w:rsidRPr="00DD375A" w:rsidRDefault="00FD3DC4" w:rsidP="006C6394">
      <w:pPr>
        <w:pStyle w:val="BTEMEASMCA"/>
        <w:numPr>
          <w:ilvl w:val="1"/>
          <w:numId w:val="7"/>
        </w:numPr>
      </w:pPr>
      <w:r w:rsidRPr="00DD375A">
        <w:t>Galimas šalutinis poveikis</w:t>
      </w:r>
    </w:p>
    <w:p w:rsidR="00FD3DC4" w:rsidRPr="00DD375A" w:rsidRDefault="00FD3DC4" w:rsidP="006C6394">
      <w:pPr>
        <w:pStyle w:val="BTEMEASMCA"/>
        <w:numPr>
          <w:ilvl w:val="1"/>
          <w:numId w:val="7"/>
        </w:numPr>
      </w:pPr>
      <w:r w:rsidRPr="00DD375A">
        <w:t>Kaip laikyti Eglonyl</w:t>
      </w:r>
    </w:p>
    <w:p w:rsidR="00FD3DC4" w:rsidRPr="00DD375A" w:rsidRDefault="00FD3DC4" w:rsidP="006C6394">
      <w:pPr>
        <w:pStyle w:val="BTEMEASMCA"/>
        <w:numPr>
          <w:ilvl w:val="1"/>
          <w:numId w:val="7"/>
        </w:numPr>
      </w:pPr>
      <w:r w:rsidRPr="00DD375A">
        <w:t>Pakuotės turinys ir kita informacija</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EMEASMCA"/>
      </w:pPr>
      <w:bookmarkStart w:id="82" w:name="_Toc129243139"/>
      <w:bookmarkStart w:id="83" w:name="_Toc129243264"/>
      <w:r w:rsidRPr="00DD375A">
        <w:t>1.</w:t>
      </w:r>
      <w:r w:rsidRPr="00DD375A">
        <w:tab/>
        <w:t>Kas yra Eglonyl ir kam jis vartojamas</w:t>
      </w:r>
      <w:bookmarkEnd w:id="82"/>
      <w:bookmarkEnd w:id="83"/>
    </w:p>
    <w:p w:rsidR="00FD3DC4" w:rsidRPr="00DD375A" w:rsidRDefault="00FD3DC4" w:rsidP="00B16BDE">
      <w:pPr>
        <w:pStyle w:val="BTEMEASMCA"/>
      </w:pPr>
    </w:p>
    <w:p w:rsidR="00FD3DC4" w:rsidRPr="00DD375A" w:rsidRDefault="00FD3DC4" w:rsidP="00B16BDE">
      <w:pPr>
        <w:pStyle w:val="BTEMEASMCA"/>
      </w:pPr>
      <w:r w:rsidRPr="00DD375A">
        <w:t xml:space="preserve">Eglonyl sudėtyje yra sulpirido, kuris priklauso vaistams, vadinamiems benzamidais. Jie, blokuodami tam tikrus receptorius, trukdo perduoti impulsą smegenyse. </w:t>
      </w:r>
    </w:p>
    <w:p w:rsidR="00FD3DC4" w:rsidRPr="00DD375A" w:rsidRDefault="00FD3DC4" w:rsidP="00FD3DC4">
      <w:pPr>
        <w:jc w:val="both"/>
        <w:rPr>
          <w:sz w:val="22"/>
          <w:szCs w:val="22"/>
        </w:rPr>
      </w:pPr>
      <w:r w:rsidRPr="00DD375A">
        <w:rPr>
          <w:sz w:val="22"/>
          <w:szCs w:val="22"/>
        </w:rPr>
        <w:t>Vaistas tinka suaugusių žmonių kai kuriems elgsenos sutrikimams gydyti.</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EMEASMCA"/>
      </w:pPr>
      <w:bookmarkStart w:id="84" w:name="_Toc129243140"/>
      <w:bookmarkStart w:id="85" w:name="_Toc129243265"/>
      <w:r w:rsidRPr="00DD375A">
        <w:t>2.</w:t>
      </w:r>
      <w:r w:rsidRPr="00DD375A">
        <w:tab/>
        <w:t xml:space="preserve">Kas žinotina prieš vartojant </w:t>
      </w:r>
      <w:bookmarkEnd w:id="84"/>
      <w:bookmarkEnd w:id="85"/>
      <w:r w:rsidRPr="00DD375A">
        <w:t>Eglonyl</w:t>
      </w:r>
    </w:p>
    <w:p w:rsidR="00FD3DC4" w:rsidRPr="00DD375A" w:rsidRDefault="00FD3DC4" w:rsidP="00B16BDE">
      <w:pPr>
        <w:pStyle w:val="BTEMEASMCA"/>
      </w:pPr>
    </w:p>
    <w:p w:rsidR="00FD3DC4" w:rsidRPr="00DD375A" w:rsidRDefault="00FD3DC4" w:rsidP="00FD3DC4">
      <w:pPr>
        <w:pStyle w:val="PI-3EMEASMCA"/>
        <w:spacing w:line="240" w:lineRule="auto"/>
      </w:pPr>
      <w:r w:rsidRPr="00DD375A">
        <w:t>Eglonyl vartoti negalima:</w:t>
      </w:r>
    </w:p>
    <w:p w:rsidR="00FD3DC4" w:rsidRPr="00DD375A" w:rsidRDefault="00FD3DC4" w:rsidP="00B16BDE">
      <w:pPr>
        <w:pStyle w:val="BT-EMEASMCA"/>
      </w:pPr>
      <w:r w:rsidRPr="00DD375A">
        <w:t>jeigu yra alergija sulpiridui arba bet kuriai pagalbinei šio vaisto medžiagai (jos išvardytos 6</w:t>
      </w:r>
      <w:r w:rsidR="00C873F8">
        <w:t> </w:t>
      </w:r>
      <w:r w:rsidRPr="00DD375A">
        <w:t>skyriuje);</w:t>
      </w:r>
    </w:p>
    <w:p w:rsidR="00FD3DC4" w:rsidRPr="00DD375A" w:rsidRDefault="00FD3DC4" w:rsidP="00E46AF6">
      <w:pPr>
        <w:numPr>
          <w:ilvl w:val="0"/>
          <w:numId w:val="6"/>
        </w:numPr>
        <w:tabs>
          <w:tab w:val="num" w:pos="720"/>
        </w:tabs>
        <w:jc w:val="both"/>
        <w:rPr>
          <w:sz w:val="22"/>
          <w:szCs w:val="22"/>
        </w:rPr>
      </w:pPr>
      <w:r w:rsidRPr="00DD375A">
        <w:rPr>
          <w:sz w:val="22"/>
          <w:szCs w:val="22"/>
        </w:rPr>
        <w:t>jeigu Jums yra hipofizio prolaktinoma ar krūties vėžys;</w:t>
      </w:r>
    </w:p>
    <w:p w:rsidR="00FD3DC4" w:rsidRPr="00DD375A" w:rsidRDefault="00FD3DC4" w:rsidP="00E46AF6">
      <w:pPr>
        <w:pStyle w:val="Pagrindinistekstas"/>
        <w:numPr>
          <w:ilvl w:val="0"/>
          <w:numId w:val="6"/>
        </w:numPr>
        <w:tabs>
          <w:tab w:val="num" w:pos="720"/>
        </w:tabs>
        <w:spacing w:after="0"/>
        <w:rPr>
          <w:szCs w:val="22"/>
        </w:rPr>
      </w:pPr>
      <w:r w:rsidRPr="00DD375A">
        <w:rPr>
          <w:szCs w:val="22"/>
        </w:rPr>
        <w:t>jeigu Jūs sergate feochromocitoma (antinksčių šerdinės dalies sutrikimu, sukeliančiu sunkų kraujo spaudimo padidėjimą) arba šis susirgimas yra įtariamas;</w:t>
      </w:r>
    </w:p>
    <w:p w:rsidR="00FD3DC4" w:rsidRPr="00DD375A" w:rsidRDefault="00FD3DC4" w:rsidP="00B16BDE">
      <w:pPr>
        <w:pStyle w:val="BT-EMEASMCA"/>
        <w:numPr>
          <w:ilvl w:val="0"/>
          <w:numId w:val="14"/>
        </w:numPr>
      </w:pPr>
      <w:r w:rsidRPr="00DD375A">
        <w:t>jeigu Jūs vartojate levodopos arba vaistų nuo Parkinsono ligos (įskatinat ropinirolį);</w:t>
      </w:r>
    </w:p>
    <w:p w:rsidR="00FD3DC4" w:rsidRPr="00DD375A" w:rsidRDefault="00FD3DC4" w:rsidP="006C6394">
      <w:pPr>
        <w:pStyle w:val="BT-EMEASMCA"/>
        <w:numPr>
          <w:ilvl w:val="0"/>
          <w:numId w:val="14"/>
        </w:numPr>
      </w:pPr>
      <w:r w:rsidRPr="00DD375A">
        <w:t>jeigu sergate ūmine porfirija (medžiagų apykaitos liga).</w:t>
      </w:r>
    </w:p>
    <w:p w:rsidR="00FD3DC4" w:rsidRPr="00DD375A" w:rsidRDefault="00FD3DC4" w:rsidP="00FD3DC4">
      <w:pPr>
        <w:jc w:val="both"/>
        <w:rPr>
          <w:sz w:val="22"/>
          <w:szCs w:val="22"/>
        </w:rPr>
      </w:pPr>
    </w:p>
    <w:p w:rsidR="00FD3DC4" w:rsidRPr="00DD375A" w:rsidRDefault="00FD3DC4" w:rsidP="00FD3DC4">
      <w:pPr>
        <w:keepNext/>
        <w:tabs>
          <w:tab w:val="left" w:pos="567"/>
        </w:tabs>
        <w:jc w:val="both"/>
        <w:outlineLvl w:val="3"/>
        <w:rPr>
          <w:rFonts w:eastAsia="SimSun"/>
          <w:b/>
          <w:sz w:val="22"/>
          <w:szCs w:val="22"/>
        </w:rPr>
      </w:pPr>
      <w:r w:rsidRPr="00DD375A">
        <w:rPr>
          <w:rFonts w:eastAsia="SimSun"/>
          <w:b/>
          <w:sz w:val="22"/>
          <w:szCs w:val="22"/>
        </w:rPr>
        <w:t xml:space="preserve">Įspėjimai ir atsargumo priemonės </w:t>
      </w:r>
    </w:p>
    <w:p w:rsidR="00FD3DC4" w:rsidRPr="00DD375A" w:rsidRDefault="00FD3DC4" w:rsidP="00FD3DC4">
      <w:pPr>
        <w:rPr>
          <w:sz w:val="22"/>
          <w:szCs w:val="22"/>
        </w:rPr>
      </w:pPr>
      <w:r w:rsidRPr="00DD375A">
        <w:rPr>
          <w:rFonts w:eastAsia="SimSun"/>
          <w:sz w:val="22"/>
          <w:szCs w:val="22"/>
          <w:lang w:eastAsia="zh-CN"/>
        </w:rPr>
        <w:t>Pasitarkite su gydytoju arba vaistininku, prieš pradėdami vartoti Eglonyl.</w:t>
      </w:r>
    </w:p>
    <w:p w:rsidR="00FD3DC4" w:rsidRPr="00DD375A" w:rsidRDefault="00FD3DC4" w:rsidP="00FD3DC4">
      <w:pPr>
        <w:rPr>
          <w:sz w:val="22"/>
          <w:szCs w:val="22"/>
        </w:rPr>
      </w:pPr>
      <w:r w:rsidRPr="00DD375A">
        <w:rPr>
          <w:sz w:val="22"/>
          <w:szCs w:val="22"/>
        </w:rPr>
        <w:t xml:space="preserve">Kad gydytojas galėtų nustatyti vaisto dozę ir (arba) prižiūrėti gydymą, Jūs privalote jį informuoti, jei: </w:t>
      </w:r>
    </w:p>
    <w:p w:rsidR="00FD3DC4" w:rsidRPr="00DD375A" w:rsidRDefault="00FD3DC4" w:rsidP="00E46AF6">
      <w:pPr>
        <w:numPr>
          <w:ilvl w:val="0"/>
          <w:numId w:val="8"/>
        </w:numPr>
        <w:rPr>
          <w:sz w:val="22"/>
          <w:szCs w:val="22"/>
        </w:rPr>
      </w:pPr>
      <w:r w:rsidRPr="00DD375A">
        <w:rPr>
          <w:sz w:val="22"/>
          <w:szCs w:val="22"/>
        </w:rPr>
        <w:t>sergate širdies ritmo sutrikimais (gydytojas gali Jums užrašyti EKG);</w:t>
      </w:r>
    </w:p>
    <w:p w:rsidR="00FD3DC4" w:rsidRPr="00DD375A" w:rsidRDefault="00FD3DC4" w:rsidP="00E46AF6">
      <w:pPr>
        <w:numPr>
          <w:ilvl w:val="0"/>
          <w:numId w:val="8"/>
        </w:numPr>
        <w:rPr>
          <w:sz w:val="22"/>
          <w:szCs w:val="22"/>
        </w:rPr>
      </w:pPr>
      <w:r w:rsidRPr="00DD375A">
        <w:rPr>
          <w:sz w:val="22"/>
          <w:szCs w:val="22"/>
        </w:rPr>
        <w:t>sergate Parkinsono liga;</w:t>
      </w:r>
    </w:p>
    <w:p w:rsidR="00FD3DC4" w:rsidRPr="00DD375A" w:rsidRDefault="00FD3DC4" w:rsidP="00E46AF6">
      <w:pPr>
        <w:numPr>
          <w:ilvl w:val="0"/>
          <w:numId w:val="8"/>
        </w:numPr>
        <w:rPr>
          <w:sz w:val="22"/>
          <w:szCs w:val="22"/>
        </w:rPr>
      </w:pPr>
      <w:r w:rsidRPr="00DD375A">
        <w:rPr>
          <w:sz w:val="22"/>
          <w:szCs w:val="22"/>
        </w:rPr>
        <w:t>sergate inkstų veiklos pažeidimu;</w:t>
      </w:r>
    </w:p>
    <w:p w:rsidR="00FD3DC4" w:rsidRPr="00DD375A" w:rsidRDefault="00FD3DC4" w:rsidP="00E46AF6">
      <w:pPr>
        <w:numPr>
          <w:ilvl w:val="0"/>
          <w:numId w:val="8"/>
        </w:numPr>
        <w:rPr>
          <w:sz w:val="22"/>
          <w:szCs w:val="22"/>
        </w:rPr>
      </w:pPr>
      <w:r w:rsidRPr="00DD375A">
        <w:rPr>
          <w:sz w:val="22"/>
          <w:szCs w:val="22"/>
        </w:rPr>
        <w:t xml:space="preserve">jeigu Jūsų kraujospūdis didelis; </w:t>
      </w:r>
    </w:p>
    <w:p w:rsidR="00FD3DC4" w:rsidRPr="00DD375A" w:rsidRDefault="00FD3DC4" w:rsidP="00E46AF6">
      <w:pPr>
        <w:numPr>
          <w:ilvl w:val="0"/>
          <w:numId w:val="8"/>
        </w:numPr>
        <w:rPr>
          <w:sz w:val="22"/>
          <w:szCs w:val="22"/>
        </w:rPr>
      </w:pPr>
      <w:r w:rsidRPr="00DD375A">
        <w:rPr>
          <w:sz w:val="22"/>
          <w:szCs w:val="22"/>
        </w:rPr>
        <w:t>Jums daugiau nei 65</w:t>
      </w:r>
      <w:r w:rsidR="00C873F8">
        <w:rPr>
          <w:sz w:val="22"/>
          <w:szCs w:val="22"/>
        </w:rPr>
        <w:t> </w:t>
      </w:r>
      <w:r w:rsidRPr="00DD375A">
        <w:rPr>
          <w:sz w:val="22"/>
          <w:szCs w:val="22"/>
        </w:rPr>
        <w:t>metai;</w:t>
      </w:r>
    </w:p>
    <w:p w:rsidR="00FD3DC4" w:rsidRPr="00DD375A" w:rsidRDefault="00FD3DC4" w:rsidP="00E46AF6">
      <w:pPr>
        <w:numPr>
          <w:ilvl w:val="0"/>
          <w:numId w:val="8"/>
        </w:numPr>
        <w:rPr>
          <w:sz w:val="22"/>
          <w:szCs w:val="22"/>
        </w:rPr>
      </w:pPr>
      <w:r w:rsidRPr="00DD375A">
        <w:rPr>
          <w:sz w:val="22"/>
          <w:szCs w:val="22"/>
        </w:rPr>
        <w:t>sergate epilepsija, jei buvo traukulių (seniau ar dabar);</w:t>
      </w:r>
    </w:p>
    <w:p w:rsidR="00FD3DC4" w:rsidRPr="00DD375A" w:rsidRDefault="00FD3DC4" w:rsidP="00E46AF6">
      <w:pPr>
        <w:numPr>
          <w:ilvl w:val="0"/>
          <w:numId w:val="8"/>
        </w:numPr>
        <w:rPr>
          <w:sz w:val="22"/>
          <w:szCs w:val="22"/>
        </w:rPr>
      </w:pPr>
      <w:r w:rsidRPr="00DD375A">
        <w:rPr>
          <w:sz w:val="22"/>
          <w:szCs w:val="22"/>
        </w:rPr>
        <w:t>sergate diabetu;</w:t>
      </w:r>
    </w:p>
    <w:p w:rsidR="00FD3DC4" w:rsidRPr="00DD375A" w:rsidRDefault="00FD3DC4" w:rsidP="00E46AF6">
      <w:pPr>
        <w:numPr>
          <w:ilvl w:val="0"/>
          <w:numId w:val="8"/>
        </w:numPr>
        <w:rPr>
          <w:sz w:val="22"/>
          <w:szCs w:val="22"/>
        </w:rPr>
      </w:pPr>
      <w:r w:rsidRPr="00DD375A">
        <w:rPr>
          <w:sz w:val="22"/>
          <w:szCs w:val="22"/>
        </w:rPr>
        <w:t>patyrėte</w:t>
      </w:r>
      <w:r w:rsidRPr="00DD375A" w:rsidDel="00937123">
        <w:rPr>
          <w:sz w:val="22"/>
          <w:szCs w:val="22"/>
        </w:rPr>
        <w:t xml:space="preserve"> </w:t>
      </w:r>
      <w:r w:rsidRPr="00DD375A">
        <w:rPr>
          <w:sz w:val="22"/>
          <w:szCs w:val="22"/>
        </w:rPr>
        <w:t>insultą;</w:t>
      </w:r>
    </w:p>
    <w:p w:rsidR="00FD3DC4" w:rsidRPr="00DD375A" w:rsidRDefault="00FD3DC4" w:rsidP="00E46AF6">
      <w:pPr>
        <w:numPr>
          <w:ilvl w:val="0"/>
          <w:numId w:val="8"/>
        </w:numPr>
        <w:tabs>
          <w:tab w:val="num" w:pos="720"/>
        </w:tabs>
        <w:rPr>
          <w:sz w:val="22"/>
          <w:szCs w:val="22"/>
        </w:rPr>
      </w:pPr>
      <w:r w:rsidRPr="00DD375A">
        <w:rPr>
          <w:sz w:val="22"/>
          <w:szCs w:val="22"/>
        </w:rPr>
        <w:t>sergate demencija;</w:t>
      </w:r>
    </w:p>
    <w:p w:rsidR="00FD3DC4" w:rsidRPr="00DD375A" w:rsidRDefault="00FD3DC4" w:rsidP="00E46AF6">
      <w:pPr>
        <w:numPr>
          <w:ilvl w:val="0"/>
          <w:numId w:val="8"/>
        </w:numPr>
        <w:tabs>
          <w:tab w:val="num" w:pos="720"/>
        </w:tabs>
        <w:rPr>
          <w:sz w:val="22"/>
          <w:szCs w:val="22"/>
        </w:rPr>
      </w:pPr>
      <w:r w:rsidRPr="00DD375A">
        <w:rPr>
          <w:sz w:val="22"/>
          <w:szCs w:val="22"/>
        </w:rPr>
        <w:t>turite agresyvaus elgesio ar sujaudinimo priepuolių;</w:t>
      </w:r>
    </w:p>
    <w:p w:rsidR="00FD3DC4" w:rsidRPr="00DD375A" w:rsidRDefault="00FD3DC4" w:rsidP="00E46AF6">
      <w:pPr>
        <w:numPr>
          <w:ilvl w:val="0"/>
          <w:numId w:val="8"/>
        </w:numPr>
        <w:tabs>
          <w:tab w:val="num" w:pos="720"/>
        </w:tabs>
        <w:rPr>
          <w:sz w:val="22"/>
          <w:szCs w:val="22"/>
        </w:rPr>
      </w:pPr>
      <w:r w:rsidRPr="00DD375A">
        <w:rPr>
          <w:sz w:val="22"/>
          <w:szCs w:val="22"/>
        </w:rPr>
        <w:t>sumažėjęs kalio kiekis Jūsų kraujyje;</w:t>
      </w:r>
    </w:p>
    <w:p w:rsidR="00715316" w:rsidRPr="00DD375A" w:rsidRDefault="00FD3DC4" w:rsidP="00E46AF6">
      <w:pPr>
        <w:pStyle w:val="PI-3EMEASMCA"/>
        <w:numPr>
          <w:ilvl w:val="0"/>
          <w:numId w:val="8"/>
        </w:numPr>
        <w:spacing w:line="240" w:lineRule="auto"/>
        <w:rPr>
          <w:b w:val="0"/>
        </w:rPr>
      </w:pPr>
      <w:r w:rsidRPr="00DD375A">
        <w:rPr>
          <w:b w:val="0"/>
        </w:rPr>
        <w:lastRenderedPageBreak/>
        <w:t>Jums arba kažkam iš Jūsų šeimos buvo susidaręs kraujo krešulys, kadangi vaistai, tokie kaip šis, yra susiję su krešulių formavimusi</w:t>
      </w:r>
      <w:r w:rsidR="00715316" w:rsidRPr="00DD375A">
        <w:rPr>
          <w:b w:val="0"/>
        </w:rPr>
        <w:t>;</w:t>
      </w:r>
    </w:p>
    <w:p w:rsidR="00FD3DC4" w:rsidRPr="00294973" w:rsidRDefault="00BE012A" w:rsidP="007F27DE">
      <w:pPr>
        <w:pStyle w:val="PI-3EMEASMCA"/>
        <w:numPr>
          <w:ilvl w:val="0"/>
          <w:numId w:val="8"/>
        </w:numPr>
        <w:spacing w:line="240" w:lineRule="auto"/>
        <w:rPr>
          <w:b w:val="0"/>
        </w:rPr>
      </w:pPr>
      <w:r w:rsidRPr="00DD375A">
        <w:rPr>
          <w:b w:val="0"/>
        </w:rPr>
        <w:t xml:space="preserve">Jūs arba </w:t>
      </w:r>
      <w:r w:rsidR="0053449C" w:rsidRPr="00DD375A">
        <w:rPr>
          <w:b w:val="0"/>
        </w:rPr>
        <w:t>bet kuris</w:t>
      </w:r>
      <w:r w:rsidRPr="00DD375A">
        <w:rPr>
          <w:b w:val="0"/>
        </w:rPr>
        <w:t xml:space="preserve"> Jūsų </w:t>
      </w:r>
      <w:r w:rsidR="0053449C" w:rsidRPr="00DD375A">
        <w:rPr>
          <w:b w:val="0"/>
        </w:rPr>
        <w:t>giminaitis</w:t>
      </w:r>
      <w:r w:rsidRPr="00DD375A">
        <w:rPr>
          <w:b w:val="0"/>
        </w:rPr>
        <w:t xml:space="preserve"> sirgo krūties vėžiu</w:t>
      </w:r>
      <w:r w:rsidRPr="007F27DE">
        <w:rPr>
          <w:b w:val="0"/>
        </w:rPr>
        <w:t>.</w:t>
      </w:r>
    </w:p>
    <w:p w:rsidR="00FD3DC4" w:rsidRPr="00DD375A" w:rsidRDefault="00FD3DC4" w:rsidP="00B16BDE">
      <w:pPr>
        <w:pStyle w:val="BT-EMEASMCA"/>
        <w:rPr>
          <w:lang w:eastAsia="lt-LT"/>
        </w:rPr>
      </w:pPr>
      <w:bookmarkStart w:id="86" w:name="_Hlk8652122"/>
    </w:p>
    <w:p w:rsidR="003D6B67" w:rsidRDefault="003D6B67" w:rsidP="00FD3DC4">
      <w:pPr>
        <w:pStyle w:val="Pagrindinistekstas"/>
        <w:spacing w:after="0"/>
      </w:pPr>
      <w:r>
        <w:t>Tokio tipo vaistai (vaistai nuo psichozių) gali sukelti tuo pat metu pasireiškiančius karščiavimą, raumenų sąstingį ir vegetacinius simptomus, pvz., prakaitavimą ar dažną kvėpavimą (vadinamąjį piktybinį neurolepsinį sindromą). Tokiu atveju būtina nutraukti gydymą ir nedelsiant kreiptis į gydytoją.</w:t>
      </w:r>
    </w:p>
    <w:p w:rsidR="00FD3DC4" w:rsidRPr="00DD375A" w:rsidRDefault="00FD3DC4" w:rsidP="00FD3DC4">
      <w:pPr>
        <w:pStyle w:val="Pagrindinistekstas"/>
        <w:spacing w:after="0"/>
        <w:rPr>
          <w:szCs w:val="22"/>
        </w:rPr>
      </w:pPr>
    </w:p>
    <w:bookmarkEnd w:id="86"/>
    <w:p w:rsidR="00FD3DC4" w:rsidRPr="00DD375A" w:rsidRDefault="00FD3DC4" w:rsidP="00FD3DC4">
      <w:pPr>
        <w:autoSpaceDE w:val="0"/>
        <w:autoSpaceDN w:val="0"/>
        <w:adjustRightInd w:val="0"/>
        <w:rPr>
          <w:color w:val="000000"/>
          <w:sz w:val="22"/>
          <w:szCs w:val="22"/>
        </w:rPr>
      </w:pPr>
      <w:r w:rsidRPr="00DD375A">
        <w:rPr>
          <w:color w:val="000000"/>
          <w:sz w:val="22"/>
          <w:szCs w:val="22"/>
        </w:rPr>
        <w:t>Nepaaiškinamos infekcijos ar karščiavimas, atsiradę vartojant vaistų nuo psichozių, įskaitant ir Eglonyl, gali būti kraujo diskrazijos (kraujo ląstelių sutrikimo) požymis. Tokiu atveju reikia skubiai ištirti kraują.</w:t>
      </w:r>
    </w:p>
    <w:p w:rsidR="00FD3DC4" w:rsidRPr="00DD375A" w:rsidRDefault="00FD3DC4" w:rsidP="00FD3DC4">
      <w:pPr>
        <w:pStyle w:val="Pagrindinistekstas"/>
        <w:spacing w:after="0"/>
        <w:rPr>
          <w:szCs w:val="22"/>
        </w:rPr>
      </w:pPr>
    </w:p>
    <w:p w:rsidR="00FD3DC4" w:rsidRPr="00DD375A" w:rsidRDefault="00FD3DC4" w:rsidP="00FD3DC4">
      <w:pPr>
        <w:autoSpaceDE w:val="0"/>
        <w:autoSpaceDN w:val="0"/>
        <w:adjustRightInd w:val="0"/>
        <w:rPr>
          <w:color w:val="000000"/>
          <w:sz w:val="22"/>
          <w:szCs w:val="22"/>
        </w:rPr>
      </w:pPr>
      <w:r w:rsidRPr="00DD375A">
        <w:rPr>
          <w:sz w:val="22"/>
          <w:szCs w:val="22"/>
        </w:rPr>
        <w:t xml:space="preserve">Atsargiai reikia vartoti </w:t>
      </w:r>
      <w:r w:rsidR="00316222" w:rsidRPr="00DD375A">
        <w:rPr>
          <w:sz w:val="22"/>
          <w:szCs w:val="22"/>
        </w:rPr>
        <w:t>pacientams</w:t>
      </w:r>
      <w:r w:rsidRPr="00DD375A">
        <w:rPr>
          <w:sz w:val="22"/>
          <w:szCs w:val="22"/>
        </w:rPr>
        <w:t xml:space="preserve">, kuriems diagnozuota glaukoma, žarnų nepraeinamumas, įgimta virškinamojo trakto stenozė, šlapimo susilaikymas ar </w:t>
      </w:r>
      <w:r w:rsidRPr="00DD375A">
        <w:rPr>
          <w:color w:val="000000"/>
          <w:sz w:val="22"/>
          <w:szCs w:val="22"/>
        </w:rPr>
        <w:t>padidėjusi prostata (prostatos hiperplazija).</w:t>
      </w:r>
    </w:p>
    <w:p w:rsidR="00E46AF6" w:rsidRPr="00DD375A" w:rsidRDefault="00E46AF6" w:rsidP="00FD3DC4">
      <w:pPr>
        <w:ind w:left="39"/>
        <w:rPr>
          <w:b/>
          <w:sz w:val="22"/>
          <w:szCs w:val="22"/>
        </w:rPr>
      </w:pPr>
    </w:p>
    <w:p w:rsidR="00FD3DC4" w:rsidRPr="00DD375A" w:rsidRDefault="00FD3DC4" w:rsidP="00FD3DC4">
      <w:pPr>
        <w:ind w:left="39"/>
        <w:rPr>
          <w:b/>
          <w:sz w:val="22"/>
          <w:szCs w:val="22"/>
        </w:rPr>
      </w:pPr>
      <w:r w:rsidRPr="00DD375A">
        <w:rPr>
          <w:b/>
          <w:sz w:val="22"/>
          <w:szCs w:val="22"/>
        </w:rPr>
        <w:t>Vaikams</w:t>
      </w:r>
    </w:p>
    <w:p w:rsidR="00FD3DC4" w:rsidRPr="00DD375A" w:rsidRDefault="00FD3DC4" w:rsidP="00FD3DC4">
      <w:pPr>
        <w:ind w:left="39"/>
        <w:rPr>
          <w:sz w:val="22"/>
          <w:szCs w:val="22"/>
        </w:rPr>
      </w:pPr>
      <w:r w:rsidRPr="00DD375A">
        <w:rPr>
          <w:sz w:val="22"/>
          <w:szCs w:val="22"/>
        </w:rPr>
        <w:t>Su vaikais Eglonyl nėra nuodugniai ištirtas, todėl jis skiriamas tik suaugusiems.</w:t>
      </w:r>
    </w:p>
    <w:p w:rsidR="00FD3DC4" w:rsidRPr="00DD375A" w:rsidRDefault="00FD3DC4" w:rsidP="00B16BDE">
      <w:pPr>
        <w:pStyle w:val="BTEMEASMCA"/>
      </w:pPr>
    </w:p>
    <w:p w:rsidR="00FD3DC4" w:rsidRPr="00DD375A" w:rsidRDefault="00FD3DC4" w:rsidP="00FD3DC4">
      <w:pPr>
        <w:keepNext/>
        <w:tabs>
          <w:tab w:val="left" w:pos="567"/>
        </w:tabs>
        <w:jc w:val="both"/>
        <w:outlineLvl w:val="3"/>
        <w:rPr>
          <w:rFonts w:eastAsia="SimSun"/>
          <w:b/>
          <w:sz w:val="22"/>
          <w:szCs w:val="22"/>
        </w:rPr>
      </w:pPr>
      <w:r w:rsidRPr="00DD375A">
        <w:rPr>
          <w:rFonts w:eastAsia="SimSun"/>
          <w:b/>
          <w:sz w:val="22"/>
          <w:szCs w:val="22"/>
        </w:rPr>
        <w:t>Kiti vaistai ir Eglonyl</w:t>
      </w:r>
    </w:p>
    <w:p w:rsidR="00FD3DC4" w:rsidRPr="00DD375A" w:rsidRDefault="00FD3DC4" w:rsidP="00FD3DC4">
      <w:pPr>
        <w:numPr>
          <w:ilvl w:val="12"/>
          <w:numId w:val="0"/>
        </w:numPr>
        <w:ind w:right="-2"/>
        <w:rPr>
          <w:rFonts w:eastAsia="SimSun"/>
          <w:sz w:val="22"/>
          <w:szCs w:val="22"/>
          <w:lang w:eastAsia="zh-CN"/>
        </w:rPr>
      </w:pPr>
      <w:r w:rsidRPr="00DD375A">
        <w:rPr>
          <w:rFonts w:eastAsia="SimSun"/>
          <w:sz w:val="22"/>
          <w:szCs w:val="22"/>
          <w:lang w:eastAsia="zh-CN"/>
        </w:rPr>
        <w:t>Jeigu vartojate ar neseniai vartojote kitų vaistų arba dėl to nesate tikri, apie tai pasakykite gydytojui arba vaistininkui.</w:t>
      </w:r>
    </w:p>
    <w:p w:rsidR="00FD3DC4" w:rsidRPr="00DD375A" w:rsidRDefault="00FD3DC4" w:rsidP="00FD3DC4">
      <w:pPr>
        <w:pStyle w:val="Pagrindinistekstas"/>
        <w:spacing w:after="0"/>
        <w:rPr>
          <w:szCs w:val="22"/>
        </w:rPr>
      </w:pPr>
      <w:r w:rsidRPr="00DD375A">
        <w:rPr>
          <w:szCs w:val="22"/>
        </w:rPr>
        <w:t xml:space="preserve">Eglonyl </w:t>
      </w:r>
      <w:r w:rsidRPr="00DD375A">
        <w:rPr>
          <w:b/>
          <w:szCs w:val="22"/>
        </w:rPr>
        <w:t xml:space="preserve">negalima </w:t>
      </w:r>
      <w:r w:rsidRPr="00DD375A">
        <w:rPr>
          <w:szCs w:val="22"/>
        </w:rPr>
        <w:t>vartoti kartu su levodopa ir vaistais Parkinsono ligai gydyti (įskaitant ropinirolį (žr. 2</w:t>
      </w:r>
      <w:r w:rsidR="00C873F8">
        <w:rPr>
          <w:szCs w:val="22"/>
        </w:rPr>
        <w:t> </w:t>
      </w:r>
      <w:r w:rsidRPr="00DD375A">
        <w:rPr>
          <w:szCs w:val="22"/>
        </w:rPr>
        <w:t>skyrių)).</w:t>
      </w:r>
    </w:p>
    <w:p w:rsidR="00FD3DC4" w:rsidRPr="00DD375A" w:rsidRDefault="00FD3DC4" w:rsidP="00FD3DC4">
      <w:pPr>
        <w:pStyle w:val="Pagrindinistekstas"/>
        <w:spacing w:after="0"/>
        <w:rPr>
          <w:szCs w:val="22"/>
        </w:rPr>
      </w:pPr>
    </w:p>
    <w:p w:rsidR="00FD3DC4" w:rsidRPr="00DD375A" w:rsidRDefault="00FD3DC4" w:rsidP="00FD3DC4">
      <w:pPr>
        <w:pStyle w:val="Pagrindinistekstas"/>
        <w:spacing w:after="0"/>
        <w:rPr>
          <w:szCs w:val="22"/>
        </w:rPr>
      </w:pPr>
      <w:r w:rsidRPr="00DD375A">
        <w:rPr>
          <w:szCs w:val="22"/>
        </w:rPr>
        <w:t xml:space="preserve">Vaistai, kurių vartoti kartu su Eglonyl </w:t>
      </w:r>
      <w:r w:rsidRPr="00DD375A">
        <w:rPr>
          <w:b/>
          <w:szCs w:val="22"/>
        </w:rPr>
        <w:t>nepatariama</w:t>
      </w:r>
      <w:r w:rsidRPr="00DD375A">
        <w:rPr>
          <w:szCs w:val="22"/>
        </w:rPr>
        <w:t>:</w:t>
      </w:r>
    </w:p>
    <w:p w:rsidR="00FD3DC4" w:rsidRPr="00DD375A" w:rsidRDefault="00FD3DC4" w:rsidP="00E46AF6">
      <w:pPr>
        <w:pStyle w:val="Pagrindinistekstas"/>
        <w:numPr>
          <w:ilvl w:val="0"/>
          <w:numId w:val="10"/>
        </w:numPr>
        <w:spacing w:after="0"/>
        <w:rPr>
          <w:szCs w:val="22"/>
        </w:rPr>
      </w:pPr>
      <w:r w:rsidRPr="00DD375A">
        <w:rPr>
          <w:szCs w:val="22"/>
        </w:rPr>
        <w:t>antiaritminiai vaistai (chinidinas, hidrochinidinas, dizopiramidas, amjodaronas, sotalolis, dofetilidas, ibutilidas);</w:t>
      </w:r>
    </w:p>
    <w:p w:rsidR="00FD3DC4" w:rsidRPr="00DD375A" w:rsidRDefault="00FD3DC4" w:rsidP="00E46AF6">
      <w:pPr>
        <w:pStyle w:val="Pagrindinistekstas"/>
        <w:numPr>
          <w:ilvl w:val="0"/>
          <w:numId w:val="10"/>
        </w:numPr>
        <w:spacing w:after="0"/>
        <w:rPr>
          <w:szCs w:val="22"/>
        </w:rPr>
      </w:pPr>
      <w:r w:rsidRPr="00DD375A">
        <w:rPr>
          <w:szCs w:val="22"/>
        </w:rPr>
        <w:t>kraujospūdį mažinantys vaistai ar širdies veiklos sutrikimams gydyti vartojami vaistai (diltiazemas, verapamilis, klonidinas, guanfacinas, digitalio preparatai);</w:t>
      </w:r>
    </w:p>
    <w:p w:rsidR="00FD3DC4" w:rsidRPr="00DD375A" w:rsidRDefault="00FD3DC4" w:rsidP="00E46AF6">
      <w:pPr>
        <w:pStyle w:val="Pagrindinistekstas"/>
        <w:numPr>
          <w:ilvl w:val="0"/>
          <w:numId w:val="10"/>
        </w:numPr>
        <w:spacing w:after="0"/>
        <w:rPr>
          <w:szCs w:val="22"/>
        </w:rPr>
      </w:pPr>
      <w:r w:rsidRPr="00DD375A">
        <w:rPr>
          <w:szCs w:val="22"/>
        </w:rPr>
        <w:t>kai kuriems psichikos sutrikimams gydyti skiriami vaistai (tioridazinas, pimozidas, haloperidolis, sultopridas, metadonas, litis, imipramino grupės antidepresantai);</w:t>
      </w:r>
    </w:p>
    <w:p w:rsidR="00FD3DC4" w:rsidRPr="00DD375A" w:rsidRDefault="00FD3DC4" w:rsidP="00E46AF6">
      <w:pPr>
        <w:pStyle w:val="Pagrindinistekstas"/>
        <w:numPr>
          <w:ilvl w:val="0"/>
          <w:numId w:val="10"/>
        </w:numPr>
        <w:spacing w:after="0"/>
        <w:rPr>
          <w:szCs w:val="22"/>
        </w:rPr>
      </w:pPr>
      <w:r w:rsidRPr="00DD375A">
        <w:rPr>
          <w:szCs w:val="22"/>
        </w:rPr>
        <w:t>kalio kiekį kraujyje mažinantys vaistai: šlapimo išsiskyrimą skatinantys vaistai, vidurius laisvinantys vaistai, gliukokortikosteroidai, tetrakosaktidas (vaistas, vartojamas antinksčių funkcijai tirti);</w:t>
      </w:r>
    </w:p>
    <w:p w:rsidR="00FD3DC4" w:rsidRPr="00DD375A" w:rsidRDefault="00FD3DC4" w:rsidP="00E46AF6">
      <w:pPr>
        <w:pStyle w:val="Pagrindinistekstas"/>
        <w:numPr>
          <w:ilvl w:val="0"/>
          <w:numId w:val="10"/>
        </w:numPr>
        <w:spacing w:after="0"/>
        <w:rPr>
          <w:szCs w:val="22"/>
        </w:rPr>
      </w:pPr>
      <w:r w:rsidRPr="00DD375A">
        <w:rPr>
          <w:szCs w:val="22"/>
        </w:rPr>
        <w:t>kai kurie antibiotikai: į veną leidžiamas eritromicinas, į veną leidžiamas vinkaminas, į veną leidžiamas amfotericinas B, pentamidinas, sparfloksacinas;</w:t>
      </w:r>
    </w:p>
    <w:p w:rsidR="00FD3DC4" w:rsidRPr="00DD375A" w:rsidRDefault="00FD3DC4" w:rsidP="00E46AF6">
      <w:pPr>
        <w:pStyle w:val="Pagrindinistekstas"/>
        <w:numPr>
          <w:ilvl w:val="0"/>
          <w:numId w:val="10"/>
        </w:numPr>
        <w:spacing w:after="0"/>
        <w:rPr>
          <w:szCs w:val="22"/>
        </w:rPr>
      </w:pPr>
      <w:r w:rsidRPr="00DD375A">
        <w:rPr>
          <w:szCs w:val="22"/>
        </w:rPr>
        <w:t>maliarijai gydyti vartojamas halofantrinas;</w:t>
      </w:r>
    </w:p>
    <w:p w:rsidR="00FD3DC4" w:rsidRPr="00DD375A" w:rsidRDefault="00FD3DC4" w:rsidP="00E46AF6">
      <w:pPr>
        <w:pStyle w:val="Pagrindinistekstas"/>
        <w:numPr>
          <w:ilvl w:val="0"/>
          <w:numId w:val="10"/>
        </w:numPr>
        <w:spacing w:after="0"/>
        <w:rPr>
          <w:szCs w:val="22"/>
        </w:rPr>
      </w:pPr>
      <w:r w:rsidRPr="00DD375A">
        <w:rPr>
          <w:szCs w:val="22"/>
        </w:rPr>
        <w:t>vaist</w:t>
      </w:r>
      <w:r w:rsidR="00F713CD" w:rsidRPr="00DD375A">
        <w:rPr>
          <w:szCs w:val="22"/>
        </w:rPr>
        <w:t>ai</w:t>
      </w:r>
      <w:r w:rsidRPr="00DD375A">
        <w:rPr>
          <w:szCs w:val="22"/>
        </w:rPr>
        <w:t>, kurių sudėtyje yra alkoholio, nes alkoholis stiprina raminamąjį poveikį.</w:t>
      </w:r>
    </w:p>
    <w:p w:rsidR="00FD3DC4" w:rsidRPr="00DD375A" w:rsidRDefault="00FD3DC4" w:rsidP="00B16BDE">
      <w:pPr>
        <w:pStyle w:val="BTEMEASMCA"/>
      </w:pPr>
    </w:p>
    <w:p w:rsidR="00FD3DC4" w:rsidRPr="00DD375A" w:rsidRDefault="00FD3DC4" w:rsidP="00FD3DC4">
      <w:pPr>
        <w:pStyle w:val="Pagrindinistekstas"/>
        <w:spacing w:after="0"/>
        <w:rPr>
          <w:szCs w:val="22"/>
        </w:rPr>
      </w:pPr>
      <w:r w:rsidRPr="00DD375A">
        <w:rPr>
          <w:szCs w:val="22"/>
        </w:rPr>
        <w:t xml:space="preserve">Vaistai, į kurių sąveiką su Eglonyl reikia </w:t>
      </w:r>
      <w:r w:rsidRPr="00DD375A">
        <w:rPr>
          <w:b/>
          <w:szCs w:val="22"/>
        </w:rPr>
        <w:t>atsižvelgti</w:t>
      </w:r>
      <w:r w:rsidRPr="00DD375A">
        <w:rPr>
          <w:szCs w:val="22"/>
        </w:rPr>
        <w:t>:</w:t>
      </w:r>
    </w:p>
    <w:p w:rsidR="00FD3DC4" w:rsidRPr="00DD375A" w:rsidRDefault="00FD3DC4" w:rsidP="00E46AF6">
      <w:pPr>
        <w:pStyle w:val="Pagrindinistekstas"/>
        <w:numPr>
          <w:ilvl w:val="0"/>
          <w:numId w:val="11"/>
        </w:numPr>
        <w:spacing w:after="0"/>
        <w:rPr>
          <w:szCs w:val="22"/>
        </w:rPr>
      </w:pPr>
      <w:r w:rsidRPr="00DD375A">
        <w:rPr>
          <w:szCs w:val="22"/>
        </w:rPr>
        <w:t>vaistai, vartojami kraujospūdžiui mažinti (kadangi sumuojasi vaistų poveikis, didėja ortostatinės hipotenzijos pavojus);</w:t>
      </w:r>
    </w:p>
    <w:p w:rsidR="00FD3DC4" w:rsidRPr="00DD375A" w:rsidRDefault="00FD3DC4" w:rsidP="00E46AF6">
      <w:pPr>
        <w:pStyle w:val="Pagrindinistekstas"/>
        <w:numPr>
          <w:ilvl w:val="0"/>
          <w:numId w:val="11"/>
        </w:numPr>
        <w:spacing w:after="0"/>
        <w:rPr>
          <w:szCs w:val="22"/>
        </w:rPr>
      </w:pPr>
      <w:r w:rsidRPr="00DD375A">
        <w:rPr>
          <w:szCs w:val="22"/>
        </w:rPr>
        <w:t>centrinę nervų sistemą slopinantys vaistai (narkotinės medžiagos, analgetikai, barbitūratai, raminamąjį poveikį sukeliantys priešalerginiai vaistai, benzodiazepinai, kiti nerimą slopinantys vaistai, klonidinas ir jo derivatai);</w:t>
      </w:r>
    </w:p>
    <w:p w:rsidR="00FD3DC4" w:rsidRPr="00DD375A" w:rsidRDefault="00FD3DC4" w:rsidP="00E46AF6">
      <w:pPr>
        <w:pStyle w:val="Pagrindinistekstas"/>
        <w:numPr>
          <w:ilvl w:val="0"/>
          <w:numId w:val="11"/>
        </w:numPr>
        <w:spacing w:after="0"/>
        <w:rPr>
          <w:szCs w:val="22"/>
        </w:rPr>
      </w:pPr>
      <w:r w:rsidRPr="00DD375A">
        <w:rPr>
          <w:szCs w:val="22"/>
        </w:rPr>
        <w:t>vaistai skrandžio rūgštingumui mažinti, sukralfatas (šie vaistai slopina Eglonyl įsisavinimą, todėl Eglonyl reikia vartoti mažiausiai dvi valandas prieš šiuos vaistus);</w:t>
      </w:r>
    </w:p>
    <w:p w:rsidR="00FD3DC4" w:rsidRPr="00DD375A" w:rsidRDefault="00FD3DC4" w:rsidP="00E46AF6">
      <w:pPr>
        <w:numPr>
          <w:ilvl w:val="0"/>
          <w:numId w:val="11"/>
        </w:numPr>
        <w:rPr>
          <w:sz w:val="22"/>
          <w:szCs w:val="22"/>
          <w:lang w:eastAsia="lt-LT"/>
        </w:rPr>
      </w:pPr>
      <w:r w:rsidRPr="00DD375A">
        <w:rPr>
          <w:sz w:val="22"/>
          <w:szCs w:val="22"/>
          <w:lang w:eastAsia="lt-LT"/>
        </w:rPr>
        <w:t>litis (vaistas nuo psichikos sutrikimų). Jei atsiranda nervų sistemos pažeidimo požymių, būtina nutraukti Eglonyl ir ličio vartojimą ir kreiptis į gydytoją.</w:t>
      </w:r>
    </w:p>
    <w:p w:rsidR="00FD3DC4" w:rsidRPr="00DD375A" w:rsidRDefault="00FD3DC4" w:rsidP="00B16BDE">
      <w:pPr>
        <w:pStyle w:val="BTEMEASMCA"/>
      </w:pPr>
    </w:p>
    <w:p w:rsidR="00FD3DC4" w:rsidRPr="00DD375A" w:rsidRDefault="00FD3DC4" w:rsidP="00FD3DC4">
      <w:pPr>
        <w:pStyle w:val="PI-3EMEASMCA"/>
        <w:spacing w:line="240" w:lineRule="auto"/>
      </w:pPr>
      <w:r w:rsidRPr="00DD375A">
        <w:t>Eglonyl vartojimas su maistu ir gėrimais</w:t>
      </w:r>
    </w:p>
    <w:p w:rsidR="00FD3DC4" w:rsidRPr="00DD375A" w:rsidRDefault="00FD3DC4" w:rsidP="00FD3DC4">
      <w:pPr>
        <w:rPr>
          <w:sz w:val="22"/>
          <w:szCs w:val="22"/>
        </w:rPr>
      </w:pPr>
      <w:r w:rsidRPr="00DD375A">
        <w:rPr>
          <w:sz w:val="22"/>
          <w:szCs w:val="22"/>
        </w:rPr>
        <w:t>Gydymo metu griežtai draudžiama gerti alkoholio.</w:t>
      </w:r>
    </w:p>
    <w:p w:rsidR="00FD3DC4" w:rsidRPr="00DD375A" w:rsidRDefault="00FD3DC4" w:rsidP="00B16BDE">
      <w:pPr>
        <w:pStyle w:val="BTEMEASMCA"/>
      </w:pPr>
    </w:p>
    <w:p w:rsidR="002168A1" w:rsidRPr="00DD375A" w:rsidRDefault="002168A1" w:rsidP="002168A1">
      <w:pPr>
        <w:pStyle w:val="PI-3EMEASMCA"/>
        <w:keepNext/>
        <w:keepLines/>
        <w:spacing w:line="240" w:lineRule="auto"/>
      </w:pPr>
      <w:r w:rsidRPr="00DD375A">
        <w:t>Nėštumas, žindymo laikotarpis ir vaisingumas</w:t>
      </w:r>
    </w:p>
    <w:p w:rsidR="002168A1" w:rsidRPr="00DD375A" w:rsidRDefault="002168A1" w:rsidP="00B16BDE">
      <w:pPr>
        <w:pStyle w:val="BTEMEASMCA"/>
      </w:pPr>
      <w:r w:rsidRPr="00DD375A">
        <w:t>Jeigu esate nėščia, manote, kad galbūt esate nėščia arba planuojate pastoti, tai prieš vartodama šį vaistą pasitarkite su gydytoju.</w:t>
      </w:r>
    </w:p>
    <w:p w:rsidR="002168A1" w:rsidRPr="00DD375A" w:rsidRDefault="002168A1" w:rsidP="00B16BDE">
      <w:pPr>
        <w:pStyle w:val="BTEMEASMCA"/>
      </w:pPr>
    </w:p>
    <w:p w:rsidR="002168A1" w:rsidRPr="00DD375A" w:rsidRDefault="002168A1" w:rsidP="00B16BDE">
      <w:pPr>
        <w:pStyle w:val="BTEMEASMCA"/>
      </w:pPr>
      <w:r w:rsidRPr="00DD375A">
        <w:t>Nėštumas</w:t>
      </w:r>
    </w:p>
    <w:p w:rsidR="002168A1" w:rsidRPr="00DD375A" w:rsidRDefault="002168A1" w:rsidP="002168A1">
      <w:pPr>
        <w:autoSpaceDE w:val="0"/>
        <w:autoSpaceDN w:val="0"/>
        <w:adjustRightInd w:val="0"/>
        <w:rPr>
          <w:sz w:val="22"/>
          <w:szCs w:val="22"/>
        </w:rPr>
      </w:pPr>
      <w:r w:rsidRPr="00DD375A">
        <w:rPr>
          <w:sz w:val="22"/>
          <w:szCs w:val="22"/>
        </w:rPr>
        <w:t>Eglonyl nerekomenduojama vartoti nėštumo laikotarpiu bei vaisingoms moterims, kurios nenaudoja veiksmingo kontracepcijos metodo.</w:t>
      </w:r>
    </w:p>
    <w:p w:rsidR="002168A1" w:rsidRPr="00DD375A" w:rsidRDefault="002168A1" w:rsidP="002168A1">
      <w:pPr>
        <w:autoSpaceDE w:val="0"/>
        <w:autoSpaceDN w:val="0"/>
        <w:adjustRightInd w:val="0"/>
        <w:rPr>
          <w:sz w:val="22"/>
          <w:szCs w:val="22"/>
        </w:rPr>
      </w:pPr>
    </w:p>
    <w:p w:rsidR="002168A1" w:rsidRPr="00DD375A" w:rsidRDefault="002168A1" w:rsidP="002168A1">
      <w:pPr>
        <w:autoSpaceDE w:val="0"/>
        <w:autoSpaceDN w:val="0"/>
        <w:adjustRightInd w:val="0"/>
        <w:rPr>
          <w:sz w:val="22"/>
          <w:szCs w:val="22"/>
        </w:rPr>
      </w:pPr>
      <w:r w:rsidRPr="00DD375A">
        <w:rPr>
          <w:sz w:val="22"/>
          <w:szCs w:val="22"/>
        </w:rPr>
        <w:t>Jei Eglonyl vartosite paskutiniaisiais trimis nėštumo mėnesiais, Jūsų vaikui gali pasireikšti sujaudinimas, raumenų tonuso padidėjimas, nevalingas kūno drebėjimas, mieguistumas, kvėpavimo sutrikimas ar maitinimosi pasunkėjimas. Jei Jūsų vaikui pasireikš bet kuris iš šių simptomų, pasitarkite su gydytoju.</w:t>
      </w:r>
    </w:p>
    <w:p w:rsidR="00FD3DC4" w:rsidRPr="00DD375A" w:rsidRDefault="00FD3DC4" w:rsidP="00FD3DC4">
      <w:pPr>
        <w:rPr>
          <w:sz w:val="22"/>
          <w:szCs w:val="22"/>
        </w:rPr>
      </w:pPr>
      <w:r w:rsidRPr="00DD375A">
        <w:rPr>
          <w:sz w:val="22"/>
          <w:szCs w:val="22"/>
        </w:rPr>
        <w:t xml:space="preserve">Jei vaistą vartojanti moteris pastoja, reikia kreiptis į gydytoją, nes tik jis gali nuspręsti, ar reikia jį toliau vartoti. </w:t>
      </w:r>
    </w:p>
    <w:p w:rsidR="00FD3DC4" w:rsidRPr="00DD375A" w:rsidRDefault="00FD3DC4" w:rsidP="00B16BDE">
      <w:pPr>
        <w:pStyle w:val="BTEMEASMCA"/>
      </w:pPr>
    </w:p>
    <w:p w:rsidR="00FD3DC4" w:rsidRPr="00DD375A" w:rsidRDefault="00FD3DC4" w:rsidP="00B16BDE">
      <w:pPr>
        <w:pStyle w:val="BTEMEASMCA"/>
      </w:pPr>
      <w:r w:rsidRPr="00DD375A">
        <w:t>Žindymo laikotarpis</w:t>
      </w:r>
    </w:p>
    <w:p w:rsidR="002168A1" w:rsidRPr="00DD375A" w:rsidRDefault="002168A1" w:rsidP="006C6394">
      <w:pPr>
        <w:pStyle w:val="BTEMEASMCA"/>
      </w:pPr>
      <w:r w:rsidRPr="00DD375A">
        <w:t>Gydymo Eglonyl metu maitinti krūtimi negalima. Pasitarkite su gydytoju, kaip geriausia maitin</w:t>
      </w:r>
      <w:r w:rsidR="00DD375A" w:rsidRPr="00DD375A">
        <w:t>t</w:t>
      </w:r>
      <w:r w:rsidRPr="00DD375A">
        <w:t>i kūdikį, jei vartojate Eglonyl.</w:t>
      </w:r>
    </w:p>
    <w:p w:rsidR="00FD3DC4" w:rsidRPr="00DD375A" w:rsidRDefault="00FD3DC4" w:rsidP="006C6394">
      <w:pPr>
        <w:pStyle w:val="BTEMEASMCA"/>
      </w:pPr>
    </w:p>
    <w:p w:rsidR="00FD3DC4" w:rsidRPr="00DD375A" w:rsidRDefault="00FD3DC4" w:rsidP="00FD3DC4">
      <w:pPr>
        <w:pStyle w:val="PI-3EMEASMCA"/>
        <w:spacing w:line="240" w:lineRule="auto"/>
      </w:pPr>
      <w:r w:rsidRPr="00DD375A">
        <w:t>Vairavimas ir mechanizmų valdymas</w:t>
      </w:r>
    </w:p>
    <w:p w:rsidR="00FD3DC4" w:rsidRPr="00DD375A" w:rsidRDefault="00FD3DC4" w:rsidP="00FD3DC4">
      <w:pPr>
        <w:jc w:val="both"/>
        <w:rPr>
          <w:sz w:val="22"/>
          <w:szCs w:val="22"/>
        </w:rPr>
      </w:pPr>
      <w:r w:rsidRPr="00DD375A">
        <w:rPr>
          <w:sz w:val="22"/>
          <w:szCs w:val="22"/>
        </w:rPr>
        <w:t>Vaistas gali sukelti apsnūdimą netgi tuomet, kai vartojamas rekomenduojamomis dozėmis. Todėl gebėjimas vairuoti ir valdyti mechanizmus gali susilpnėti.</w:t>
      </w:r>
    </w:p>
    <w:p w:rsidR="00FD3DC4" w:rsidRPr="00DD375A" w:rsidRDefault="00FD3DC4" w:rsidP="00B16BDE">
      <w:pPr>
        <w:pStyle w:val="BTEMEASMCA"/>
      </w:pPr>
    </w:p>
    <w:p w:rsidR="006751A4" w:rsidRPr="009200EE" w:rsidRDefault="006751A4" w:rsidP="006751A4">
      <w:pPr>
        <w:autoSpaceDE w:val="0"/>
        <w:autoSpaceDN w:val="0"/>
        <w:adjustRightInd w:val="0"/>
        <w:rPr>
          <w:b/>
          <w:sz w:val="22"/>
          <w:szCs w:val="22"/>
        </w:rPr>
      </w:pPr>
      <w:r w:rsidRPr="009200EE">
        <w:rPr>
          <w:b/>
          <w:sz w:val="22"/>
          <w:szCs w:val="22"/>
        </w:rPr>
        <w:t>Eglonyl sudėtyje yra natrio</w:t>
      </w:r>
    </w:p>
    <w:p w:rsidR="006751A4" w:rsidRPr="009200EE" w:rsidRDefault="006751A4" w:rsidP="006751A4">
      <w:pPr>
        <w:rPr>
          <w:noProof/>
          <w:color w:val="000000"/>
          <w:sz w:val="22"/>
          <w:szCs w:val="22"/>
        </w:rPr>
      </w:pPr>
      <w:r w:rsidRPr="009200EE">
        <w:rPr>
          <w:noProof/>
          <w:color w:val="000000"/>
          <w:sz w:val="22"/>
          <w:szCs w:val="22"/>
        </w:rPr>
        <w:t xml:space="preserve">Šio vaisto </w:t>
      </w:r>
      <w:r w:rsidR="00B16BDE">
        <w:rPr>
          <w:noProof/>
          <w:color w:val="000000"/>
          <w:sz w:val="22"/>
          <w:szCs w:val="22"/>
        </w:rPr>
        <w:t xml:space="preserve">vienoje </w:t>
      </w:r>
      <w:r w:rsidR="00B60371">
        <w:rPr>
          <w:noProof/>
          <w:color w:val="000000"/>
          <w:sz w:val="22"/>
          <w:szCs w:val="22"/>
        </w:rPr>
        <w:t>ampul</w:t>
      </w:r>
      <w:r w:rsidRPr="009200EE">
        <w:rPr>
          <w:noProof/>
          <w:color w:val="000000"/>
          <w:sz w:val="22"/>
          <w:szCs w:val="22"/>
        </w:rPr>
        <w:t>ėje yra mažiau kaip 1 mmol (23 mg) natrio, t.</w:t>
      </w:r>
      <w:r w:rsidR="00B60371">
        <w:rPr>
          <w:noProof/>
          <w:color w:val="000000"/>
          <w:sz w:val="22"/>
          <w:szCs w:val="22"/>
        </w:rPr>
        <w:t xml:space="preserve"> </w:t>
      </w:r>
      <w:r w:rsidRPr="009200EE">
        <w:rPr>
          <w:noProof/>
          <w:color w:val="000000"/>
          <w:sz w:val="22"/>
          <w:szCs w:val="22"/>
        </w:rPr>
        <w:t>y. jis beveik neturi reikšmės.</w:t>
      </w:r>
    </w:p>
    <w:p w:rsidR="00FD3DC4" w:rsidRDefault="00FD3DC4" w:rsidP="00B16BDE">
      <w:pPr>
        <w:pStyle w:val="BTEMEASMCA"/>
      </w:pPr>
    </w:p>
    <w:p w:rsidR="006751A4" w:rsidRPr="00DD375A" w:rsidRDefault="006751A4" w:rsidP="00B16BDE">
      <w:pPr>
        <w:pStyle w:val="BTEMEASMCA"/>
      </w:pPr>
    </w:p>
    <w:p w:rsidR="00FD3DC4" w:rsidRPr="00DD375A" w:rsidRDefault="00FD3DC4" w:rsidP="00FD3DC4">
      <w:pPr>
        <w:pStyle w:val="PI-1EMEASMCA"/>
      </w:pPr>
      <w:bookmarkStart w:id="87" w:name="_Toc129243141"/>
      <w:bookmarkStart w:id="88" w:name="_Toc129243266"/>
      <w:r w:rsidRPr="00DD375A">
        <w:t>3.</w:t>
      </w:r>
      <w:r w:rsidRPr="00DD375A">
        <w:tab/>
        <w:t xml:space="preserve">Kaip vartoti </w:t>
      </w:r>
      <w:bookmarkEnd w:id="87"/>
      <w:bookmarkEnd w:id="88"/>
      <w:r w:rsidRPr="00DD375A">
        <w:t>Eglonyl</w:t>
      </w:r>
    </w:p>
    <w:p w:rsidR="00FD3DC4" w:rsidRPr="00DD375A" w:rsidRDefault="00FD3DC4" w:rsidP="00B16BDE">
      <w:pPr>
        <w:pStyle w:val="BTEMEASMCA"/>
      </w:pPr>
    </w:p>
    <w:p w:rsidR="00FD3DC4" w:rsidRPr="00DD375A" w:rsidRDefault="00FD3DC4" w:rsidP="00B16BDE">
      <w:pPr>
        <w:pStyle w:val="BTEMEASMCA"/>
      </w:pPr>
      <w:r w:rsidRPr="00DD375A">
        <w:t>Visada vartokite šį vaistą tiksliai kaip nurodė gydytojas. Jeigu abejojate, kreipkitės į gydytoją arba vaistininką.</w:t>
      </w:r>
    </w:p>
    <w:p w:rsidR="00FD3DC4" w:rsidRPr="00DD375A" w:rsidRDefault="00FD3DC4" w:rsidP="00FD3DC4">
      <w:pPr>
        <w:pStyle w:val="Pagrindiniotekstotrauka3"/>
        <w:spacing w:after="0"/>
        <w:ind w:left="0"/>
        <w:rPr>
          <w:bCs/>
          <w:iCs/>
          <w:sz w:val="22"/>
          <w:szCs w:val="22"/>
        </w:rPr>
      </w:pPr>
    </w:p>
    <w:p w:rsidR="00FD3DC4" w:rsidRPr="00DD375A" w:rsidRDefault="00FD3DC4" w:rsidP="00FD3DC4">
      <w:pPr>
        <w:pStyle w:val="Pagrindiniotekstotrauka3"/>
        <w:spacing w:after="0"/>
        <w:ind w:left="0"/>
        <w:rPr>
          <w:iCs/>
          <w:sz w:val="22"/>
          <w:szCs w:val="22"/>
        </w:rPr>
      </w:pPr>
      <w:r w:rsidRPr="00DD375A">
        <w:rPr>
          <w:bCs/>
          <w:iCs/>
          <w:sz w:val="22"/>
          <w:szCs w:val="22"/>
        </w:rPr>
        <w:t>Vaistą gali vartoti tik suaugę žmonės</w:t>
      </w:r>
      <w:r w:rsidRPr="00DD375A">
        <w:rPr>
          <w:iCs/>
          <w:sz w:val="22"/>
          <w:szCs w:val="22"/>
        </w:rPr>
        <w:t>.</w:t>
      </w:r>
    </w:p>
    <w:p w:rsidR="00FD3DC4" w:rsidRPr="00DD375A" w:rsidRDefault="00FD3DC4" w:rsidP="00FD3DC4">
      <w:pPr>
        <w:pStyle w:val="Pagrindinistekstas"/>
        <w:spacing w:after="0"/>
        <w:rPr>
          <w:szCs w:val="22"/>
        </w:rPr>
      </w:pPr>
      <w:r w:rsidRPr="00DD375A">
        <w:rPr>
          <w:szCs w:val="22"/>
        </w:rPr>
        <w:t xml:space="preserve">Vaistą reikia leisti į raumenis. </w:t>
      </w:r>
    </w:p>
    <w:p w:rsidR="00FD3DC4" w:rsidRPr="00DD375A" w:rsidRDefault="00FD3DC4" w:rsidP="00FD3DC4">
      <w:pPr>
        <w:pStyle w:val="Pagrindinistekstas"/>
        <w:spacing w:after="0"/>
        <w:rPr>
          <w:szCs w:val="22"/>
        </w:rPr>
      </w:pPr>
    </w:p>
    <w:p w:rsidR="00FD3DC4" w:rsidRPr="00DD375A" w:rsidRDefault="00E46AF6" w:rsidP="00FD3DC4">
      <w:pPr>
        <w:pStyle w:val="Pagrindiniotekstotrauka3"/>
        <w:spacing w:after="0"/>
        <w:ind w:left="0"/>
        <w:rPr>
          <w:sz w:val="22"/>
          <w:szCs w:val="22"/>
        </w:rPr>
      </w:pPr>
      <w:r w:rsidRPr="00DD375A">
        <w:rPr>
          <w:sz w:val="22"/>
          <w:szCs w:val="22"/>
        </w:rPr>
        <w:t>Dozavimas labai įvairus (400</w:t>
      </w:r>
      <w:r w:rsidRPr="00DD375A">
        <w:rPr>
          <w:sz w:val="22"/>
          <w:szCs w:val="22"/>
        </w:rPr>
        <w:noBreakHyphen/>
      </w:r>
      <w:r w:rsidR="00FD3DC4" w:rsidRPr="00DD375A">
        <w:rPr>
          <w:sz w:val="22"/>
          <w:szCs w:val="22"/>
        </w:rPr>
        <w:t>800 mg), kiekvienu atveju jį parenka gydytojas.</w:t>
      </w:r>
    </w:p>
    <w:p w:rsidR="00FD3DC4" w:rsidRPr="00DD375A" w:rsidRDefault="00FD3DC4" w:rsidP="00FD3DC4">
      <w:pPr>
        <w:pStyle w:val="Pagrindinistekstas"/>
        <w:spacing w:after="0"/>
        <w:rPr>
          <w:szCs w:val="22"/>
        </w:rPr>
      </w:pPr>
    </w:p>
    <w:p w:rsidR="00FD3DC4" w:rsidRPr="00DD375A" w:rsidRDefault="00FD3DC4" w:rsidP="00B16BDE">
      <w:pPr>
        <w:pStyle w:val="BTEMEASMCA"/>
      </w:pPr>
      <w:r w:rsidRPr="00DD375A">
        <w:t>Pacientai, kurių inkstų funkcija sutrikusi.</w:t>
      </w:r>
    </w:p>
    <w:p w:rsidR="00FD3DC4" w:rsidRPr="00DD375A" w:rsidRDefault="00FD3DC4" w:rsidP="00FD3DC4">
      <w:pPr>
        <w:pStyle w:val="Pagrindinistekstas"/>
        <w:spacing w:after="0"/>
        <w:rPr>
          <w:szCs w:val="22"/>
        </w:rPr>
      </w:pPr>
      <w:r w:rsidRPr="00DD375A">
        <w:rPr>
          <w:szCs w:val="22"/>
        </w:rPr>
        <w:t>Dozė gali būti mažesnė.</w:t>
      </w:r>
    </w:p>
    <w:p w:rsidR="00FD3DC4" w:rsidRPr="00DD375A" w:rsidRDefault="00FD3DC4" w:rsidP="00FD3DC4">
      <w:pPr>
        <w:pStyle w:val="Pagrindinistekstas"/>
        <w:spacing w:after="0"/>
        <w:rPr>
          <w:szCs w:val="22"/>
        </w:rPr>
      </w:pPr>
    </w:p>
    <w:p w:rsidR="00FD3DC4" w:rsidRPr="00DD375A" w:rsidRDefault="00FD3DC4" w:rsidP="00B16BDE">
      <w:pPr>
        <w:pStyle w:val="BTEMEASMCA"/>
      </w:pPr>
      <w:r w:rsidRPr="00DD375A">
        <w:t>Senyvi pacientai</w:t>
      </w:r>
    </w:p>
    <w:p w:rsidR="00FD3DC4" w:rsidRPr="00DD375A" w:rsidRDefault="00FD3DC4" w:rsidP="00B16BDE">
      <w:pPr>
        <w:pStyle w:val="BTEMEASMCA"/>
      </w:pPr>
      <w:r w:rsidRPr="00DD375A">
        <w:t>Dozę koreguoti reikia tik tuo atveju, jei sutrikusi inkstų funkcija.</w:t>
      </w:r>
    </w:p>
    <w:p w:rsidR="00FD3DC4" w:rsidRPr="00DD375A" w:rsidRDefault="00FD3DC4" w:rsidP="00FD3DC4">
      <w:pPr>
        <w:pStyle w:val="Pagrindinistekstas"/>
        <w:spacing w:after="0"/>
        <w:rPr>
          <w:szCs w:val="22"/>
        </w:rPr>
      </w:pPr>
    </w:p>
    <w:p w:rsidR="00FD3DC4" w:rsidRPr="00DD375A" w:rsidRDefault="00FD3DC4" w:rsidP="00FD3DC4">
      <w:pPr>
        <w:pStyle w:val="PI-3EMEASMCA"/>
        <w:spacing w:line="240" w:lineRule="auto"/>
      </w:pPr>
      <w:r w:rsidRPr="00DD375A">
        <w:t>Ką daryti pavartojus per didelę Eglonyl dozę?</w:t>
      </w:r>
    </w:p>
    <w:p w:rsidR="00FD3DC4" w:rsidRPr="00DD375A" w:rsidRDefault="00FD3DC4" w:rsidP="00FD3DC4">
      <w:pPr>
        <w:pStyle w:val="Pagrindiniotekstotrauka"/>
        <w:spacing w:after="0"/>
        <w:ind w:left="0"/>
        <w:rPr>
          <w:sz w:val="22"/>
          <w:szCs w:val="22"/>
        </w:rPr>
      </w:pPr>
      <w:r w:rsidRPr="00DD375A">
        <w:rPr>
          <w:sz w:val="22"/>
          <w:szCs w:val="22"/>
        </w:rPr>
        <w:t xml:space="preserve">Pavartojus per didelę dozę, būtina </w:t>
      </w:r>
      <w:r w:rsidRPr="00DD375A">
        <w:rPr>
          <w:sz w:val="22"/>
          <w:szCs w:val="22"/>
          <w:u w:val="single"/>
        </w:rPr>
        <w:t>nedelsiant</w:t>
      </w:r>
      <w:r w:rsidRPr="00DD375A">
        <w:rPr>
          <w:sz w:val="22"/>
          <w:szCs w:val="22"/>
        </w:rPr>
        <w:t xml:space="preserve"> kreiptis į gydytoją ar skubiosios pagalbos skyrių, nes galimas sunkus širdies veiklos sutrikimas.</w:t>
      </w:r>
    </w:p>
    <w:p w:rsidR="00FD3DC4" w:rsidRPr="00DD375A" w:rsidRDefault="0053449C" w:rsidP="00B16BDE">
      <w:pPr>
        <w:pStyle w:val="BTEMEASMCA"/>
      </w:pPr>
      <w:r w:rsidRPr="00DD375A">
        <w:t xml:space="preserve">Apie mirtinus atvejus dažniausiai pranešta kartu vartojant kitų vaistų nuo psichozių. </w:t>
      </w:r>
    </w:p>
    <w:p w:rsidR="00BE012A" w:rsidRPr="00DD375A" w:rsidRDefault="00BE012A" w:rsidP="00B16BDE">
      <w:pPr>
        <w:pStyle w:val="BTEMEASMCA"/>
      </w:pPr>
    </w:p>
    <w:p w:rsidR="00FD3DC4" w:rsidRPr="00DD375A" w:rsidRDefault="00FD3DC4" w:rsidP="00FD3DC4">
      <w:pPr>
        <w:pStyle w:val="PI-3EMEASMCA"/>
        <w:spacing w:line="240" w:lineRule="auto"/>
      </w:pPr>
      <w:r w:rsidRPr="00DD375A">
        <w:t>Pamiršus pavartoti Eglonyl</w:t>
      </w:r>
    </w:p>
    <w:p w:rsidR="00FD3DC4" w:rsidRPr="00DD375A" w:rsidRDefault="00FD3DC4" w:rsidP="00B16BDE">
      <w:pPr>
        <w:pStyle w:val="BTEMEASMCA"/>
      </w:pPr>
      <w:r w:rsidRPr="00DD375A">
        <w:t>Negalima vartoti dvigubos dozės norint kompensuoti praleistą dozę.</w:t>
      </w:r>
    </w:p>
    <w:p w:rsidR="00FD3DC4" w:rsidRPr="00DD375A" w:rsidRDefault="00FD3DC4" w:rsidP="00B16BDE">
      <w:pPr>
        <w:pStyle w:val="BTEMEASMCA"/>
      </w:pPr>
    </w:p>
    <w:p w:rsidR="00FD3DC4" w:rsidRPr="00DD375A" w:rsidRDefault="00FD3DC4" w:rsidP="006C6394">
      <w:pPr>
        <w:pStyle w:val="BTEMEASMCA"/>
      </w:pPr>
      <w:r w:rsidRPr="00DD375A">
        <w:t>Jeigu kiltų daugiau klausimų dėl šio vaisto vartojimo, kreipkitės į gydytoją arba vaistininką.</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EMEASMCA"/>
      </w:pPr>
      <w:bookmarkStart w:id="89" w:name="_Toc129243142"/>
      <w:bookmarkStart w:id="90" w:name="_Toc129243267"/>
      <w:r w:rsidRPr="00DD375A">
        <w:t>4.</w:t>
      </w:r>
      <w:r w:rsidRPr="00DD375A">
        <w:tab/>
        <w:t>Galimas šalutinis poveikis</w:t>
      </w:r>
      <w:bookmarkEnd w:id="89"/>
      <w:bookmarkEnd w:id="90"/>
    </w:p>
    <w:p w:rsidR="00FD3DC4" w:rsidRPr="00DD375A" w:rsidRDefault="00FD3DC4" w:rsidP="00B16BDE">
      <w:pPr>
        <w:pStyle w:val="BTEMEASMCA"/>
      </w:pPr>
    </w:p>
    <w:p w:rsidR="00FD3DC4" w:rsidRPr="00DD375A" w:rsidRDefault="00FD3DC4" w:rsidP="00B16BDE">
      <w:pPr>
        <w:pStyle w:val="BTEMEASMCA"/>
      </w:pPr>
      <w:r w:rsidRPr="00DD375A">
        <w:t>Šis vaistas, kaip ir visi kiti, gali sukelti šalutinį poveikį, nors jis pasireiškia ne visiems žmonėms.</w:t>
      </w:r>
    </w:p>
    <w:p w:rsidR="00FD3DC4" w:rsidRPr="00DD375A" w:rsidRDefault="00FD3DC4" w:rsidP="006C6394">
      <w:pPr>
        <w:pStyle w:val="BTEMEASMCA"/>
      </w:pPr>
    </w:p>
    <w:p w:rsidR="00FD3DC4" w:rsidRPr="00DD375A" w:rsidRDefault="00FD3DC4" w:rsidP="00D122A2">
      <w:pPr>
        <w:keepNext/>
        <w:keepLines/>
        <w:rPr>
          <w:i/>
          <w:sz w:val="22"/>
          <w:szCs w:val="22"/>
        </w:rPr>
      </w:pPr>
      <w:r w:rsidRPr="00DD375A">
        <w:rPr>
          <w:i/>
          <w:sz w:val="22"/>
          <w:szCs w:val="22"/>
        </w:rPr>
        <w:lastRenderedPageBreak/>
        <w:t>Dažnas šalutinis poveikis (gali atsirasti 1</w:t>
      </w:r>
      <w:r w:rsidRPr="00DD375A">
        <w:rPr>
          <w:i/>
          <w:sz w:val="22"/>
          <w:szCs w:val="22"/>
        </w:rPr>
        <w:noBreakHyphen/>
        <w:t>10</w:t>
      </w:r>
      <w:r w:rsidR="00C873F8">
        <w:rPr>
          <w:i/>
          <w:sz w:val="22"/>
          <w:szCs w:val="22"/>
        </w:rPr>
        <w:t> </w:t>
      </w:r>
      <w:r w:rsidRPr="00DD375A">
        <w:rPr>
          <w:i/>
          <w:sz w:val="22"/>
          <w:szCs w:val="22"/>
        </w:rPr>
        <w:t>žmonių iš 100)</w:t>
      </w:r>
    </w:p>
    <w:p w:rsidR="00FD3DC4" w:rsidRPr="00DD375A" w:rsidRDefault="00C170D3" w:rsidP="00D122A2">
      <w:pPr>
        <w:keepNext/>
        <w:keepLines/>
        <w:rPr>
          <w:sz w:val="22"/>
          <w:szCs w:val="22"/>
        </w:rPr>
      </w:pPr>
      <w:r w:rsidRPr="00DD375A">
        <w:rPr>
          <w:sz w:val="22"/>
          <w:szCs w:val="22"/>
        </w:rPr>
        <w:t xml:space="preserve">Vidurių užkietėjimas, kepenų </w:t>
      </w:r>
      <w:r w:rsidR="00FD3DC4" w:rsidRPr="00DD375A">
        <w:rPr>
          <w:sz w:val="22"/>
          <w:szCs w:val="22"/>
        </w:rPr>
        <w:t>fermentų aktyvumo padidėjimas, hormono prolaktino kiekio padidėjimas kraujyje, nemiga, kūno svorio padidėjimas, raminamasis poveikis ar apsnūdimas, ekstrapiramidiniai (judesių) sutrikimai, parkinsonizmas (drebuliu ir judesių lėtumu pasireiškianti nervų sistemos liga), drebulys, nerimastingumas (akatizija), specifinis odos išbėrimas taškeliais ir iškilimais (makulopapulinis išbėrimas), krūtų skausmas, pieno bėgimas iš krūtų.</w:t>
      </w:r>
    </w:p>
    <w:p w:rsidR="00FD3DC4" w:rsidRPr="00DD375A" w:rsidRDefault="00FD3DC4" w:rsidP="00FD3DC4">
      <w:pPr>
        <w:rPr>
          <w:sz w:val="22"/>
          <w:szCs w:val="22"/>
        </w:rPr>
      </w:pPr>
    </w:p>
    <w:p w:rsidR="00FD3DC4" w:rsidRPr="00DD375A" w:rsidRDefault="00FD3DC4" w:rsidP="00133B15">
      <w:pPr>
        <w:keepNext/>
        <w:keepLines/>
        <w:rPr>
          <w:i/>
          <w:sz w:val="22"/>
          <w:szCs w:val="22"/>
        </w:rPr>
      </w:pPr>
      <w:r w:rsidRPr="00DD375A">
        <w:rPr>
          <w:i/>
          <w:sz w:val="22"/>
          <w:szCs w:val="22"/>
        </w:rPr>
        <w:t>Nedažnas šalutinis poveikis (gali atsirasti 1</w:t>
      </w:r>
      <w:r w:rsidRPr="00DD375A">
        <w:rPr>
          <w:i/>
          <w:sz w:val="22"/>
          <w:szCs w:val="22"/>
        </w:rPr>
        <w:noBreakHyphen/>
        <w:t>10</w:t>
      </w:r>
      <w:r w:rsidR="00C873F8">
        <w:rPr>
          <w:i/>
          <w:sz w:val="22"/>
          <w:szCs w:val="22"/>
        </w:rPr>
        <w:t> </w:t>
      </w:r>
      <w:r w:rsidRPr="00DD375A">
        <w:rPr>
          <w:i/>
          <w:sz w:val="22"/>
          <w:szCs w:val="22"/>
        </w:rPr>
        <w:t>žmonių iš 1000)</w:t>
      </w:r>
    </w:p>
    <w:p w:rsidR="00FD3DC4" w:rsidRPr="00DD375A" w:rsidRDefault="00FD3DC4" w:rsidP="00133B15">
      <w:pPr>
        <w:keepNext/>
        <w:keepLines/>
        <w:rPr>
          <w:sz w:val="22"/>
          <w:szCs w:val="22"/>
        </w:rPr>
      </w:pPr>
      <w:r w:rsidRPr="00DD375A">
        <w:rPr>
          <w:sz w:val="22"/>
          <w:szCs w:val="22"/>
        </w:rPr>
        <w:t>Ortostatinė hipotenzija (keičiant kūno padėtį iš gulimos ar sėdimos į stovimą svaigsta galva), pagausėjęs seilių išsiskyrimas, baltųjų kraujo ląstelių kiekio sumažėjimas kraujyje (gali padidėti infekcinių ligų rizika), raumenų tonuso padidėjimas ar sutrikimas (hipertonija ar distonija), judesių sutrikimas (diskinezija), krūtų padidėjimas, menstruacijų nebuvimas, orgazmo sutrikimas, erekcijos sutrikimas.</w:t>
      </w:r>
    </w:p>
    <w:p w:rsidR="00FD3DC4" w:rsidRPr="00DD375A" w:rsidRDefault="00FD3DC4" w:rsidP="00FD3DC4">
      <w:pPr>
        <w:rPr>
          <w:sz w:val="22"/>
          <w:szCs w:val="22"/>
        </w:rPr>
      </w:pPr>
    </w:p>
    <w:p w:rsidR="00FD3DC4" w:rsidRPr="00DD375A" w:rsidRDefault="00FD3DC4" w:rsidP="00FD3DC4">
      <w:pPr>
        <w:rPr>
          <w:i/>
          <w:sz w:val="22"/>
          <w:szCs w:val="22"/>
        </w:rPr>
      </w:pPr>
      <w:r w:rsidRPr="00DD375A">
        <w:rPr>
          <w:i/>
          <w:sz w:val="22"/>
          <w:szCs w:val="22"/>
        </w:rPr>
        <w:t>Retas šalutinis poveikis (gali atsirasti 1</w:t>
      </w:r>
      <w:r w:rsidRPr="00DD375A">
        <w:rPr>
          <w:i/>
          <w:sz w:val="22"/>
          <w:szCs w:val="22"/>
        </w:rPr>
        <w:noBreakHyphen/>
        <w:t>10</w:t>
      </w:r>
      <w:r w:rsidR="00C873F8">
        <w:rPr>
          <w:i/>
          <w:sz w:val="22"/>
          <w:szCs w:val="22"/>
        </w:rPr>
        <w:t> </w:t>
      </w:r>
      <w:r w:rsidRPr="00DD375A">
        <w:rPr>
          <w:i/>
          <w:sz w:val="22"/>
          <w:szCs w:val="22"/>
        </w:rPr>
        <w:t>žmonių iš 10000)</w:t>
      </w:r>
    </w:p>
    <w:p w:rsidR="00FD3DC4" w:rsidRPr="00DD375A" w:rsidRDefault="00FD3DC4" w:rsidP="00FD3DC4">
      <w:pPr>
        <w:rPr>
          <w:sz w:val="22"/>
          <w:szCs w:val="22"/>
        </w:rPr>
      </w:pPr>
      <w:r w:rsidRPr="00DD375A">
        <w:rPr>
          <w:sz w:val="22"/>
          <w:szCs w:val="22"/>
        </w:rPr>
        <w:t>Širdies ritmo sutrikimai (skilvelių aritmija, skilvelių tachikardija, skilvelių virpėjimas), nenormalūs akių judesiai (okulogirinė krizė).</w:t>
      </w:r>
    </w:p>
    <w:p w:rsidR="00FD3DC4" w:rsidRPr="00DD375A" w:rsidRDefault="00FD3DC4" w:rsidP="00FD3DC4">
      <w:pPr>
        <w:rPr>
          <w:i/>
          <w:sz w:val="22"/>
          <w:szCs w:val="22"/>
        </w:rPr>
      </w:pPr>
    </w:p>
    <w:p w:rsidR="00FD3DC4" w:rsidRPr="00DD375A" w:rsidRDefault="00FD3DC4" w:rsidP="00FD3DC4">
      <w:pPr>
        <w:rPr>
          <w:i/>
          <w:sz w:val="22"/>
          <w:szCs w:val="22"/>
        </w:rPr>
      </w:pPr>
      <w:r w:rsidRPr="00DD375A">
        <w:rPr>
          <w:i/>
          <w:sz w:val="22"/>
          <w:szCs w:val="22"/>
        </w:rPr>
        <w:t>Šalutinis poveikis, kurio dažnis nežinomas (negali būti apskaičiuotas pagal turimus duomenis)</w:t>
      </w:r>
    </w:p>
    <w:p w:rsidR="00FD3DC4" w:rsidRPr="00DD375A" w:rsidRDefault="00FD3DC4" w:rsidP="006E0234">
      <w:pPr>
        <w:rPr>
          <w:sz w:val="22"/>
          <w:szCs w:val="22"/>
        </w:rPr>
      </w:pPr>
      <w:r w:rsidRPr="00DD375A">
        <w:rPr>
          <w:sz w:val="22"/>
          <w:szCs w:val="22"/>
        </w:rPr>
        <w:t>Elektrokardiogramos pokyčiai (QT intervalo pailgėjimas), širdies sustojimas, širdies ritmo sutrikimas (vadinamoji paroksizminė polimorfinė skilvelių tachikardija), staigi mirtis, kraujo krešuliai venose, ypač kojų (pasireiškia kojų patinimu, skausmu ir paraudimu), ir galintys kraujagyslėmis nukeliauti į plaučius, sukeldami skausmą krūtinėje ir pasunkėjusį kvėpavimą, kraujo spaudimo padidėjimas,</w:t>
      </w:r>
      <w:r w:rsidR="006E0234" w:rsidRPr="00DD375A">
        <w:rPr>
          <w:sz w:val="22"/>
          <w:szCs w:val="22"/>
        </w:rPr>
        <w:t xml:space="preserve"> plaučių infekcija, kurią sukelia maisto, skysčių ar skrandžio turinio patekimas į kvėpavimo takus,</w:t>
      </w:r>
      <w:r w:rsidRPr="00DD375A">
        <w:rPr>
          <w:sz w:val="22"/>
          <w:szCs w:val="22"/>
        </w:rPr>
        <w:t xml:space="preserve"> tam tikrų baltųjų kraujo ląstelių kiekio sumažėjimas kraujyje (neutropenija ir agranulocitozė; gali padidėti infekcinių ligų rizika), sunki alerginė reakcija (dilgėlinė, dusulys, kraujospūdžio sumažėjimas ir šokas), suglumimas (minčių susipainiojimas), gyvybei pavojingas piktybinis neurolepsinis sindromas (kaip ir vartojant kitų neuroleptikų, gali pasireikšti neaiškios kilmės karščiavimas, prakaitavimas, blyškumas, kraujo spaudimo pokyčiai, sąmonės sutrikimas, raumenų rigidiškumas), judesių sumažėjimas, nevalingi ritmiški judesiai (daugiausia liežuvio ir (arba) veido) (vėlyvoji diskinezija; tokį poveikį gali sukelti visi ilgai vartojami šios vaistų grupės preparatai), traukuliai, kreivakaklystė, mėšlungiškas žandikaulių sukandimas, judesių sutrikimai ir vadinamasis vaisto vartojimo nutraukimo sindromas naujagimiams, krūtų padidėjimas vyrams</w:t>
      </w:r>
      <w:r w:rsidR="00461956" w:rsidRPr="00DD375A">
        <w:rPr>
          <w:sz w:val="22"/>
          <w:szCs w:val="22"/>
        </w:rPr>
        <w:t xml:space="preserve">; </w:t>
      </w:r>
      <w:r w:rsidR="005D5F34" w:rsidRPr="00DD375A">
        <w:rPr>
          <w:sz w:val="22"/>
          <w:szCs w:val="22"/>
        </w:rPr>
        <w:t xml:space="preserve">kepenų pažeidimas; </w:t>
      </w:r>
      <w:r w:rsidR="00461956" w:rsidRPr="00DD375A">
        <w:rPr>
          <w:sz w:val="22"/>
          <w:szCs w:val="22"/>
        </w:rPr>
        <w:t>hiponatremija</w:t>
      </w:r>
      <w:r w:rsidR="005C1979" w:rsidRPr="00DD375A">
        <w:rPr>
          <w:sz w:val="22"/>
          <w:szCs w:val="22"/>
        </w:rPr>
        <w:t xml:space="preserve"> (sumažėjęs natrio kiekis kraujyje)</w:t>
      </w:r>
      <w:r w:rsidR="00461956" w:rsidRPr="00DD375A">
        <w:rPr>
          <w:sz w:val="22"/>
          <w:szCs w:val="22"/>
        </w:rPr>
        <w:t>, sutrikusios antidiurezinio hormono sekrecijos sindromas (SAHSS)</w:t>
      </w:r>
      <w:bookmarkStart w:id="91" w:name="_Hlk8652152"/>
      <w:r w:rsidR="005B4BDB">
        <w:rPr>
          <w:sz w:val="22"/>
          <w:szCs w:val="22"/>
        </w:rPr>
        <w:t>, pažeidžiantis ink</w:t>
      </w:r>
      <w:r w:rsidR="00953244">
        <w:rPr>
          <w:sz w:val="22"/>
          <w:szCs w:val="22"/>
        </w:rPr>
        <w:t>s</w:t>
      </w:r>
      <w:r w:rsidR="005B4BDB">
        <w:rPr>
          <w:sz w:val="22"/>
          <w:szCs w:val="22"/>
        </w:rPr>
        <w:t>tus raumenų irimas (rabdomiolizė)</w:t>
      </w:r>
      <w:r w:rsidR="00953244">
        <w:rPr>
          <w:sz w:val="22"/>
          <w:szCs w:val="22"/>
        </w:rPr>
        <w:t xml:space="preserve">, </w:t>
      </w:r>
      <w:r w:rsidR="003D6B67">
        <w:rPr>
          <w:sz w:val="22"/>
          <w:szCs w:val="22"/>
        </w:rPr>
        <w:t xml:space="preserve">kreatinfosfokinazės </w:t>
      </w:r>
      <w:r w:rsidR="00C81083">
        <w:rPr>
          <w:sz w:val="22"/>
          <w:szCs w:val="22"/>
        </w:rPr>
        <w:t>koncentracijos</w:t>
      </w:r>
      <w:r w:rsidR="00953244">
        <w:rPr>
          <w:sz w:val="22"/>
          <w:szCs w:val="22"/>
        </w:rPr>
        <w:t xml:space="preserve"> kraujyje padidėjimas (raumenų pažeidimo rodmuo), karščiavimas</w:t>
      </w:r>
      <w:r w:rsidRPr="00DD375A">
        <w:rPr>
          <w:sz w:val="22"/>
          <w:szCs w:val="22"/>
        </w:rPr>
        <w:t>.</w:t>
      </w:r>
      <w:bookmarkEnd w:id="91"/>
    </w:p>
    <w:p w:rsidR="00FD3DC4" w:rsidRPr="00DD375A" w:rsidRDefault="00FD3DC4" w:rsidP="00B16BDE">
      <w:pPr>
        <w:pStyle w:val="BTEMEASMCA"/>
      </w:pPr>
    </w:p>
    <w:p w:rsidR="00FD3DC4" w:rsidRPr="00DD375A" w:rsidRDefault="00FD3DC4" w:rsidP="00B16BDE">
      <w:pPr>
        <w:pStyle w:val="BTEMEASMCA"/>
      </w:pPr>
      <w:r w:rsidRPr="00DD375A">
        <w:t>Buvo pastebėtas šiek tiek padidėjęs demencija sergančių senyvų pacientų, vartojusių antipsichotikus, mirčių skaičius, lyginant su nevartojusiais.</w:t>
      </w:r>
    </w:p>
    <w:p w:rsidR="00FD3DC4" w:rsidRPr="00DD375A" w:rsidRDefault="00FD3DC4" w:rsidP="006C6394">
      <w:pPr>
        <w:pStyle w:val="BTEMEASMCA"/>
      </w:pPr>
    </w:p>
    <w:p w:rsidR="00FD3DC4" w:rsidRPr="00DD375A" w:rsidRDefault="00FD3DC4" w:rsidP="00FD3DC4">
      <w:pPr>
        <w:rPr>
          <w:b/>
          <w:bCs/>
          <w:sz w:val="22"/>
          <w:szCs w:val="22"/>
        </w:rPr>
      </w:pPr>
      <w:r w:rsidRPr="00DD375A">
        <w:rPr>
          <w:b/>
          <w:bCs/>
          <w:sz w:val="22"/>
          <w:szCs w:val="22"/>
        </w:rPr>
        <w:t>Pranešimas apie šalutinį poveikį</w:t>
      </w:r>
    </w:p>
    <w:p w:rsidR="00FD3DC4" w:rsidRPr="00DD375A" w:rsidRDefault="00ED5E5E" w:rsidP="00FD3DC4">
      <w:pPr>
        <w:rPr>
          <w:bCs/>
          <w:sz w:val="22"/>
          <w:szCs w:val="22"/>
        </w:rPr>
      </w:pPr>
      <w:r w:rsidRPr="00DD375A">
        <w:rPr>
          <w:sz w:val="22"/>
          <w:szCs w:val="22"/>
        </w:rPr>
        <w:t>Jeigu pasireiškė šalutinis poveikis</w:t>
      </w:r>
      <w:r w:rsidRPr="00DD375A">
        <w:rPr>
          <w:noProof/>
          <w:snapToGrid w:val="0"/>
          <w:sz w:val="22"/>
          <w:szCs w:val="22"/>
        </w:rPr>
        <w:t>, įskaitant</w:t>
      </w:r>
      <w:r w:rsidRPr="00DD375A">
        <w:rPr>
          <w:sz w:val="22"/>
          <w:szCs w:val="22"/>
        </w:rPr>
        <w:t xml:space="preserve"> šiame lapelyje nenurodytą, pasakykite gydytojui arba vaistininkui.</w:t>
      </w:r>
      <w:r w:rsidRPr="00DD375A">
        <w:rPr>
          <w:noProof/>
          <w:snapToGrid w:val="0"/>
          <w:sz w:val="22"/>
          <w:szCs w:val="22"/>
        </w:rPr>
        <w:t xml:space="preserve"> </w:t>
      </w:r>
      <w:r w:rsidRPr="00DD375A">
        <w:rPr>
          <w:snapToGrid w:val="0"/>
          <w:sz w:val="22"/>
          <w:szCs w:val="22"/>
        </w:rPr>
        <w:t>Apie šalutinį poveikį taip pat galite pranešti Valstybinei vaistų kontrolės tarnybai prie Lietuvos Respublikos sveikatos apsaugos ministerijos nemokamu t</w:t>
      </w:r>
      <w:r w:rsidRPr="00DD375A">
        <w:rPr>
          <w:snapToGrid w:val="0"/>
          <w:sz w:val="22"/>
          <w:szCs w:val="22"/>
          <w:lang w:eastAsia="zh-CN"/>
        </w:rPr>
        <w:t>elefonu 8 800 73568</w:t>
      </w:r>
      <w:r w:rsidRPr="00DD375A">
        <w:rPr>
          <w:snapToGrid w:val="0"/>
          <w:sz w:val="22"/>
          <w:szCs w:val="22"/>
        </w:rPr>
        <w:t xml:space="preserve"> arba užpildyti interneto svetainėje </w:t>
      </w:r>
      <w:hyperlink r:id="rId14" w:history="1">
        <w:r w:rsidRPr="00DD375A">
          <w:rPr>
            <w:rFonts w:eastAsia="SimSun"/>
            <w:snapToGrid w:val="0"/>
            <w:color w:val="0000FF"/>
            <w:sz w:val="22"/>
            <w:szCs w:val="22"/>
            <w:u w:val="single"/>
          </w:rPr>
          <w:t>www.vvkt.lt</w:t>
        </w:r>
      </w:hyperlink>
      <w:r w:rsidRPr="00DD375A">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DD375A">
        <w:rPr>
          <w:snapToGrid w:val="0"/>
          <w:sz w:val="22"/>
          <w:szCs w:val="22"/>
          <w:lang w:eastAsia="zh-CN"/>
        </w:rPr>
        <w:t xml:space="preserve">nemokamu </w:t>
      </w:r>
      <w:r w:rsidRPr="00DD375A">
        <w:rPr>
          <w:snapToGrid w:val="0"/>
          <w:sz w:val="22"/>
          <w:szCs w:val="22"/>
        </w:rPr>
        <w:t>fakso numeriu 8 800 20131</w:t>
      </w:r>
      <w:r w:rsidRPr="00DD375A">
        <w:rPr>
          <w:snapToGrid w:val="0"/>
          <w:sz w:val="22"/>
          <w:szCs w:val="22"/>
          <w:lang w:eastAsia="zh-CN"/>
        </w:rPr>
        <w:t xml:space="preserve">, </w:t>
      </w:r>
      <w:r w:rsidRPr="00DD375A">
        <w:rPr>
          <w:snapToGrid w:val="0"/>
          <w:sz w:val="22"/>
          <w:szCs w:val="22"/>
        </w:rPr>
        <w:t xml:space="preserve">el. paštu </w:t>
      </w:r>
      <w:hyperlink r:id="rId15" w:history="1">
        <w:r w:rsidRPr="00DD375A">
          <w:rPr>
            <w:rFonts w:eastAsia="SimSun"/>
            <w:snapToGrid w:val="0"/>
            <w:color w:val="0000FF"/>
            <w:sz w:val="22"/>
            <w:szCs w:val="22"/>
            <w:u w:val="single"/>
          </w:rPr>
          <w:t>NepageidaujamaR@vvkt.lt</w:t>
        </w:r>
      </w:hyperlink>
      <w:r w:rsidRPr="00DD375A">
        <w:rPr>
          <w:snapToGrid w:val="0"/>
          <w:sz w:val="22"/>
          <w:szCs w:val="22"/>
        </w:rPr>
        <w:t xml:space="preserve">, taip pat per Valstybinės vaistų kontrolės tarnybos prie Lietuvos Respublikos sveikatos apsaugos ministerijos interneto svetainę (adresu </w:t>
      </w:r>
      <w:hyperlink r:id="rId16" w:history="1">
        <w:r w:rsidRPr="00DD375A">
          <w:rPr>
            <w:rFonts w:eastAsia="SimSun"/>
            <w:snapToGrid w:val="0"/>
            <w:color w:val="0000FF"/>
            <w:sz w:val="22"/>
            <w:szCs w:val="22"/>
            <w:u w:val="single"/>
          </w:rPr>
          <w:t>http://www.vvkt.lt</w:t>
        </w:r>
      </w:hyperlink>
      <w:r w:rsidRPr="00DD375A">
        <w:rPr>
          <w:snapToGrid w:val="0"/>
          <w:sz w:val="22"/>
          <w:szCs w:val="22"/>
        </w:rPr>
        <w:t>). Pranešdami apie šalutinį poveikį galite mums padėti gauti daugiau informacijos apie šio vaisto saugumą.</w:t>
      </w:r>
    </w:p>
    <w:p w:rsidR="00FD3DC4" w:rsidRPr="00DD375A" w:rsidRDefault="00FD3DC4" w:rsidP="00B16BDE">
      <w:pPr>
        <w:pStyle w:val="BTEMEASMCA"/>
      </w:pPr>
    </w:p>
    <w:p w:rsidR="00FD3DC4" w:rsidRPr="00DD375A" w:rsidRDefault="00FD3DC4" w:rsidP="00B16BDE">
      <w:pPr>
        <w:pStyle w:val="BTEMEASMCA"/>
      </w:pPr>
    </w:p>
    <w:p w:rsidR="00FD3DC4" w:rsidRPr="00DD375A" w:rsidRDefault="00FD3DC4" w:rsidP="00FD3DC4">
      <w:pPr>
        <w:pStyle w:val="PI-1EMEASMCA"/>
      </w:pPr>
      <w:bookmarkStart w:id="92" w:name="_Toc129243143"/>
      <w:bookmarkStart w:id="93" w:name="_Toc129243268"/>
      <w:r w:rsidRPr="00DD375A">
        <w:t>5.</w:t>
      </w:r>
      <w:r w:rsidRPr="00DD375A">
        <w:tab/>
        <w:t xml:space="preserve">Kaip laikyti </w:t>
      </w:r>
      <w:bookmarkEnd w:id="92"/>
      <w:bookmarkEnd w:id="93"/>
      <w:r w:rsidRPr="00DD375A">
        <w:t>Eglonyl</w:t>
      </w:r>
    </w:p>
    <w:p w:rsidR="00FD3DC4" w:rsidRPr="00DD375A" w:rsidRDefault="00FD3DC4" w:rsidP="00B16BDE">
      <w:pPr>
        <w:pStyle w:val="BTEMEASMCA"/>
      </w:pPr>
    </w:p>
    <w:p w:rsidR="00FD3DC4" w:rsidRPr="00DD375A" w:rsidRDefault="00FD3DC4" w:rsidP="00FD3DC4">
      <w:pPr>
        <w:numPr>
          <w:ilvl w:val="12"/>
          <w:numId w:val="0"/>
        </w:numPr>
        <w:ind w:right="-2"/>
        <w:rPr>
          <w:rFonts w:eastAsia="SimSun"/>
          <w:sz w:val="22"/>
          <w:szCs w:val="22"/>
          <w:lang w:eastAsia="zh-CN"/>
        </w:rPr>
      </w:pPr>
      <w:r w:rsidRPr="00DD375A">
        <w:rPr>
          <w:rFonts w:eastAsia="SimSun"/>
          <w:sz w:val="22"/>
          <w:szCs w:val="22"/>
          <w:lang w:eastAsia="zh-CN"/>
        </w:rPr>
        <w:t>Šį vaistą laikykite vaikams nepastebimoje ir nepasiekiamoje vietoje.</w:t>
      </w:r>
    </w:p>
    <w:p w:rsidR="00FD3DC4" w:rsidRPr="00DD375A" w:rsidRDefault="00FD3DC4" w:rsidP="00FD3DC4">
      <w:pPr>
        <w:pStyle w:val="Pagrindinistekstas"/>
        <w:spacing w:after="0"/>
        <w:rPr>
          <w:noProof/>
          <w:szCs w:val="22"/>
        </w:rPr>
      </w:pPr>
    </w:p>
    <w:p w:rsidR="00FD3DC4" w:rsidRPr="00DD375A" w:rsidRDefault="00FD3DC4" w:rsidP="00FD3DC4">
      <w:pPr>
        <w:pStyle w:val="Pagrindinistekstas"/>
        <w:spacing w:after="0"/>
        <w:rPr>
          <w:noProof/>
          <w:szCs w:val="22"/>
        </w:rPr>
      </w:pPr>
      <w:r w:rsidRPr="00DD375A">
        <w:rPr>
          <w:noProof/>
          <w:szCs w:val="22"/>
        </w:rPr>
        <w:lastRenderedPageBreak/>
        <w:t>Šiam vaist</w:t>
      </w:r>
      <w:r w:rsidR="00AC388F" w:rsidRPr="00DD375A">
        <w:rPr>
          <w:noProof/>
          <w:szCs w:val="22"/>
        </w:rPr>
        <w:t>ui</w:t>
      </w:r>
      <w:r w:rsidRPr="00DD375A">
        <w:rPr>
          <w:noProof/>
          <w:szCs w:val="22"/>
        </w:rPr>
        <w:t xml:space="preserve"> specialių laikymo sąlygų nereikia.</w:t>
      </w:r>
    </w:p>
    <w:p w:rsidR="00FD3DC4" w:rsidRPr="00DD375A" w:rsidRDefault="00FD3DC4" w:rsidP="00B16BDE">
      <w:pPr>
        <w:pStyle w:val="BTEMEASMCA"/>
      </w:pPr>
      <w:r w:rsidRPr="00DD375A">
        <w:t xml:space="preserve">Ant ampulės </w:t>
      </w:r>
      <w:r w:rsidR="0026201E" w:rsidRPr="00DD375A">
        <w:t xml:space="preserve">ir dėžutės </w:t>
      </w:r>
      <w:r w:rsidRPr="00DD375A">
        <w:t>po „EXP“ nurodytam tinkamumo laikui pasibaigus, šio vaisto vartoti negalima. Vaistas tinkamas vartoti iki paskutinės nurodyto mėnesio dienos.</w:t>
      </w:r>
    </w:p>
    <w:p w:rsidR="00FD3DC4" w:rsidRPr="00DD375A" w:rsidRDefault="00FD3DC4" w:rsidP="00B16BDE">
      <w:pPr>
        <w:pStyle w:val="BTEMEASMCA"/>
      </w:pPr>
    </w:p>
    <w:p w:rsidR="00FD3DC4" w:rsidRPr="00DD375A" w:rsidRDefault="00FD3DC4" w:rsidP="006C6394">
      <w:pPr>
        <w:pStyle w:val="BTEMEASMCA"/>
      </w:pPr>
      <w:r w:rsidRPr="00DD375A">
        <w:t>Vaistų negalima išmesti į kanalizaciją arba su buitinėmis atliekomis. Kaip išmesti nereikalingus vaistus, klauskite vaistininko. Šios priemonės padės apsaugoti aplinką.</w:t>
      </w:r>
    </w:p>
    <w:p w:rsidR="00FD3DC4" w:rsidRPr="00DD375A" w:rsidRDefault="00FD3DC4" w:rsidP="006C6394">
      <w:pPr>
        <w:pStyle w:val="BTEMEASMCA"/>
      </w:pPr>
    </w:p>
    <w:p w:rsidR="00FD3DC4" w:rsidRPr="00DD375A" w:rsidRDefault="00FD3DC4" w:rsidP="006C6394">
      <w:pPr>
        <w:pStyle w:val="BTEMEASMCA"/>
      </w:pPr>
    </w:p>
    <w:p w:rsidR="00FD3DC4" w:rsidRPr="00DD375A" w:rsidRDefault="00FD3DC4" w:rsidP="00FD3DC4">
      <w:pPr>
        <w:pStyle w:val="PI-1EMEASMCA"/>
      </w:pPr>
      <w:bookmarkStart w:id="94" w:name="_Toc129243144"/>
      <w:bookmarkStart w:id="95" w:name="_Toc129243269"/>
      <w:r w:rsidRPr="00DD375A">
        <w:t>6.</w:t>
      </w:r>
      <w:r w:rsidRPr="00DD375A">
        <w:tab/>
        <w:t>Pakuotės turinys ir kita informacija</w:t>
      </w:r>
      <w:bookmarkEnd w:id="94"/>
      <w:bookmarkEnd w:id="95"/>
    </w:p>
    <w:p w:rsidR="00FD3DC4" w:rsidRPr="00DD375A" w:rsidRDefault="00FD3DC4" w:rsidP="00FD3DC4">
      <w:pPr>
        <w:pStyle w:val="PI-3EMEASMCA"/>
        <w:spacing w:line="240" w:lineRule="auto"/>
      </w:pPr>
    </w:p>
    <w:p w:rsidR="00FD3DC4" w:rsidRPr="00DD375A" w:rsidRDefault="00FD3DC4" w:rsidP="00FD3DC4">
      <w:pPr>
        <w:pStyle w:val="PI-3EMEASMCA"/>
        <w:spacing w:line="240" w:lineRule="auto"/>
      </w:pPr>
      <w:r w:rsidRPr="00DD375A">
        <w:t>Eglonyl sudėtis</w:t>
      </w:r>
    </w:p>
    <w:p w:rsidR="00FD3DC4" w:rsidRPr="00DD375A" w:rsidRDefault="00FD3DC4" w:rsidP="00B16BDE">
      <w:pPr>
        <w:pStyle w:val="BTEMEASMCA"/>
      </w:pPr>
    </w:p>
    <w:p w:rsidR="00FD3DC4" w:rsidRPr="00DD375A" w:rsidRDefault="00FD3DC4" w:rsidP="00B16BDE">
      <w:pPr>
        <w:pStyle w:val="BT-EMEASMCA"/>
      </w:pPr>
      <w:r w:rsidRPr="00DD375A">
        <w:t xml:space="preserve">Veiklioji medžiaga yra sulpiridas. Vienoje ampulėje (2 ml </w:t>
      </w:r>
      <w:r w:rsidR="00A70A37" w:rsidRPr="00DD375A">
        <w:t xml:space="preserve">injekcinio </w:t>
      </w:r>
      <w:r w:rsidRPr="00DD375A">
        <w:t>tirpalo) yra 100 mg sulpirido.</w:t>
      </w:r>
    </w:p>
    <w:p w:rsidR="00FD3DC4" w:rsidRPr="00DD375A" w:rsidRDefault="00FD3DC4" w:rsidP="006C6394">
      <w:pPr>
        <w:pStyle w:val="BT-EMEASMCA"/>
      </w:pPr>
      <w:r w:rsidRPr="00DD375A">
        <w:t>Pagalbinės medžiagos yra sulfato rūgštis, natrio chloridas, injekcinis vanduo.</w:t>
      </w:r>
    </w:p>
    <w:p w:rsidR="00FD3DC4" w:rsidRPr="00DD375A" w:rsidRDefault="00FD3DC4" w:rsidP="006C6394">
      <w:pPr>
        <w:pStyle w:val="BTEMEASMCA"/>
      </w:pPr>
    </w:p>
    <w:p w:rsidR="00FD3DC4" w:rsidRPr="00DD375A" w:rsidRDefault="00FD3DC4" w:rsidP="00FD3DC4">
      <w:pPr>
        <w:pStyle w:val="PI-3EMEASMCA"/>
        <w:spacing w:line="240" w:lineRule="auto"/>
      </w:pPr>
      <w:r w:rsidRPr="00DD375A">
        <w:t>Eglonyl išvaizda ir kiekis pakuotėje</w:t>
      </w:r>
    </w:p>
    <w:p w:rsidR="00FD3DC4" w:rsidRPr="00DD375A" w:rsidRDefault="00FD3DC4" w:rsidP="00B16BDE">
      <w:pPr>
        <w:pStyle w:val="BTEMEASMCA"/>
      </w:pPr>
    </w:p>
    <w:p w:rsidR="00FD3DC4" w:rsidRPr="00DD375A" w:rsidRDefault="00FD3DC4" w:rsidP="00B16BDE">
      <w:pPr>
        <w:pStyle w:val="BTEMEASMCA"/>
      </w:pPr>
      <w:r w:rsidRPr="00DD375A">
        <w:t>Tirpalas skaidrus, bespalvis, bekvapis.</w:t>
      </w:r>
    </w:p>
    <w:p w:rsidR="00FD3DC4" w:rsidRPr="00DD375A" w:rsidRDefault="00FD3DC4" w:rsidP="00FD3DC4">
      <w:pPr>
        <w:pStyle w:val="Pagrindinistekstas"/>
        <w:spacing w:after="0"/>
        <w:rPr>
          <w:szCs w:val="22"/>
        </w:rPr>
      </w:pPr>
      <w:r w:rsidRPr="00DD375A">
        <w:rPr>
          <w:szCs w:val="22"/>
        </w:rPr>
        <w:t>Dėžutėje yra 6 ampulės po 2</w:t>
      </w:r>
      <w:r w:rsidR="00C873F8">
        <w:rPr>
          <w:szCs w:val="22"/>
        </w:rPr>
        <w:t> </w:t>
      </w:r>
      <w:r w:rsidRPr="00DD375A">
        <w:rPr>
          <w:szCs w:val="22"/>
        </w:rPr>
        <w:t>ml injekcinio tirpalo.</w:t>
      </w:r>
    </w:p>
    <w:p w:rsidR="00FD3DC4" w:rsidRPr="00DD375A" w:rsidRDefault="00FD3DC4" w:rsidP="00B16BDE">
      <w:pPr>
        <w:pStyle w:val="BTEMEASMCA"/>
      </w:pPr>
    </w:p>
    <w:p w:rsidR="00FD3DC4" w:rsidRPr="00DD375A" w:rsidRDefault="00ED5E5E" w:rsidP="00FD3DC4">
      <w:pPr>
        <w:pStyle w:val="PI-3EMEASMCA"/>
        <w:spacing w:line="240" w:lineRule="auto"/>
      </w:pPr>
      <w:r w:rsidRPr="00DD375A">
        <w:t>Registruotojas</w:t>
      </w:r>
      <w:r w:rsidR="00FD3DC4" w:rsidRPr="00DD375A">
        <w:t xml:space="preserve"> ir gamintojas</w:t>
      </w:r>
    </w:p>
    <w:p w:rsidR="00FD3DC4" w:rsidRPr="00DD375A" w:rsidRDefault="00FD3DC4" w:rsidP="00B16BDE">
      <w:pPr>
        <w:pStyle w:val="BTEMEASMCA"/>
      </w:pPr>
    </w:p>
    <w:p w:rsidR="00FD3DC4" w:rsidRPr="00D122A2" w:rsidRDefault="00ED5E5E" w:rsidP="00B16BDE">
      <w:pPr>
        <w:pStyle w:val="BTEMEASMCA"/>
      </w:pPr>
      <w:r w:rsidRPr="00D122A2">
        <w:t>Registruotojas</w:t>
      </w:r>
    </w:p>
    <w:p w:rsidR="00E07528" w:rsidRPr="00B801F5" w:rsidRDefault="00E07528" w:rsidP="00E07528">
      <w:pPr>
        <w:rPr>
          <w:sz w:val="22"/>
          <w:szCs w:val="22"/>
        </w:rPr>
      </w:pPr>
      <w:proofErr w:type="spellStart"/>
      <w:r w:rsidRPr="00B801F5">
        <w:rPr>
          <w:sz w:val="22"/>
          <w:szCs w:val="22"/>
        </w:rPr>
        <w:t>sanofi-aventis</w:t>
      </w:r>
      <w:proofErr w:type="spellEnd"/>
      <w:r w:rsidRPr="00B801F5">
        <w:rPr>
          <w:sz w:val="22"/>
          <w:szCs w:val="22"/>
        </w:rPr>
        <w:t xml:space="preserve"> </w:t>
      </w:r>
      <w:proofErr w:type="spellStart"/>
      <w:r w:rsidRPr="00B801F5">
        <w:rPr>
          <w:sz w:val="22"/>
          <w:szCs w:val="22"/>
        </w:rPr>
        <w:t>groupe</w:t>
      </w:r>
      <w:proofErr w:type="spellEnd"/>
      <w:r w:rsidRPr="00B801F5">
        <w:rPr>
          <w:sz w:val="22"/>
          <w:szCs w:val="22"/>
        </w:rPr>
        <w:t xml:space="preserve"> </w:t>
      </w:r>
    </w:p>
    <w:p w:rsidR="00E07528" w:rsidRPr="00B801F5" w:rsidRDefault="00E07528" w:rsidP="00E07528">
      <w:pPr>
        <w:rPr>
          <w:sz w:val="22"/>
          <w:szCs w:val="22"/>
        </w:rPr>
      </w:pPr>
      <w:r w:rsidRPr="00B801F5">
        <w:rPr>
          <w:sz w:val="22"/>
          <w:szCs w:val="22"/>
        </w:rPr>
        <w:t xml:space="preserve">54, </w:t>
      </w:r>
      <w:proofErr w:type="spellStart"/>
      <w:r w:rsidRPr="00B801F5">
        <w:rPr>
          <w:sz w:val="22"/>
          <w:szCs w:val="22"/>
        </w:rPr>
        <w:t>rue</w:t>
      </w:r>
      <w:proofErr w:type="spellEnd"/>
      <w:r w:rsidRPr="00B801F5">
        <w:rPr>
          <w:sz w:val="22"/>
          <w:szCs w:val="22"/>
        </w:rPr>
        <w:t xml:space="preserve"> La </w:t>
      </w:r>
      <w:proofErr w:type="spellStart"/>
      <w:r w:rsidRPr="00B801F5">
        <w:rPr>
          <w:sz w:val="22"/>
          <w:szCs w:val="22"/>
        </w:rPr>
        <w:t>Boétie</w:t>
      </w:r>
      <w:proofErr w:type="spellEnd"/>
      <w:r w:rsidRPr="00B801F5">
        <w:rPr>
          <w:sz w:val="22"/>
          <w:szCs w:val="22"/>
        </w:rPr>
        <w:t xml:space="preserve"> </w:t>
      </w:r>
    </w:p>
    <w:p w:rsidR="00E07528" w:rsidRPr="00B801F5" w:rsidRDefault="00E07528" w:rsidP="00E07528">
      <w:pPr>
        <w:rPr>
          <w:sz w:val="22"/>
          <w:szCs w:val="22"/>
        </w:rPr>
      </w:pPr>
      <w:r w:rsidRPr="00B801F5">
        <w:rPr>
          <w:sz w:val="22"/>
          <w:szCs w:val="22"/>
        </w:rPr>
        <w:t xml:space="preserve">75008 Paris </w:t>
      </w:r>
    </w:p>
    <w:p w:rsidR="00E07528" w:rsidRPr="00351FC0" w:rsidRDefault="00E07528" w:rsidP="00E07528">
      <w:pPr>
        <w:pStyle w:val="BTEMEASMCA"/>
      </w:pPr>
      <w:r w:rsidRPr="00B801F5">
        <w:t>Prancūzija</w:t>
      </w:r>
    </w:p>
    <w:p w:rsidR="00FD3DC4" w:rsidRPr="00DD375A" w:rsidRDefault="00FD3DC4" w:rsidP="006C6394">
      <w:pPr>
        <w:pStyle w:val="BTEMEASMCA"/>
      </w:pPr>
    </w:p>
    <w:p w:rsidR="00FD3DC4" w:rsidRPr="00D122A2" w:rsidRDefault="00FD3DC4" w:rsidP="006C6394">
      <w:pPr>
        <w:pStyle w:val="BTEMEASMCA"/>
      </w:pPr>
      <w:r w:rsidRPr="00D122A2">
        <w:t>Gamintoja</w:t>
      </w:r>
      <w:r w:rsidR="00C873F8" w:rsidRPr="00D122A2">
        <w:t>s</w:t>
      </w:r>
    </w:p>
    <w:p w:rsidR="00AD23DF" w:rsidRPr="00DD375A" w:rsidRDefault="00AD23DF" w:rsidP="00AD23DF">
      <w:pPr>
        <w:pStyle w:val="Pagrindinistekstas"/>
        <w:spacing w:after="0"/>
        <w:rPr>
          <w:szCs w:val="22"/>
        </w:rPr>
      </w:pPr>
      <w:r w:rsidRPr="00DD375A">
        <w:rPr>
          <w:szCs w:val="22"/>
        </w:rPr>
        <w:t>Delpharm Dijon</w:t>
      </w:r>
    </w:p>
    <w:p w:rsidR="00AD23DF" w:rsidRPr="00DD375A" w:rsidRDefault="00AD23DF" w:rsidP="00AD23DF">
      <w:pPr>
        <w:pStyle w:val="Pagrindinistekstas"/>
        <w:spacing w:after="0"/>
        <w:rPr>
          <w:szCs w:val="22"/>
        </w:rPr>
      </w:pPr>
      <w:r w:rsidRPr="00DD375A">
        <w:rPr>
          <w:szCs w:val="22"/>
        </w:rPr>
        <w:t>6 Boulevard de l’Europe</w:t>
      </w:r>
    </w:p>
    <w:p w:rsidR="00AD23DF" w:rsidRPr="00DD375A" w:rsidRDefault="00AD23DF" w:rsidP="00AD23DF">
      <w:pPr>
        <w:pStyle w:val="Pagrindinistekstas"/>
        <w:spacing w:after="0"/>
        <w:rPr>
          <w:szCs w:val="22"/>
        </w:rPr>
      </w:pPr>
      <w:r w:rsidRPr="00DD375A">
        <w:rPr>
          <w:szCs w:val="22"/>
        </w:rPr>
        <w:t xml:space="preserve">21800 Quetigny </w:t>
      </w:r>
    </w:p>
    <w:p w:rsidR="00AD23DF" w:rsidRPr="00DD375A" w:rsidRDefault="00AD23DF" w:rsidP="00AD23DF">
      <w:pPr>
        <w:pStyle w:val="Pagrindinistekstas"/>
        <w:spacing w:after="0"/>
        <w:rPr>
          <w:szCs w:val="22"/>
        </w:rPr>
      </w:pPr>
      <w:r w:rsidRPr="00DD375A">
        <w:rPr>
          <w:szCs w:val="22"/>
        </w:rPr>
        <w:t>Prancūzija</w:t>
      </w:r>
    </w:p>
    <w:p w:rsidR="00AD23DF" w:rsidRPr="00DD375A" w:rsidRDefault="00AD23DF" w:rsidP="00AD23DF">
      <w:pPr>
        <w:pStyle w:val="Pagrindinistekstas"/>
        <w:spacing w:after="0"/>
        <w:rPr>
          <w:szCs w:val="22"/>
        </w:rPr>
      </w:pPr>
    </w:p>
    <w:p w:rsidR="00AD23DF" w:rsidRPr="00DD375A" w:rsidRDefault="00AD23DF" w:rsidP="00AD23DF">
      <w:pPr>
        <w:pStyle w:val="Pagrindinistekstas"/>
        <w:spacing w:after="0"/>
        <w:rPr>
          <w:szCs w:val="22"/>
        </w:rPr>
      </w:pPr>
      <w:r w:rsidRPr="00DD375A">
        <w:rPr>
          <w:szCs w:val="22"/>
        </w:rPr>
        <w:t>arba</w:t>
      </w:r>
    </w:p>
    <w:p w:rsidR="00AD23DF" w:rsidRPr="00DD375A" w:rsidRDefault="00AD23DF" w:rsidP="00B16BDE">
      <w:pPr>
        <w:pStyle w:val="BTEMEASMCA"/>
        <w:rPr>
          <w:highlight w:val="yellow"/>
        </w:rPr>
      </w:pPr>
    </w:p>
    <w:p w:rsidR="00AD23DF" w:rsidRPr="00DD375A" w:rsidRDefault="00AD23DF" w:rsidP="00AD23DF">
      <w:pPr>
        <w:rPr>
          <w:sz w:val="22"/>
          <w:szCs w:val="22"/>
        </w:rPr>
      </w:pPr>
      <w:r w:rsidRPr="00DD375A">
        <w:rPr>
          <w:sz w:val="22"/>
          <w:szCs w:val="22"/>
        </w:rPr>
        <w:t xml:space="preserve">Sanofi-Aventis Zrt. </w:t>
      </w:r>
    </w:p>
    <w:p w:rsidR="00AD23DF" w:rsidRPr="00DD375A" w:rsidRDefault="00AD23DF" w:rsidP="00AD23DF">
      <w:pPr>
        <w:rPr>
          <w:sz w:val="22"/>
          <w:szCs w:val="22"/>
        </w:rPr>
      </w:pPr>
      <w:r w:rsidRPr="00DD375A">
        <w:rPr>
          <w:sz w:val="22"/>
          <w:szCs w:val="22"/>
        </w:rPr>
        <w:t>Campona u. 1. (Harbor Park)</w:t>
      </w:r>
    </w:p>
    <w:p w:rsidR="00AD23DF" w:rsidRPr="00DD375A" w:rsidRDefault="00AD23DF" w:rsidP="00AD23DF">
      <w:pPr>
        <w:rPr>
          <w:sz w:val="22"/>
          <w:szCs w:val="22"/>
        </w:rPr>
      </w:pPr>
      <w:r w:rsidRPr="00DD375A">
        <w:rPr>
          <w:sz w:val="22"/>
          <w:szCs w:val="22"/>
        </w:rPr>
        <w:t>1225 Budapest</w:t>
      </w:r>
    </w:p>
    <w:p w:rsidR="00AD23DF" w:rsidRPr="00DD375A" w:rsidRDefault="00AD23DF" w:rsidP="00AD23DF">
      <w:pPr>
        <w:rPr>
          <w:sz w:val="22"/>
          <w:szCs w:val="22"/>
        </w:rPr>
      </w:pPr>
      <w:r w:rsidRPr="00DD375A">
        <w:rPr>
          <w:sz w:val="22"/>
          <w:szCs w:val="22"/>
        </w:rPr>
        <w:t>Vengrija</w:t>
      </w:r>
    </w:p>
    <w:p w:rsidR="00AD23DF" w:rsidRPr="00DD375A" w:rsidRDefault="00AD23DF" w:rsidP="00AD23DF">
      <w:pPr>
        <w:rPr>
          <w:sz w:val="22"/>
          <w:szCs w:val="22"/>
        </w:rPr>
      </w:pPr>
    </w:p>
    <w:p w:rsidR="00FD3DC4" w:rsidRPr="00DD375A" w:rsidRDefault="00FD3DC4" w:rsidP="00B16BDE">
      <w:pPr>
        <w:pStyle w:val="BTEMEASMCA"/>
      </w:pPr>
    </w:p>
    <w:p w:rsidR="00E07528" w:rsidRPr="00446384" w:rsidRDefault="00E07528" w:rsidP="00E07528">
      <w:pPr>
        <w:rPr>
          <w:sz w:val="22"/>
          <w:szCs w:val="22"/>
        </w:rPr>
      </w:pPr>
      <w:r w:rsidRPr="00446384">
        <w:rPr>
          <w:sz w:val="22"/>
          <w:szCs w:val="22"/>
        </w:rPr>
        <w:t>Jeigu apie šį vaistą norite sužinoti daugiau, kreipkitės į vietinį registruotojo atstovą.</w:t>
      </w:r>
    </w:p>
    <w:p w:rsidR="00E07528" w:rsidRDefault="00E07528" w:rsidP="00E07528">
      <w:pPr>
        <w:rPr>
          <w:sz w:val="22"/>
          <w:szCs w:val="22"/>
        </w:rPr>
      </w:pPr>
    </w:p>
    <w:p w:rsidR="00E07528" w:rsidRPr="00446384" w:rsidRDefault="00E07528" w:rsidP="00E07528">
      <w:pPr>
        <w:rPr>
          <w:sz w:val="22"/>
          <w:szCs w:val="22"/>
        </w:rPr>
      </w:pPr>
      <w:r w:rsidRPr="00446384">
        <w:rPr>
          <w:sz w:val="22"/>
          <w:szCs w:val="22"/>
        </w:rPr>
        <w:t>UAB „</w:t>
      </w:r>
      <w:proofErr w:type="spellStart"/>
      <w:r w:rsidRPr="00446384">
        <w:rPr>
          <w:sz w:val="22"/>
          <w:szCs w:val="22"/>
        </w:rPr>
        <w:t>Swixx</w:t>
      </w:r>
      <w:proofErr w:type="spellEnd"/>
      <w:r w:rsidRPr="00446384">
        <w:rPr>
          <w:sz w:val="22"/>
          <w:szCs w:val="22"/>
        </w:rPr>
        <w:t xml:space="preserve"> </w:t>
      </w:r>
      <w:proofErr w:type="spellStart"/>
      <w:r w:rsidRPr="00446384">
        <w:rPr>
          <w:sz w:val="22"/>
          <w:szCs w:val="22"/>
        </w:rPr>
        <w:t>Biopharma</w:t>
      </w:r>
      <w:proofErr w:type="spellEnd"/>
      <w:r w:rsidRPr="00446384">
        <w:rPr>
          <w:sz w:val="22"/>
          <w:szCs w:val="22"/>
        </w:rPr>
        <w:t>“</w:t>
      </w:r>
    </w:p>
    <w:p w:rsidR="00E07528" w:rsidRPr="00446384" w:rsidRDefault="00E07528" w:rsidP="00E07528">
      <w:pPr>
        <w:rPr>
          <w:sz w:val="22"/>
          <w:szCs w:val="22"/>
        </w:rPr>
      </w:pPr>
      <w:r w:rsidRPr="00446384">
        <w:rPr>
          <w:sz w:val="22"/>
          <w:szCs w:val="22"/>
        </w:rPr>
        <w:t>Bokšto g. 1-3</w:t>
      </w:r>
    </w:p>
    <w:p w:rsidR="00E07528" w:rsidRPr="00446384" w:rsidRDefault="00E07528" w:rsidP="00E07528">
      <w:pPr>
        <w:rPr>
          <w:sz w:val="22"/>
          <w:szCs w:val="22"/>
        </w:rPr>
      </w:pPr>
      <w:r w:rsidRPr="00446384">
        <w:rPr>
          <w:sz w:val="22"/>
          <w:szCs w:val="22"/>
        </w:rPr>
        <w:t>LT-01126 Vilnius</w:t>
      </w:r>
    </w:p>
    <w:p w:rsidR="00E07528" w:rsidRPr="00446384" w:rsidRDefault="00E07528" w:rsidP="00E07528">
      <w:pPr>
        <w:rPr>
          <w:sz w:val="22"/>
          <w:szCs w:val="22"/>
        </w:rPr>
      </w:pPr>
      <w:r w:rsidRPr="00446384">
        <w:rPr>
          <w:sz w:val="22"/>
          <w:szCs w:val="22"/>
        </w:rPr>
        <w:t>Lietuva</w:t>
      </w:r>
    </w:p>
    <w:p w:rsidR="00E07528" w:rsidRPr="00446384" w:rsidRDefault="00E07528" w:rsidP="00E07528">
      <w:pPr>
        <w:rPr>
          <w:sz w:val="22"/>
          <w:szCs w:val="22"/>
        </w:rPr>
      </w:pPr>
      <w:r w:rsidRPr="00446384">
        <w:rPr>
          <w:sz w:val="22"/>
          <w:szCs w:val="22"/>
        </w:rPr>
        <w:t>Tel.: +370 5 236 914</w:t>
      </w:r>
      <w:r>
        <w:rPr>
          <w:sz w:val="22"/>
          <w:szCs w:val="22"/>
        </w:rPr>
        <w:t>0</w:t>
      </w:r>
    </w:p>
    <w:p w:rsidR="00E07528" w:rsidRPr="00DD375A" w:rsidRDefault="00E07528" w:rsidP="00E07528">
      <w:pPr>
        <w:pStyle w:val="BTEMEASMCA"/>
      </w:pPr>
    </w:p>
    <w:p w:rsidR="00E07528" w:rsidRPr="00DD375A" w:rsidRDefault="00E07528" w:rsidP="00E07528">
      <w:pPr>
        <w:pStyle w:val="BTbEMEASMCA"/>
      </w:pPr>
      <w:r w:rsidRPr="00DD375A">
        <w:rPr>
          <w:bCs/>
        </w:rPr>
        <w:t>Šis pakuotės lapelis</w:t>
      </w:r>
      <w:r w:rsidRPr="00DD375A">
        <w:t xml:space="preserve"> paskutinį kartą peržiūrėtas</w:t>
      </w:r>
      <w:r>
        <w:t xml:space="preserve"> 2022-01-01</w:t>
      </w:r>
      <w:r w:rsidRPr="00DD375A">
        <w:t>.</w:t>
      </w:r>
    </w:p>
    <w:p w:rsidR="00FD3DC4" w:rsidRPr="00DD375A" w:rsidRDefault="00FD3DC4" w:rsidP="00FD3DC4">
      <w:pPr>
        <w:rPr>
          <w:sz w:val="22"/>
          <w:szCs w:val="22"/>
        </w:rPr>
      </w:pPr>
    </w:p>
    <w:p w:rsidR="00FD3DC4" w:rsidRPr="00DD375A" w:rsidRDefault="00FD3DC4" w:rsidP="00FD3DC4">
      <w:pPr>
        <w:rPr>
          <w:sz w:val="22"/>
          <w:szCs w:val="22"/>
        </w:rPr>
      </w:pPr>
    </w:p>
    <w:p w:rsidR="008E31F1" w:rsidRDefault="00FD3DC4" w:rsidP="00B16BDE">
      <w:pPr>
        <w:pStyle w:val="BTEMEASMCA"/>
        <w:rPr>
          <w:rStyle w:val="Hipersaitas"/>
        </w:rPr>
      </w:pPr>
      <w:r w:rsidRPr="00DD375A">
        <w:t>Išsami informacija apie šį vaistą</w:t>
      </w:r>
      <w:r w:rsidR="006C6727" w:rsidRPr="00DD375A">
        <w:t xml:space="preserve"> </w:t>
      </w:r>
      <w:r w:rsidRPr="00DD375A">
        <w:t xml:space="preserve">pateikiama Valstybinės vaistų kontrolės tarnybos prie Lietuvos Respublikos sveikatos apsaugos ministerijos tinklalapyje </w:t>
      </w:r>
      <w:hyperlink r:id="rId17" w:history="1">
        <w:r w:rsidRPr="00DD375A">
          <w:rPr>
            <w:rStyle w:val="Hipersaitas"/>
          </w:rPr>
          <w:t>http://www.vvkt.lt/</w:t>
        </w:r>
      </w:hyperlink>
    </w:p>
    <w:p w:rsidR="00FE57A8" w:rsidRPr="00DD375A" w:rsidRDefault="00FE57A8" w:rsidP="00B16BDE">
      <w:pPr>
        <w:pStyle w:val="BTEMEASMCA"/>
      </w:pPr>
      <w:bookmarkStart w:id="96" w:name="_GoBack"/>
      <w:bookmarkEnd w:id="96"/>
    </w:p>
    <w:sectPr w:rsidR="00FE57A8" w:rsidRPr="00DD375A" w:rsidSect="00715316">
      <w:footerReference w:type="even" r:id="rId18"/>
      <w:footerReference w:type="default" r:id="rId1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E3F" w:rsidRDefault="00C26E3F">
      <w:r>
        <w:separator/>
      </w:r>
    </w:p>
  </w:endnote>
  <w:endnote w:type="continuationSeparator" w:id="0">
    <w:p w:rsidR="00C26E3F" w:rsidRDefault="00C2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29" w:rsidRDefault="00AA4429" w:rsidP="0071531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rsidR="00AA4429" w:rsidRDefault="00AA44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29" w:rsidRPr="00877FA2" w:rsidRDefault="00AA4429" w:rsidP="00715316">
    <w:pPr>
      <w:pStyle w:val="Porat"/>
      <w:framePr w:wrap="around" w:vAnchor="text" w:hAnchor="margin" w:xAlign="center" w:y="1"/>
      <w:rPr>
        <w:rStyle w:val="Puslapionumeris"/>
        <w:sz w:val="22"/>
        <w:szCs w:val="22"/>
      </w:rPr>
    </w:pPr>
    <w:r w:rsidRPr="00877FA2">
      <w:rPr>
        <w:rStyle w:val="Puslapionumeris"/>
        <w:sz w:val="22"/>
        <w:szCs w:val="22"/>
      </w:rPr>
      <w:fldChar w:fldCharType="begin"/>
    </w:r>
    <w:r w:rsidRPr="00877FA2">
      <w:rPr>
        <w:rStyle w:val="Puslapionumeris"/>
        <w:sz w:val="22"/>
        <w:szCs w:val="22"/>
      </w:rPr>
      <w:instrText xml:space="preserve">PAGE  </w:instrText>
    </w:r>
    <w:r w:rsidRPr="00877FA2">
      <w:rPr>
        <w:rStyle w:val="Puslapionumeris"/>
        <w:sz w:val="22"/>
        <w:szCs w:val="22"/>
      </w:rPr>
      <w:fldChar w:fldCharType="separate"/>
    </w:r>
    <w:r w:rsidR="00E07528">
      <w:rPr>
        <w:rStyle w:val="Puslapionumeris"/>
        <w:noProof/>
        <w:sz w:val="22"/>
        <w:szCs w:val="22"/>
      </w:rPr>
      <w:t>21</w:t>
    </w:r>
    <w:r w:rsidRPr="00877FA2">
      <w:rPr>
        <w:rStyle w:val="Puslapionumeris"/>
        <w:sz w:val="22"/>
        <w:szCs w:val="22"/>
      </w:rPr>
      <w:fldChar w:fldCharType="end"/>
    </w:r>
  </w:p>
  <w:p w:rsidR="00AA4429" w:rsidRDefault="00AA44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E3F" w:rsidRDefault="00C26E3F">
      <w:r>
        <w:separator/>
      </w:r>
    </w:p>
  </w:footnote>
  <w:footnote w:type="continuationSeparator" w:id="0">
    <w:p w:rsidR="00C26E3F" w:rsidRDefault="00C26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39CF"/>
    <w:multiLevelType w:val="hybridMultilevel"/>
    <w:tmpl w:val="DE062A2C"/>
    <w:lvl w:ilvl="0" w:tplc="72BE7B5A">
      <w:start w:val="1"/>
      <w:numFmt w:val="bullet"/>
      <w:pStyle w:val="BT-EMEASMCA"/>
      <w:lvlText w:val="-"/>
      <w:lvlJc w:val="left"/>
      <w:pPr>
        <w:tabs>
          <w:tab w:val="num" w:pos="567"/>
        </w:tabs>
        <w:ind w:left="567" w:hanging="567"/>
      </w:pPr>
      <w:rPr>
        <w:rFonts w:ascii="Times New Roman" w:eastAsia="Times New Roman" w:hAnsi="Times New Roman" w:cs="Times New Roman" w:hint="default"/>
      </w:rPr>
    </w:lvl>
    <w:lvl w:ilvl="1" w:tplc="D0AE4440">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828A7"/>
    <w:multiLevelType w:val="hybridMultilevel"/>
    <w:tmpl w:val="B1FA70CC"/>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A345B"/>
    <w:multiLevelType w:val="hybridMultilevel"/>
    <w:tmpl w:val="9F8AD95A"/>
    <w:lvl w:ilvl="0" w:tplc="04270001">
      <w:start w:val="1"/>
      <w:numFmt w:val="bullet"/>
      <w:lvlText w:val=""/>
      <w:lvlJc w:val="left"/>
      <w:pPr>
        <w:tabs>
          <w:tab w:val="num" w:pos="1071"/>
        </w:tabs>
        <w:ind w:left="1071" w:hanging="360"/>
      </w:pPr>
      <w:rPr>
        <w:rFonts w:ascii="Symbol" w:hAnsi="Symbol" w:hint="default"/>
      </w:rPr>
    </w:lvl>
    <w:lvl w:ilvl="1" w:tplc="04270003" w:tentative="1">
      <w:start w:val="1"/>
      <w:numFmt w:val="bullet"/>
      <w:lvlText w:val="o"/>
      <w:lvlJc w:val="left"/>
      <w:pPr>
        <w:tabs>
          <w:tab w:val="num" w:pos="1791"/>
        </w:tabs>
        <w:ind w:left="1791" w:hanging="360"/>
      </w:pPr>
      <w:rPr>
        <w:rFonts w:ascii="Courier New" w:hAnsi="Courier New" w:cs="Courier New" w:hint="default"/>
      </w:rPr>
    </w:lvl>
    <w:lvl w:ilvl="2" w:tplc="04270005" w:tentative="1">
      <w:start w:val="1"/>
      <w:numFmt w:val="bullet"/>
      <w:lvlText w:val=""/>
      <w:lvlJc w:val="left"/>
      <w:pPr>
        <w:tabs>
          <w:tab w:val="num" w:pos="2511"/>
        </w:tabs>
        <w:ind w:left="2511" w:hanging="360"/>
      </w:pPr>
      <w:rPr>
        <w:rFonts w:ascii="Wingdings" w:hAnsi="Wingdings" w:hint="default"/>
      </w:rPr>
    </w:lvl>
    <w:lvl w:ilvl="3" w:tplc="04270001" w:tentative="1">
      <w:start w:val="1"/>
      <w:numFmt w:val="bullet"/>
      <w:lvlText w:val=""/>
      <w:lvlJc w:val="left"/>
      <w:pPr>
        <w:tabs>
          <w:tab w:val="num" w:pos="3231"/>
        </w:tabs>
        <w:ind w:left="3231" w:hanging="360"/>
      </w:pPr>
      <w:rPr>
        <w:rFonts w:ascii="Symbol" w:hAnsi="Symbol" w:hint="default"/>
      </w:rPr>
    </w:lvl>
    <w:lvl w:ilvl="4" w:tplc="04270003" w:tentative="1">
      <w:start w:val="1"/>
      <w:numFmt w:val="bullet"/>
      <w:lvlText w:val="o"/>
      <w:lvlJc w:val="left"/>
      <w:pPr>
        <w:tabs>
          <w:tab w:val="num" w:pos="3951"/>
        </w:tabs>
        <w:ind w:left="3951" w:hanging="360"/>
      </w:pPr>
      <w:rPr>
        <w:rFonts w:ascii="Courier New" w:hAnsi="Courier New" w:cs="Courier New" w:hint="default"/>
      </w:rPr>
    </w:lvl>
    <w:lvl w:ilvl="5" w:tplc="04270005" w:tentative="1">
      <w:start w:val="1"/>
      <w:numFmt w:val="bullet"/>
      <w:lvlText w:val=""/>
      <w:lvlJc w:val="left"/>
      <w:pPr>
        <w:tabs>
          <w:tab w:val="num" w:pos="4671"/>
        </w:tabs>
        <w:ind w:left="4671" w:hanging="360"/>
      </w:pPr>
      <w:rPr>
        <w:rFonts w:ascii="Wingdings" w:hAnsi="Wingdings" w:hint="default"/>
      </w:rPr>
    </w:lvl>
    <w:lvl w:ilvl="6" w:tplc="04270001" w:tentative="1">
      <w:start w:val="1"/>
      <w:numFmt w:val="bullet"/>
      <w:lvlText w:val=""/>
      <w:lvlJc w:val="left"/>
      <w:pPr>
        <w:tabs>
          <w:tab w:val="num" w:pos="5391"/>
        </w:tabs>
        <w:ind w:left="5391" w:hanging="360"/>
      </w:pPr>
      <w:rPr>
        <w:rFonts w:ascii="Symbol" w:hAnsi="Symbol" w:hint="default"/>
      </w:rPr>
    </w:lvl>
    <w:lvl w:ilvl="7" w:tplc="04270003" w:tentative="1">
      <w:start w:val="1"/>
      <w:numFmt w:val="bullet"/>
      <w:lvlText w:val="o"/>
      <w:lvlJc w:val="left"/>
      <w:pPr>
        <w:tabs>
          <w:tab w:val="num" w:pos="6111"/>
        </w:tabs>
        <w:ind w:left="6111" w:hanging="360"/>
      </w:pPr>
      <w:rPr>
        <w:rFonts w:ascii="Courier New" w:hAnsi="Courier New" w:cs="Courier New" w:hint="default"/>
      </w:rPr>
    </w:lvl>
    <w:lvl w:ilvl="8" w:tplc="04270005" w:tentative="1">
      <w:start w:val="1"/>
      <w:numFmt w:val="bullet"/>
      <w:lvlText w:val=""/>
      <w:lvlJc w:val="left"/>
      <w:pPr>
        <w:tabs>
          <w:tab w:val="num" w:pos="6831"/>
        </w:tabs>
        <w:ind w:left="6831" w:hanging="360"/>
      </w:pPr>
      <w:rPr>
        <w:rFonts w:ascii="Wingdings" w:hAnsi="Wingdings" w:hint="default"/>
      </w:rPr>
    </w:lvl>
  </w:abstractNum>
  <w:abstractNum w:abstractNumId="3" w15:restartNumberingAfterBreak="0">
    <w:nsid w:val="1DEF1B4A"/>
    <w:multiLevelType w:val="hybridMultilevel"/>
    <w:tmpl w:val="169A892C"/>
    <w:lvl w:ilvl="0" w:tplc="75C0CE6A">
      <w:start w:val="1"/>
      <w:numFmt w:val="bullet"/>
      <w:lvlText w:val="-"/>
      <w:lvlJc w:val="left"/>
      <w:pPr>
        <w:tabs>
          <w:tab w:val="num" w:pos="1134"/>
        </w:tabs>
        <w:ind w:left="1134" w:hanging="567"/>
      </w:pPr>
      <w:rPr>
        <w:rFonts w:ascii="Times New Roman" w:eastAsia="Times New Roman" w:hAnsi="Times New Roman" w:cs="Times New Roman" w:hint="default"/>
      </w:rPr>
    </w:lvl>
    <w:lvl w:ilvl="1" w:tplc="2A6264D4">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550D2"/>
    <w:multiLevelType w:val="hybridMultilevel"/>
    <w:tmpl w:val="01A69DF6"/>
    <w:lvl w:ilvl="0" w:tplc="E54E710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FF0DB9"/>
    <w:multiLevelType w:val="hybridMultilevel"/>
    <w:tmpl w:val="32AEAC8A"/>
    <w:lvl w:ilvl="0" w:tplc="04270001">
      <w:start w:val="1"/>
      <w:numFmt w:val="bullet"/>
      <w:lvlText w:val=""/>
      <w:lvlJc w:val="left"/>
      <w:pPr>
        <w:tabs>
          <w:tab w:val="num" w:pos="1071"/>
        </w:tabs>
        <w:ind w:left="1071" w:hanging="360"/>
      </w:pPr>
      <w:rPr>
        <w:rFonts w:ascii="Symbol" w:hAnsi="Symbol" w:hint="default"/>
      </w:rPr>
    </w:lvl>
    <w:lvl w:ilvl="1" w:tplc="04090003" w:tentative="1">
      <w:start w:val="1"/>
      <w:numFmt w:val="bullet"/>
      <w:lvlText w:val="o"/>
      <w:lvlJc w:val="left"/>
      <w:pPr>
        <w:tabs>
          <w:tab w:val="num" w:pos="1791"/>
        </w:tabs>
        <w:ind w:left="1791" w:hanging="360"/>
      </w:pPr>
      <w:rPr>
        <w:rFonts w:ascii="Courier New" w:hAnsi="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6" w15:restartNumberingAfterBreak="0">
    <w:nsid w:val="2DE31926"/>
    <w:multiLevelType w:val="hybridMultilevel"/>
    <w:tmpl w:val="53B26F82"/>
    <w:lvl w:ilvl="0" w:tplc="04270001">
      <w:start w:val="1"/>
      <w:numFmt w:val="bullet"/>
      <w:lvlText w:val=""/>
      <w:lvlJc w:val="left"/>
      <w:pPr>
        <w:tabs>
          <w:tab w:val="num" w:pos="1026"/>
        </w:tabs>
        <w:ind w:left="1026" w:hanging="360"/>
      </w:pPr>
      <w:rPr>
        <w:rFonts w:ascii="Symbol" w:hAnsi="Symbol" w:hint="default"/>
      </w:rPr>
    </w:lvl>
    <w:lvl w:ilvl="1" w:tplc="6E202F08">
      <w:start w:val="1995"/>
      <w:numFmt w:val="bullet"/>
      <w:lvlText w:val="-"/>
      <w:lvlJc w:val="left"/>
      <w:pPr>
        <w:tabs>
          <w:tab w:val="num" w:pos="1746"/>
        </w:tabs>
        <w:ind w:left="1746" w:hanging="360"/>
      </w:pPr>
      <w:rPr>
        <w:rFonts w:ascii="Times New Roman" w:eastAsia="Times New Roman" w:hAnsi="Times New Roman" w:cs="Times New Roman"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7" w15:restartNumberingAfterBreak="0">
    <w:nsid w:val="301A0F18"/>
    <w:multiLevelType w:val="hybridMultilevel"/>
    <w:tmpl w:val="9E665434"/>
    <w:lvl w:ilvl="0" w:tplc="5BA0601E">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864A8"/>
    <w:multiLevelType w:val="hybridMultilevel"/>
    <w:tmpl w:val="70B8A012"/>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670EB"/>
    <w:multiLevelType w:val="hybridMultilevel"/>
    <w:tmpl w:val="5680C63A"/>
    <w:lvl w:ilvl="0" w:tplc="065402E8">
      <w:start w:val="1"/>
      <w:numFmt w:val="bullet"/>
      <w:lvlRestart w:val="0"/>
      <w:lvlText w:val="-"/>
      <w:lvlJc w:val="left"/>
      <w:pPr>
        <w:tabs>
          <w:tab w:val="num" w:pos="567"/>
        </w:tabs>
        <w:ind w:left="567" w:hanging="567"/>
      </w:pPr>
      <w:rPr>
        <w:rFonts w:ascii="Times New Roman" w:hAnsi="Times New Roman" w:cs="Times New Roman" w:hint="default"/>
      </w:rPr>
    </w:lvl>
    <w:lvl w:ilvl="1" w:tplc="EB0E1194">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2C217A"/>
    <w:multiLevelType w:val="hybridMultilevel"/>
    <w:tmpl w:val="1592D536"/>
    <w:lvl w:ilvl="0" w:tplc="433245EA">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4974E53"/>
    <w:multiLevelType w:val="hybridMultilevel"/>
    <w:tmpl w:val="136C68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12" w15:restartNumberingAfterBreak="0">
    <w:nsid w:val="755C1389"/>
    <w:multiLevelType w:val="hybridMultilevel"/>
    <w:tmpl w:val="59709F0A"/>
    <w:lvl w:ilvl="0" w:tplc="04270001">
      <w:start w:val="1"/>
      <w:numFmt w:val="bullet"/>
      <w:lvlText w:val=""/>
      <w:lvlJc w:val="left"/>
      <w:pPr>
        <w:tabs>
          <w:tab w:val="num" w:pos="1026"/>
        </w:tabs>
        <w:ind w:left="1026" w:hanging="360"/>
      </w:pPr>
      <w:rPr>
        <w:rFonts w:ascii="Symbol" w:hAnsi="Symbol" w:hint="default"/>
      </w:rPr>
    </w:lvl>
    <w:lvl w:ilvl="1" w:tplc="04270003" w:tentative="1">
      <w:start w:val="1"/>
      <w:numFmt w:val="bullet"/>
      <w:lvlText w:val="o"/>
      <w:lvlJc w:val="left"/>
      <w:pPr>
        <w:tabs>
          <w:tab w:val="num" w:pos="1746"/>
        </w:tabs>
        <w:ind w:left="1746" w:hanging="360"/>
      </w:pPr>
      <w:rPr>
        <w:rFonts w:ascii="Courier New" w:hAnsi="Courier New" w:cs="Courier New" w:hint="default"/>
      </w:rPr>
    </w:lvl>
    <w:lvl w:ilvl="2" w:tplc="04270005" w:tentative="1">
      <w:start w:val="1"/>
      <w:numFmt w:val="bullet"/>
      <w:lvlText w:val=""/>
      <w:lvlJc w:val="left"/>
      <w:pPr>
        <w:tabs>
          <w:tab w:val="num" w:pos="2466"/>
        </w:tabs>
        <w:ind w:left="2466" w:hanging="360"/>
      </w:pPr>
      <w:rPr>
        <w:rFonts w:ascii="Wingdings" w:hAnsi="Wingdings" w:hint="default"/>
      </w:rPr>
    </w:lvl>
    <w:lvl w:ilvl="3" w:tplc="04270001" w:tentative="1">
      <w:start w:val="1"/>
      <w:numFmt w:val="bullet"/>
      <w:lvlText w:val=""/>
      <w:lvlJc w:val="left"/>
      <w:pPr>
        <w:tabs>
          <w:tab w:val="num" w:pos="3186"/>
        </w:tabs>
        <w:ind w:left="3186" w:hanging="360"/>
      </w:pPr>
      <w:rPr>
        <w:rFonts w:ascii="Symbol" w:hAnsi="Symbol" w:hint="default"/>
      </w:rPr>
    </w:lvl>
    <w:lvl w:ilvl="4" w:tplc="04270003" w:tentative="1">
      <w:start w:val="1"/>
      <w:numFmt w:val="bullet"/>
      <w:lvlText w:val="o"/>
      <w:lvlJc w:val="left"/>
      <w:pPr>
        <w:tabs>
          <w:tab w:val="num" w:pos="3906"/>
        </w:tabs>
        <w:ind w:left="3906" w:hanging="360"/>
      </w:pPr>
      <w:rPr>
        <w:rFonts w:ascii="Courier New" w:hAnsi="Courier New" w:cs="Courier New" w:hint="default"/>
      </w:rPr>
    </w:lvl>
    <w:lvl w:ilvl="5" w:tplc="04270005" w:tentative="1">
      <w:start w:val="1"/>
      <w:numFmt w:val="bullet"/>
      <w:lvlText w:val=""/>
      <w:lvlJc w:val="left"/>
      <w:pPr>
        <w:tabs>
          <w:tab w:val="num" w:pos="4626"/>
        </w:tabs>
        <w:ind w:left="4626" w:hanging="360"/>
      </w:pPr>
      <w:rPr>
        <w:rFonts w:ascii="Wingdings" w:hAnsi="Wingdings" w:hint="default"/>
      </w:rPr>
    </w:lvl>
    <w:lvl w:ilvl="6" w:tplc="04270001" w:tentative="1">
      <w:start w:val="1"/>
      <w:numFmt w:val="bullet"/>
      <w:lvlText w:val=""/>
      <w:lvlJc w:val="left"/>
      <w:pPr>
        <w:tabs>
          <w:tab w:val="num" w:pos="5346"/>
        </w:tabs>
        <w:ind w:left="5346" w:hanging="360"/>
      </w:pPr>
      <w:rPr>
        <w:rFonts w:ascii="Symbol" w:hAnsi="Symbol" w:hint="default"/>
      </w:rPr>
    </w:lvl>
    <w:lvl w:ilvl="7" w:tplc="04270003" w:tentative="1">
      <w:start w:val="1"/>
      <w:numFmt w:val="bullet"/>
      <w:lvlText w:val="o"/>
      <w:lvlJc w:val="left"/>
      <w:pPr>
        <w:tabs>
          <w:tab w:val="num" w:pos="6066"/>
        </w:tabs>
        <w:ind w:left="6066" w:hanging="360"/>
      </w:pPr>
      <w:rPr>
        <w:rFonts w:ascii="Courier New" w:hAnsi="Courier New" w:cs="Courier New" w:hint="default"/>
      </w:rPr>
    </w:lvl>
    <w:lvl w:ilvl="8" w:tplc="04270005" w:tentative="1">
      <w:start w:val="1"/>
      <w:numFmt w:val="bullet"/>
      <w:lvlText w:val=""/>
      <w:lvlJc w:val="left"/>
      <w:pPr>
        <w:tabs>
          <w:tab w:val="num" w:pos="6786"/>
        </w:tabs>
        <w:ind w:left="6786" w:hanging="360"/>
      </w:pPr>
      <w:rPr>
        <w:rFonts w:ascii="Wingdings" w:hAnsi="Wingdings" w:hint="default"/>
      </w:rPr>
    </w:lvl>
  </w:abstractNum>
  <w:abstractNum w:abstractNumId="13" w15:restartNumberingAfterBreak="0">
    <w:nsid w:val="77DA47C3"/>
    <w:multiLevelType w:val="hybridMultilevel"/>
    <w:tmpl w:val="0960E190"/>
    <w:lvl w:ilvl="0" w:tplc="AC083AEA">
      <w:start w:val="65535"/>
      <w:numFmt w:val="bullet"/>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BA0AC298">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78900FF7"/>
    <w:multiLevelType w:val="hybridMultilevel"/>
    <w:tmpl w:val="3CF86E5A"/>
    <w:lvl w:ilvl="0" w:tplc="75C0CE6A">
      <w:start w:val="1"/>
      <w:numFmt w:val="bullet"/>
      <w:lvlText w:val="-"/>
      <w:lvlJc w:val="left"/>
      <w:pPr>
        <w:tabs>
          <w:tab w:val="num" w:pos="1129"/>
        </w:tabs>
        <w:ind w:left="1129" w:hanging="567"/>
      </w:pPr>
      <w:rPr>
        <w:rFonts w:ascii="Times New Roman" w:eastAsia="Times New Roman" w:hAnsi="Times New Roman" w:cs="Times New Roman" w:hint="default"/>
      </w:rPr>
    </w:lvl>
    <w:lvl w:ilvl="1" w:tplc="04270003" w:tentative="1">
      <w:start w:val="1"/>
      <w:numFmt w:val="bullet"/>
      <w:lvlText w:val="o"/>
      <w:lvlJc w:val="left"/>
      <w:pPr>
        <w:tabs>
          <w:tab w:val="num" w:pos="1642"/>
        </w:tabs>
        <w:ind w:left="1642" w:hanging="360"/>
      </w:pPr>
      <w:rPr>
        <w:rFonts w:ascii="Courier New" w:hAnsi="Courier New" w:cs="Courier New" w:hint="default"/>
      </w:rPr>
    </w:lvl>
    <w:lvl w:ilvl="2" w:tplc="04270005" w:tentative="1">
      <w:start w:val="1"/>
      <w:numFmt w:val="bullet"/>
      <w:lvlText w:val=""/>
      <w:lvlJc w:val="left"/>
      <w:pPr>
        <w:tabs>
          <w:tab w:val="num" w:pos="2362"/>
        </w:tabs>
        <w:ind w:left="2362" w:hanging="360"/>
      </w:pPr>
      <w:rPr>
        <w:rFonts w:ascii="Wingdings" w:hAnsi="Wingdings" w:hint="default"/>
      </w:rPr>
    </w:lvl>
    <w:lvl w:ilvl="3" w:tplc="04270001" w:tentative="1">
      <w:start w:val="1"/>
      <w:numFmt w:val="bullet"/>
      <w:lvlText w:val=""/>
      <w:lvlJc w:val="left"/>
      <w:pPr>
        <w:tabs>
          <w:tab w:val="num" w:pos="3082"/>
        </w:tabs>
        <w:ind w:left="3082" w:hanging="360"/>
      </w:pPr>
      <w:rPr>
        <w:rFonts w:ascii="Symbol" w:hAnsi="Symbol" w:hint="default"/>
      </w:rPr>
    </w:lvl>
    <w:lvl w:ilvl="4" w:tplc="04270003" w:tentative="1">
      <w:start w:val="1"/>
      <w:numFmt w:val="bullet"/>
      <w:lvlText w:val="o"/>
      <w:lvlJc w:val="left"/>
      <w:pPr>
        <w:tabs>
          <w:tab w:val="num" w:pos="3802"/>
        </w:tabs>
        <w:ind w:left="3802" w:hanging="360"/>
      </w:pPr>
      <w:rPr>
        <w:rFonts w:ascii="Courier New" w:hAnsi="Courier New" w:cs="Courier New" w:hint="default"/>
      </w:rPr>
    </w:lvl>
    <w:lvl w:ilvl="5" w:tplc="04270005" w:tentative="1">
      <w:start w:val="1"/>
      <w:numFmt w:val="bullet"/>
      <w:lvlText w:val=""/>
      <w:lvlJc w:val="left"/>
      <w:pPr>
        <w:tabs>
          <w:tab w:val="num" w:pos="4522"/>
        </w:tabs>
        <w:ind w:left="4522" w:hanging="360"/>
      </w:pPr>
      <w:rPr>
        <w:rFonts w:ascii="Wingdings" w:hAnsi="Wingdings" w:hint="default"/>
      </w:rPr>
    </w:lvl>
    <w:lvl w:ilvl="6" w:tplc="04270001" w:tentative="1">
      <w:start w:val="1"/>
      <w:numFmt w:val="bullet"/>
      <w:lvlText w:val=""/>
      <w:lvlJc w:val="left"/>
      <w:pPr>
        <w:tabs>
          <w:tab w:val="num" w:pos="5242"/>
        </w:tabs>
        <w:ind w:left="5242" w:hanging="360"/>
      </w:pPr>
      <w:rPr>
        <w:rFonts w:ascii="Symbol" w:hAnsi="Symbol" w:hint="default"/>
      </w:rPr>
    </w:lvl>
    <w:lvl w:ilvl="7" w:tplc="04270003" w:tentative="1">
      <w:start w:val="1"/>
      <w:numFmt w:val="bullet"/>
      <w:lvlText w:val="o"/>
      <w:lvlJc w:val="left"/>
      <w:pPr>
        <w:tabs>
          <w:tab w:val="num" w:pos="5962"/>
        </w:tabs>
        <w:ind w:left="5962" w:hanging="360"/>
      </w:pPr>
      <w:rPr>
        <w:rFonts w:ascii="Courier New" w:hAnsi="Courier New" w:cs="Courier New" w:hint="default"/>
      </w:rPr>
    </w:lvl>
    <w:lvl w:ilvl="8" w:tplc="04270005" w:tentative="1">
      <w:start w:val="1"/>
      <w:numFmt w:val="bullet"/>
      <w:lvlText w:val=""/>
      <w:lvlJc w:val="left"/>
      <w:pPr>
        <w:tabs>
          <w:tab w:val="num" w:pos="6682"/>
        </w:tabs>
        <w:ind w:left="6682" w:hanging="360"/>
      </w:pPr>
      <w:rPr>
        <w:rFonts w:ascii="Wingdings" w:hAnsi="Wingdings" w:hint="default"/>
      </w:rPr>
    </w:lvl>
  </w:abstractNum>
  <w:num w:numId="1">
    <w:abstractNumId w:val="5"/>
  </w:num>
  <w:num w:numId="2">
    <w:abstractNumId w:val="6"/>
  </w:num>
  <w:num w:numId="3">
    <w:abstractNumId w:val="11"/>
  </w:num>
  <w:num w:numId="4">
    <w:abstractNumId w:val="2"/>
  </w:num>
  <w:num w:numId="5">
    <w:abstractNumId w:val="12"/>
  </w:num>
  <w:num w:numId="6">
    <w:abstractNumId w:val="10"/>
  </w:num>
  <w:num w:numId="7">
    <w:abstractNumId w:val="0"/>
  </w:num>
  <w:num w:numId="8">
    <w:abstractNumId w:val="13"/>
  </w:num>
  <w:num w:numId="9">
    <w:abstractNumId w:val="14"/>
  </w:num>
  <w:num w:numId="10">
    <w:abstractNumId w:val="8"/>
  </w:num>
  <w:num w:numId="11">
    <w:abstractNumId w:val="1"/>
  </w:num>
  <w:num w:numId="12">
    <w:abstractNumId w:val="4"/>
  </w:num>
  <w:num w:numId="13">
    <w:abstractNumId w:val="3"/>
  </w:num>
  <w:num w:numId="14">
    <w:abstractNumId w:val="9"/>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BB5"/>
    <w:rsid w:val="0002075D"/>
    <w:rsid w:val="00030D58"/>
    <w:rsid w:val="000329C0"/>
    <w:rsid w:val="00076FF4"/>
    <w:rsid w:val="00097BB5"/>
    <w:rsid w:val="000C3DE7"/>
    <w:rsid w:val="000D2F03"/>
    <w:rsid w:val="000F04A0"/>
    <w:rsid w:val="00102A1F"/>
    <w:rsid w:val="00103636"/>
    <w:rsid w:val="00103774"/>
    <w:rsid w:val="00107103"/>
    <w:rsid w:val="00133B15"/>
    <w:rsid w:val="00190D1A"/>
    <w:rsid w:val="001A1BE1"/>
    <w:rsid w:val="001B29F7"/>
    <w:rsid w:val="001D4A3A"/>
    <w:rsid w:val="002168A1"/>
    <w:rsid w:val="002177AA"/>
    <w:rsid w:val="0026201E"/>
    <w:rsid w:val="00272EFC"/>
    <w:rsid w:val="00281C83"/>
    <w:rsid w:val="0028741F"/>
    <w:rsid w:val="00294973"/>
    <w:rsid w:val="002A1117"/>
    <w:rsid w:val="002C1052"/>
    <w:rsid w:val="002F3075"/>
    <w:rsid w:val="00307CE8"/>
    <w:rsid w:val="00316222"/>
    <w:rsid w:val="00320D50"/>
    <w:rsid w:val="0037576C"/>
    <w:rsid w:val="003A1A4F"/>
    <w:rsid w:val="003B1E79"/>
    <w:rsid w:val="003B305D"/>
    <w:rsid w:val="003B7350"/>
    <w:rsid w:val="003D6B67"/>
    <w:rsid w:val="003E336A"/>
    <w:rsid w:val="0040342D"/>
    <w:rsid w:val="00444E9F"/>
    <w:rsid w:val="0045288B"/>
    <w:rsid w:val="00461956"/>
    <w:rsid w:val="00497A48"/>
    <w:rsid w:val="004A7564"/>
    <w:rsid w:val="004D60FF"/>
    <w:rsid w:val="004E5726"/>
    <w:rsid w:val="004E5EE7"/>
    <w:rsid w:val="004F689B"/>
    <w:rsid w:val="0053449C"/>
    <w:rsid w:val="00536B6A"/>
    <w:rsid w:val="005449BA"/>
    <w:rsid w:val="005667A2"/>
    <w:rsid w:val="00574127"/>
    <w:rsid w:val="00575AAF"/>
    <w:rsid w:val="005807DD"/>
    <w:rsid w:val="005B4BDB"/>
    <w:rsid w:val="005B7DF7"/>
    <w:rsid w:val="005C1979"/>
    <w:rsid w:val="005D5F34"/>
    <w:rsid w:val="005F21D8"/>
    <w:rsid w:val="00612E8E"/>
    <w:rsid w:val="00625976"/>
    <w:rsid w:val="00625BF1"/>
    <w:rsid w:val="0065528E"/>
    <w:rsid w:val="00667145"/>
    <w:rsid w:val="00672057"/>
    <w:rsid w:val="006751A4"/>
    <w:rsid w:val="006775FF"/>
    <w:rsid w:val="00684BDD"/>
    <w:rsid w:val="006876C6"/>
    <w:rsid w:val="006B01C1"/>
    <w:rsid w:val="006C6394"/>
    <w:rsid w:val="006C6727"/>
    <w:rsid w:val="006D619B"/>
    <w:rsid w:val="006D72F2"/>
    <w:rsid w:val="006E0234"/>
    <w:rsid w:val="006E173F"/>
    <w:rsid w:val="006F7019"/>
    <w:rsid w:val="007115F7"/>
    <w:rsid w:val="00715316"/>
    <w:rsid w:val="00731448"/>
    <w:rsid w:val="00751F84"/>
    <w:rsid w:val="00761243"/>
    <w:rsid w:val="00766110"/>
    <w:rsid w:val="00772B96"/>
    <w:rsid w:val="007D634D"/>
    <w:rsid w:val="007F27DE"/>
    <w:rsid w:val="00802E71"/>
    <w:rsid w:val="00804B76"/>
    <w:rsid w:val="008702BC"/>
    <w:rsid w:val="00872D66"/>
    <w:rsid w:val="008A4770"/>
    <w:rsid w:val="008B7DA2"/>
    <w:rsid w:val="008E31F1"/>
    <w:rsid w:val="00900EE5"/>
    <w:rsid w:val="0095035E"/>
    <w:rsid w:val="00953244"/>
    <w:rsid w:val="009845B5"/>
    <w:rsid w:val="009D38AB"/>
    <w:rsid w:val="009E61DC"/>
    <w:rsid w:val="00A34365"/>
    <w:rsid w:val="00A3674B"/>
    <w:rsid w:val="00A554CE"/>
    <w:rsid w:val="00A61739"/>
    <w:rsid w:val="00A66595"/>
    <w:rsid w:val="00A66B24"/>
    <w:rsid w:val="00A70A37"/>
    <w:rsid w:val="00A7457C"/>
    <w:rsid w:val="00A87AC5"/>
    <w:rsid w:val="00AA4429"/>
    <w:rsid w:val="00AC388F"/>
    <w:rsid w:val="00AC60E1"/>
    <w:rsid w:val="00AD23DF"/>
    <w:rsid w:val="00AD3AFD"/>
    <w:rsid w:val="00B16BDE"/>
    <w:rsid w:val="00B21292"/>
    <w:rsid w:val="00B31968"/>
    <w:rsid w:val="00B60371"/>
    <w:rsid w:val="00B75F48"/>
    <w:rsid w:val="00B9629F"/>
    <w:rsid w:val="00BB5F2D"/>
    <w:rsid w:val="00BD284C"/>
    <w:rsid w:val="00BE012A"/>
    <w:rsid w:val="00C07BFA"/>
    <w:rsid w:val="00C170D3"/>
    <w:rsid w:val="00C25934"/>
    <w:rsid w:val="00C26E3F"/>
    <w:rsid w:val="00C30410"/>
    <w:rsid w:val="00C81083"/>
    <w:rsid w:val="00C873F8"/>
    <w:rsid w:val="00CC2B07"/>
    <w:rsid w:val="00CE3722"/>
    <w:rsid w:val="00CF7924"/>
    <w:rsid w:val="00D122A2"/>
    <w:rsid w:val="00D41962"/>
    <w:rsid w:val="00D45507"/>
    <w:rsid w:val="00D5132A"/>
    <w:rsid w:val="00D647D1"/>
    <w:rsid w:val="00DA2CF4"/>
    <w:rsid w:val="00DC5C61"/>
    <w:rsid w:val="00DD375A"/>
    <w:rsid w:val="00DE4186"/>
    <w:rsid w:val="00E036D3"/>
    <w:rsid w:val="00E07528"/>
    <w:rsid w:val="00E46AF6"/>
    <w:rsid w:val="00E519E8"/>
    <w:rsid w:val="00E620DB"/>
    <w:rsid w:val="00E84B9D"/>
    <w:rsid w:val="00E869E6"/>
    <w:rsid w:val="00E92ACC"/>
    <w:rsid w:val="00EA6850"/>
    <w:rsid w:val="00EC54E3"/>
    <w:rsid w:val="00ED5E5E"/>
    <w:rsid w:val="00EF28FC"/>
    <w:rsid w:val="00EF593D"/>
    <w:rsid w:val="00F16DD0"/>
    <w:rsid w:val="00F50499"/>
    <w:rsid w:val="00F65562"/>
    <w:rsid w:val="00F713CD"/>
    <w:rsid w:val="00FB19C9"/>
    <w:rsid w:val="00FC45FE"/>
    <w:rsid w:val="00FD3DC4"/>
    <w:rsid w:val="00FE57A8"/>
    <w:rsid w:val="00FF3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C5749"/>
  <w15:docId w15:val="{2984AC15-8CC0-4DC9-B525-4A43F609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3DC4"/>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FD3DC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FD3DC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FD3DC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D3DC4"/>
    <w:pPr>
      <w:keepNext/>
      <w:spacing w:before="240" w:after="60"/>
      <w:outlineLvl w:val="3"/>
    </w:pPr>
    <w:rPr>
      <w:b/>
      <w:bCs/>
      <w:sz w:val="28"/>
      <w:szCs w:val="28"/>
    </w:rPr>
  </w:style>
  <w:style w:type="paragraph" w:styleId="Antrat5">
    <w:name w:val="heading 5"/>
    <w:basedOn w:val="prastasis"/>
    <w:next w:val="prastasis"/>
    <w:link w:val="Antrat5Diagrama"/>
    <w:qFormat/>
    <w:rsid w:val="00FD3DC4"/>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FD3DC4"/>
    <w:pPr>
      <w:spacing w:before="240" w:after="60"/>
      <w:outlineLvl w:val="5"/>
    </w:pPr>
    <w:rPr>
      <w:b/>
      <w:bCs/>
      <w:sz w:val="22"/>
      <w:szCs w:val="22"/>
      <w:lang w:eastAsia="lt-LT"/>
    </w:rPr>
  </w:style>
  <w:style w:type="paragraph" w:styleId="Antrat7">
    <w:name w:val="heading 7"/>
    <w:basedOn w:val="prastasis"/>
    <w:next w:val="prastasis"/>
    <w:link w:val="Antrat7Diagrama"/>
    <w:qFormat/>
    <w:rsid w:val="00FD3DC4"/>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D3DC4"/>
    <w:rPr>
      <w:rFonts w:ascii="Arial" w:eastAsia="Times New Roman" w:hAnsi="Arial" w:cs="Arial"/>
      <w:b/>
      <w:bCs/>
      <w:kern w:val="32"/>
      <w:sz w:val="32"/>
      <w:szCs w:val="32"/>
    </w:rPr>
  </w:style>
  <w:style w:type="character" w:customStyle="1" w:styleId="Antrat2Diagrama">
    <w:name w:val="Antraštė 2 Diagrama"/>
    <w:link w:val="Antrat2"/>
    <w:rsid w:val="00FD3DC4"/>
    <w:rPr>
      <w:rFonts w:ascii="Arial" w:eastAsia="Times New Roman" w:hAnsi="Arial" w:cs="Arial"/>
      <w:b/>
      <w:bCs/>
      <w:i/>
      <w:iCs/>
      <w:sz w:val="28"/>
      <w:szCs w:val="28"/>
    </w:rPr>
  </w:style>
  <w:style w:type="character" w:customStyle="1" w:styleId="Antrat3Diagrama">
    <w:name w:val="Antraštė 3 Diagrama"/>
    <w:link w:val="Antrat3"/>
    <w:rsid w:val="00FD3DC4"/>
    <w:rPr>
      <w:rFonts w:ascii="Arial" w:eastAsia="Times New Roman" w:hAnsi="Arial" w:cs="Arial"/>
      <w:b/>
      <w:bCs/>
      <w:sz w:val="26"/>
      <w:szCs w:val="26"/>
    </w:rPr>
  </w:style>
  <w:style w:type="character" w:customStyle="1" w:styleId="Antrat4Diagrama">
    <w:name w:val="Antraštė 4 Diagrama"/>
    <w:link w:val="Antrat4"/>
    <w:rsid w:val="00FD3DC4"/>
    <w:rPr>
      <w:rFonts w:ascii="Times New Roman" w:eastAsia="Times New Roman" w:hAnsi="Times New Roman" w:cs="Times New Roman"/>
      <w:b/>
      <w:bCs/>
      <w:sz w:val="28"/>
      <w:szCs w:val="28"/>
    </w:rPr>
  </w:style>
  <w:style w:type="character" w:customStyle="1" w:styleId="Antrat5Diagrama">
    <w:name w:val="Antraštė 5 Diagrama"/>
    <w:link w:val="Antrat5"/>
    <w:rsid w:val="00FD3DC4"/>
    <w:rPr>
      <w:rFonts w:ascii="Times New Roman" w:eastAsia="Times New Roman" w:hAnsi="Times New Roman" w:cs="Times New Roman"/>
      <w:b/>
      <w:bCs/>
      <w:i/>
      <w:iCs/>
      <w:sz w:val="26"/>
      <w:szCs w:val="26"/>
      <w:lang w:eastAsia="lt-LT"/>
    </w:rPr>
  </w:style>
  <w:style w:type="character" w:customStyle="1" w:styleId="Antrat6Diagrama">
    <w:name w:val="Antraštė 6 Diagrama"/>
    <w:link w:val="Antrat6"/>
    <w:rsid w:val="00FD3DC4"/>
    <w:rPr>
      <w:rFonts w:ascii="Times New Roman" w:eastAsia="Times New Roman" w:hAnsi="Times New Roman" w:cs="Times New Roman"/>
      <w:b/>
      <w:bCs/>
      <w:lang w:eastAsia="lt-LT"/>
    </w:rPr>
  </w:style>
  <w:style w:type="character" w:customStyle="1" w:styleId="Antrat7Diagrama">
    <w:name w:val="Antraštė 7 Diagrama"/>
    <w:link w:val="Antrat7"/>
    <w:rsid w:val="00FD3DC4"/>
    <w:rPr>
      <w:rFonts w:ascii="Times New Roman" w:eastAsia="Times New Roman" w:hAnsi="Times New Roman" w:cs="Times New Roman"/>
      <w:sz w:val="24"/>
      <w:szCs w:val="24"/>
      <w:lang w:eastAsia="lt-LT"/>
    </w:rPr>
  </w:style>
  <w:style w:type="character" w:styleId="Hipersaitas">
    <w:name w:val="Hyperlink"/>
    <w:rsid w:val="00FD3DC4"/>
    <w:rPr>
      <w:color w:val="0000FF"/>
      <w:u w:val="single"/>
    </w:rPr>
  </w:style>
  <w:style w:type="paragraph" w:customStyle="1" w:styleId="PI-1EMEASMCA">
    <w:name w:val="PI-1 EMEA_SMCA"/>
    <w:basedOn w:val="Antrat2"/>
    <w:autoRedefine/>
    <w:rsid w:val="00FD3DC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FD3DC4"/>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FD3DC4"/>
    <w:rPr>
      <w:b/>
      <w:noProof/>
      <w:sz w:val="22"/>
      <w:szCs w:val="22"/>
      <w:lang w:val="lt-LT" w:eastAsia="en-US" w:bidi="ar-SA"/>
    </w:rPr>
  </w:style>
  <w:style w:type="paragraph" w:customStyle="1" w:styleId="PI-2EMEASMCA">
    <w:name w:val="PI-2 EMEA_SMCA"/>
    <w:basedOn w:val="Antrat3"/>
    <w:autoRedefine/>
    <w:rsid w:val="00FD3DC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B16BDE"/>
    <w:rPr>
      <w:noProof/>
      <w:sz w:val="22"/>
      <w:szCs w:val="22"/>
    </w:rPr>
  </w:style>
  <w:style w:type="paragraph" w:customStyle="1" w:styleId="TTEMEASMCA">
    <w:name w:val="TT EMEA_SMCA"/>
    <w:basedOn w:val="Antrat1"/>
    <w:autoRedefine/>
    <w:rsid w:val="00FD3DC4"/>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rsid w:val="00FD3DC4"/>
    <w:rPr>
      <w:b/>
      <w:caps/>
      <w:sz w:val="22"/>
      <w:szCs w:val="22"/>
      <w:lang w:val="en-US" w:eastAsia="en-US" w:bidi="ar-SA"/>
    </w:rPr>
  </w:style>
  <w:style w:type="paragraph" w:customStyle="1" w:styleId="BTAnIIEMEASMCA">
    <w:name w:val="BT(AnII) EMEA_SMCA"/>
    <w:basedOn w:val="Debesliotekstas"/>
    <w:autoRedefine/>
    <w:rsid w:val="00FD3DC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D3DC4"/>
    <w:pPr>
      <w:numPr>
        <w:numId w:val="7"/>
      </w:numPr>
    </w:pPr>
  </w:style>
  <w:style w:type="paragraph" w:customStyle="1" w:styleId="PI-3EMEASMCA">
    <w:name w:val="PI-3 EMEA_SMCA"/>
    <w:basedOn w:val="prastasis"/>
    <w:autoRedefine/>
    <w:rsid w:val="00FD3DC4"/>
    <w:pPr>
      <w:spacing w:line="220" w:lineRule="exact"/>
    </w:pPr>
    <w:rPr>
      <w:b/>
      <w:bCs/>
      <w:sz w:val="22"/>
      <w:szCs w:val="22"/>
    </w:rPr>
  </w:style>
  <w:style w:type="paragraph" w:customStyle="1" w:styleId="BTbEMEASMCA">
    <w:name w:val="BT(b) EMEA_SMCA"/>
    <w:basedOn w:val="BTEMEASMCA"/>
    <w:autoRedefine/>
    <w:rsid w:val="00FD3DC4"/>
    <w:rPr>
      <w:b/>
    </w:rPr>
  </w:style>
  <w:style w:type="paragraph" w:customStyle="1" w:styleId="BTbeEMEASMCA">
    <w:name w:val="BT(be) EMEA_SMCA"/>
    <w:basedOn w:val="BTEMEASMCA"/>
    <w:autoRedefine/>
    <w:rsid w:val="00FD3DC4"/>
    <w:pPr>
      <w:jc w:val="center"/>
    </w:pPr>
    <w:rPr>
      <w:b/>
    </w:rPr>
  </w:style>
  <w:style w:type="paragraph" w:customStyle="1" w:styleId="BTeEMEASMCA">
    <w:name w:val="BT(e) EMEA_SMCA"/>
    <w:basedOn w:val="BTEMEASMCA"/>
    <w:autoRedefine/>
    <w:rsid w:val="00FD3DC4"/>
    <w:pPr>
      <w:jc w:val="center"/>
    </w:pPr>
  </w:style>
  <w:style w:type="paragraph" w:customStyle="1" w:styleId="BTgEMEASMCA">
    <w:name w:val="BT(g) EMEA_SMCA"/>
    <w:basedOn w:val="BTEMEASMCA"/>
    <w:autoRedefine/>
    <w:rsid w:val="00FD3DC4"/>
    <w:rPr>
      <w:i/>
      <w:color w:val="008000"/>
    </w:rPr>
  </w:style>
  <w:style w:type="character" w:customStyle="1" w:styleId="BTEMEASMCAChar">
    <w:name w:val="BT EMEA_SMCA Char"/>
    <w:uiPriority w:val="99"/>
    <w:rsid w:val="00FD3DC4"/>
    <w:rPr>
      <w:noProof/>
      <w:sz w:val="22"/>
      <w:szCs w:val="22"/>
      <w:lang w:val="lt-LT" w:eastAsia="en-US" w:bidi="ar-SA"/>
    </w:rPr>
  </w:style>
  <w:style w:type="character" w:customStyle="1" w:styleId="BTgEMEASMCAChar">
    <w:name w:val="BT(g) EMEA_SMCA Char"/>
    <w:rsid w:val="00FD3DC4"/>
    <w:rPr>
      <w:i/>
      <w:noProof/>
      <w:color w:val="008000"/>
      <w:sz w:val="22"/>
      <w:szCs w:val="22"/>
      <w:lang w:val="lt-LT" w:eastAsia="en-US" w:bidi="ar-SA"/>
    </w:rPr>
  </w:style>
  <w:style w:type="paragraph" w:customStyle="1" w:styleId="BTuEMEASMCA">
    <w:name w:val="BT(u) EMEA_SMCA"/>
    <w:basedOn w:val="BTEMEASMCA"/>
    <w:autoRedefine/>
    <w:rsid w:val="00FD3DC4"/>
    <w:rPr>
      <w:u w:val="single"/>
    </w:rPr>
  </w:style>
  <w:style w:type="paragraph" w:styleId="Debesliotekstas">
    <w:name w:val="Balloon Text"/>
    <w:basedOn w:val="prastasis"/>
    <w:link w:val="DebesliotekstasDiagrama"/>
    <w:semiHidden/>
    <w:rsid w:val="00FD3DC4"/>
    <w:rPr>
      <w:rFonts w:ascii="Tahoma" w:hAnsi="Tahoma" w:cs="Tahoma"/>
      <w:sz w:val="16"/>
      <w:szCs w:val="16"/>
    </w:rPr>
  </w:style>
  <w:style w:type="character" w:customStyle="1" w:styleId="DebesliotekstasDiagrama">
    <w:name w:val="Debesėlio tekstas Diagrama"/>
    <w:link w:val="Debesliotekstas"/>
    <w:semiHidden/>
    <w:rsid w:val="00FD3DC4"/>
    <w:rPr>
      <w:rFonts w:ascii="Tahoma" w:eastAsia="Times New Roman" w:hAnsi="Tahoma" w:cs="Tahoma"/>
      <w:sz w:val="16"/>
      <w:szCs w:val="16"/>
    </w:rPr>
  </w:style>
  <w:style w:type="paragraph" w:styleId="Dokumentostruktra">
    <w:name w:val="Document Map"/>
    <w:basedOn w:val="prastasis"/>
    <w:link w:val="DokumentostruktraDiagrama"/>
    <w:semiHidden/>
    <w:rsid w:val="00FD3DC4"/>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FD3DC4"/>
    <w:rPr>
      <w:rFonts w:ascii="Tahoma" w:eastAsia="Times New Roman" w:hAnsi="Tahoma" w:cs="Tahoma"/>
      <w:sz w:val="20"/>
      <w:szCs w:val="20"/>
      <w:shd w:val="clear" w:color="auto" w:fill="000080"/>
    </w:rPr>
  </w:style>
  <w:style w:type="paragraph" w:styleId="Pagrindinistekstas">
    <w:name w:val="Body Text"/>
    <w:basedOn w:val="prastasis"/>
    <w:link w:val="PagrindinistekstasDiagrama"/>
    <w:rsid w:val="00FD3DC4"/>
    <w:pPr>
      <w:spacing w:after="120"/>
    </w:pPr>
    <w:rPr>
      <w:sz w:val="22"/>
      <w:szCs w:val="20"/>
      <w:lang w:eastAsia="lt-LT"/>
    </w:rPr>
  </w:style>
  <w:style w:type="character" w:customStyle="1" w:styleId="PagrindinistekstasDiagrama">
    <w:name w:val="Pagrindinis tekstas Diagrama"/>
    <w:link w:val="Pagrindinistekstas"/>
    <w:rsid w:val="00FD3DC4"/>
    <w:rPr>
      <w:rFonts w:ascii="Times New Roman" w:eastAsia="Times New Roman" w:hAnsi="Times New Roman" w:cs="Times New Roman"/>
      <w:szCs w:val="20"/>
      <w:lang w:eastAsia="lt-LT"/>
    </w:rPr>
  </w:style>
  <w:style w:type="paragraph" w:styleId="Pagrindiniotekstotrauka">
    <w:name w:val="Body Text Indent"/>
    <w:basedOn w:val="prastasis"/>
    <w:link w:val="PagrindiniotekstotraukaDiagrama"/>
    <w:rsid w:val="00FD3DC4"/>
    <w:pPr>
      <w:spacing w:after="120"/>
      <w:ind w:left="360"/>
    </w:pPr>
  </w:style>
  <w:style w:type="character" w:customStyle="1" w:styleId="PagrindiniotekstotraukaDiagrama">
    <w:name w:val="Pagrindinio teksto įtrauka Diagrama"/>
    <w:link w:val="Pagrindiniotekstotrauka"/>
    <w:rsid w:val="00FD3DC4"/>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rsid w:val="00FD3DC4"/>
    <w:pPr>
      <w:spacing w:after="120" w:line="480" w:lineRule="auto"/>
      <w:ind w:left="360"/>
    </w:pPr>
  </w:style>
  <w:style w:type="character" w:customStyle="1" w:styleId="Pagrindiniotekstotrauka2Diagrama">
    <w:name w:val="Pagrindinio teksto įtrauka 2 Diagrama"/>
    <w:link w:val="Pagrindiniotekstotrauka2"/>
    <w:rsid w:val="00FD3DC4"/>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FD3DC4"/>
    <w:pPr>
      <w:spacing w:after="120"/>
    </w:pPr>
    <w:rPr>
      <w:sz w:val="16"/>
      <w:szCs w:val="16"/>
      <w:lang w:eastAsia="lt-LT"/>
    </w:rPr>
  </w:style>
  <w:style w:type="character" w:customStyle="1" w:styleId="Pagrindinistekstas3Diagrama">
    <w:name w:val="Pagrindinis tekstas 3 Diagrama"/>
    <w:link w:val="Pagrindinistekstas3"/>
    <w:rsid w:val="00FD3DC4"/>
    <w:rPr>
      <w:rFonts w:ascii="Times New Roman" w:eastAsia="Times New Roman" w:hAnsi="Times New Roman" w:cs="Times New Roman"/>
      <w:sz w:val="16"/>
      <w:szCs w:val="16"/>
      <w:lang w:eastAsia="lt-LT"/>
    </w:rPr>
  </w:style>
  <w:style w:type="paragraph" w:styleId="Pagrindiniotekstotrauka3">
    <w:name w:val="Body Text Indent 3"/>
    <w:basedOn w:val="prastasis"/>
    <w:link w:val="Pagrindiniotekstotrauka3Diagrama"/>
    <w:rsid w:val="00FD3DC4"/>
    <w:pPr>
      <w:spacing w:after="120"/>
      <w:ind w:left="360"/>
    </w:pPr>
    <w:rPr>
      <w:sz w:val="16"/>
      <w:szCs w:val="16"/>
    </w:rPr>
  </w:style>
  <w:style w:type="character" w:customStyle="1" w:styleId="Pagrindiniotekstotrauka3Diagrama">
    <w:name w:val="Pagrindinio teksto įtrauka 3 Diagrama"/>
    <w:link w:val="Pagrindiniotekstotrauka3"/>
    <w:rsid w:val="00FD3DC4"/>
    <w:rPr>
      <w:rFonts w:ascii="Times New Roman" w:eastAsia="Times New Roman" w:hAnsi="Times New Roman" w:cs="Times New Roman"/>
      <w:sz w:val="16"/>
      <w:szCs w:val="16"/>
    </w:rPr>
  </w:style>
  <w:style w:type="paragraph" w:styleId="Antrats">
    <w:name w:val="header"/>
    <w:basedOn w:val="prastasis"/>
    <w:link w:val="AntratsDiagrama"/>
    <w:rsid w:val="00FD3DC4"/>
    <w:pPr>
      <w:tabs>
        <w:tab w:val="center" w:pos="4153"/>
        <w:tab w:val="right" w:pos="8306"/>
      </w:tabs>
    </w:pPr>
    <w:rPr>
      <w:rFonts w:ascii="TimesLT" w:hAnsi="TimesLT"/>
      <w:szCs w:val="20"/>
    </w:rPr>
  </w:style>
  <w:style w:type="character" w:customStyle="1" w:styleId="AntratsDiagrama">
    <w:name w:val="Antraštės Diagrama"/>
    <w:link w:val="Antrats"/>
    <w:rsid w:val="00FD3DC4"/>
    <w:rPr>
      <w:rFonts w:ascii="TimesLT" w:eastAsia="Times New Roman" w:hAnsi="TimesLT" w:cs="Times New Roman"/>
      <w:sz w:val="24"/>
      <w:szCs w:val="20"/>
    </w:rPr>
  </w:style>
  <w:style w:type="paragraph" w:styleId="Pagrindinistekstas2">
    <w:name w:val="Body Text 2"/>
    <w:basedOn w:val="prastasis"/>
    <w:link w:val="Pagrindinistekstas2Diagrama"/>
    <w:rsid w:val="00FD3DC4"/>
    <w:pPr>
      <w:spacing w:after="120" w:line="480" w:lineRule="auto"/>
    </w:pPr>
    <w:rPr>
      <w:sz w:val="22"/>
      <w:szCs w:val="20"/>
      <w:lang w:eastAsia="lt-LT"/>
    </w:rPr>
  </w:style>
  <w:style w:type="character" w:customStyle="1" w:styleId="Pagrindinistekstas2Diagrama">
    <w:name w:val="Pagrindinis tekstas 2 Diagrama"/>
    <w:link w:val="Pagrindinistekstas2"/>
    <w:rsid w:val="00FD3DC4"/>
    <w:rPr>
      <w:rFonts w:ascii="Times New Roman" w:eastAsia="Times New Roman" w:hAnsi="Times New Roman" w:cs="Times New Roman"/>
      <w:szCs w:val="20"/>
      <w:lang w:eastAsia="lt-LT"/>
    </w:rPr>
  </w:style>
  <w:style w:type="paragraph" w:customStyle="1" w:styleId="bullethead">
    <w:name w:val="bullet head"/>
    <w:basedOn w:val="prastasis"/>
    <w:rsid w:val="00FD3DC4"/>
    <w:pPr>
      <w:spacing w:before="240" w:line="240" w:lineRule="exact"/>
    </w:pPr>
    <w:rPr>
      <w:b/>
      <w:kern w:val="28"/>
      <w:sz w:val="22"/>
      <w:szCs w:val="20"/>
      <w:lang w:val="en-GB"/>
    </w:rPr>
  </w:style>
  <w:style w:type="character" w:styleId="Komentaronuoroda">
    <w:name w:val="annotation reference"/>
    <w:uiPriority w:val="99"/>
    <w:rsid w:val="00FD3DC4"/>
    <w:rPr>
      <w:sz w:val="16"/>
      <w:szCs w:val="16"/>
    </w:rPr>
  </w:style>
  <w:style w:type="paragraph" w:styleId="Komentarotekstas">
    <w:name w:val="annotation text"/>
    <w:basedOn w:val="prastasis"/>
    <w:link w:val="KomentarotekstasDiagrama"/>
    <w:semiHidden/>
    <w:rsid w:val="00FD3DC4"/>
    <w:rPr>
      <w:sz w:val="20"/>
      <w:szCs w:val="20"/>
    </w:rPr>
  </w:style>
  <w:style w:type="character" w:customStyle="1" w:styleId="KomentarotekstasDiagrama">
    <w:name w:val="Komentaro tekstas Diagrama"/>
    <w:link w:val="Komentarotekstas"/>
    <w:semiHidden/>
    <w:rsid w:val="00FD3DC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FD3DC4"/>
    <w:rPr>
      <w:b/>
      <w:bCs/>
    </w:rPr>
  </w:style>
  <w:style w:type="character" w:customStyle="1" w:styleId="KomentarotemaDiagrama">
    <w:name w:val="Komentaro tema Diagrama"/>
    <w:link w:val="Komentarotema"/>
    <w:semiHidden/>
    <w:rsid w:val="00FD3DC4"/>
    <w:rPr>
      <w:rFonts w:ascii="Times New Roman" w:eastAsia="Times New Roman" w:hAnsi="Times New Roman" w:cs="Times New Roman"/>
      <w:b/>
      <w:bCs/>
      <w:sz w:val="20"/>
      <w:szCs w:val="20"/>
    </w:rPr>
  </w:style>
  <w:style w:type="paragraph" w:styleId="Porat">
    <w:name w:val="footer"/>
    <w:basedOn w:val="prastasis"/>
    <w:link w:val="PoratDiagrama"/>
    <w:rsid w:val="00FD3DC4"/>
    <w:pPr>
      <w:tabs>
        <w:tab w:val="center" w:pos="4320"/>
        <w:tab w:val="right" w:pos="8640"/>
      </w:tabs>
    </w:pPr>
  </w:style>
  <w:style w:type="character" w:customStyle="1" w:styleId="PoratDiagrama">
    <w:name w:val="Poraštė Diagrama"/>
    <w:link w:val="Porat"/>
    <w:rsid w:val="00FD3DC4"/>
    <w:rPr>
      <w:rFonts w:ascii="Times New Roman" w:eastAsia="Times New Roman" w:hAnsi="Times New Roman" w:cs="Times New Roman"/>
      <w:sz w:val="24"/>
      <w:szCs w:val="24"/>
    </w:rPr>
  </w:style>
  <w:style w:type="character" w:styleId="Puslapionumeris">
    <w:name w:val="page number"/>
    <w:basedOn w:val="Numatytasispastraiposriftas"/>
    <w:rsid w:val="00FD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650841">
      <w:bodyDiv w:val="1"/>
      <w:marLeft w:val="0"/>
      <w:marRight w:val="0"/>
      <w:marTop w:val="0"/>
      <w:marBottom w:val="0"/>
      <w:divBdr>
        <w:top w:val="none" w:sz="0" w:space="0" w:color="auto"/>
        <w:left w:val="none" w:sz="0" w:space="0" w:color="auto"/>
        <w:bottom w:val="none" w:sz="0" w:space="0" w:color="auto"/>
        <w:right w:val="none" w:sz="0" w:space="0" w:color="auto"/>
      </w:divBdr>
    </w:div>
    <w:div w:id="868183080">
      <w:bodyDiv w:val="1"/>
      <w:marLeft w:val="0"/>
      <w:marRight w:val="0"/>
      <w:marTop w:val="0"/>
      <w:marBottom w:val="0"/>
      <w:divBdr>
        <w:top w:val="none" w:sz="0" w:space="0" w:color="auto"/>
        <w:left w:val="none" w:sz="0" w:space="0" w:color="auto"/>
        <w:bottom w:val="none" w:sz="0" w:space="0" w:color="auto"/>
        <w:right w:val="none" w:sz="0" w:space="0" w:color="auto"/>
      </w:divBdr>
    </w:div>
    <w:div w:id="976954920">
      <w:bodyDiv w:val="1"/>
      <w:marLeft w:val="0"/>
      <w:marRight w:val="0"/>
      <w:marTop w:val="0"/>
      <w:marBottom w:val="0"/>
      <w:divBdr>
        <w:top w:val="none" w:sz="0" w:space="0" w:color="auto"/>
        <w:left w:val="none" w:sz="0" w:space="0" w:color="auto"/>
        <w:bottom w:val="none" w:sz="0" w:space="0" w:color="auto"/>
        <w:right w:val="none" w:sz="0" w:space="0" w:color="auto"/>
      </w:divBdr>
    </w:div>
    <w:div w:id="174109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D78E48-45A0-4974-AACA-EFCDB7EBDF24}">
  <ds:schemaRefs>
    <ds:schemaRef ds:uri="http://schemas.microsoft.com/sharepoint/v3/contenttype/forms"/>
  </ds:schemaRefs>
</ds:datastoreItem>
</file>

<file path=customXml/itemProps2.xml><?xml version="1.0" encoding="utf-8"?>
<ds:datastoreItem xmlns:ds="http://schemas.openxmlformats.org/officeDocument/2006/customXml" ds:itemID="{44EA09CE-3036-4108-A3FB-3E155101A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4121A5-6E65-42BD-A204-7B983FBEF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22714</Words>
  <Characters>12948</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35591</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Albina Burkauskaitė</cp:lastModifiedBy>
  <cp:revision>3</cp:revision>
  <dcterms:created xsi:type="dcterms:W3CDTF">2021-12-30T13:19:00Z</dcterms:created>
  <dcterms:modified xsi:type="dcterms:W3CDTF">2021-12-30T13:21:00Z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0x0101001F7263745A05CE4E860FAB739329426C</vt:lpwstr>
  </property>
</Properties>
</file>