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DE4" w:rsidRPr="00E60374" w:rsidRDefault="00FB3DE4" w:rsidP="00FB3DE4">
      <w:pPr>
        <w:spacing w:after="0" w:line="240" w:lineRule="auto"/>
        <w:jc w:val="center"/>
        <w:rPr>
          <w:rFonts w:ascii="Times New Roman" w:hAnsi="Times New Roman"/>
          <w:b/>
          <w:lang w:eastAsia="lt-LT"/>
        </w:rPr>
      </w:pPr>
      <w:r w:rsidRPr="00E60374">
        <w:rPr>
          <w:rFonts w:ascii="Times New Roman" w:hAnsi="Times New Roman"/>
          <w:b/>
        </w:rPr>
        <w:t>Pakuotės lapelis:</w:t>
      </w:r>
      <w:r w:rsidRPr="00E60374">
        <w:rPr>
          <w:rFonts w:ascii="Times New Roman" w:hAnsi="Times New Roman"/>
          <w:b/>
          <w:bCs/>
          <w:iCs/>
        </w:rPr>
        <w:t xml:space="preserve"> </w:t>
      </w:r>
      <w:r w:rsidRPr="00E60374">
        <w:rPr>
          <w:rFonts w:ascii="Times New Roman" w:hAnsi="Times New Roman"/>
          <w:b/>
        </w:rPr>
        <w:t>informacija vartotojui</w:t>
      </w:r>
    </w:p>
    <w:p w:rsidR="00FB3DE4" w:rsidRPr="00E60374" w:rsidRDefault="00FB3DE4" w:rsidP="00FB3DE4">
      <w:pPr>
        <w:spacing w:after="0" w:line="240" w:lineRule="auto"/>
        <w:jc w:val="center"/>
        <w:rPr>
          <w:rFonts w:ascii="Times New Roman" w:hAnsi="Times New Roman"/>
          <w:b/>
          <w:lang w:eastAsia="lt-LT"/>
        </w:rPr>
      </w:pPr>
    </w:p>
    <w:p w:rsidR="00FB3DE4" w:rsidRPr="00E60374" w:rsidRDefault="00FB3DE4" w:rsidP="00FB3DE4">
      <w:pPr>
        <w:spacing w:after="0" w:line="240" w:lineRule="auto"/>
        <w:jc w:val="center"/>
        <w:rPr>
          <w:rFonts w:ascii="Times New Roman" w:hAnsi="Times New Roman"/>
          <w:b/>
          <w:lang w:eastAsia="lt-LT"/>
        </w:rPr>
      </w:pP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100 mg/2 ml injekcinis tirpalas</w:t>
      </w:r>
    </w:p>
    <w:p w:rsidR="00FB3DE4" w:rsidRPr="00E60374" w:rsidRDefault="00FB3DE4" w:rsidP="00FB3DE4">
      <w:pPr>
        <w:spacing w:after="0" w:line="240" w:lineRule="auto"/>
        <w:jc w:val="center"/>
        <w:rPr>
          <w:rFonts w:ascii="Times New Roman" w:hAnsi="Times New Roman"/>
          <w:lang w:eastAsia="lt-LT"/>
        </w:rPr>
      </w:pPr>
      <w:r w:rsidRPr="00E60374">
        <w:rPr>
          <w:rFonts w:ascii="Times New Roman" w:hAnsi="Times New Roman"/>
          <w:lang w:eastAsia="lt-LT"/>
        </w:rPr>
        <w:t xml:space="preserve">geležis (geležies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pavidalu)</w:t>
      </w:r>
    </w:p>
    <w:p w:rsidR="00FB3DE4" w:rsidRPr="00E60374" w:rsidRDefault="00FB3DE4" w:rsidP="00FB3DE4">
      <w:pPr>
        <w:spacing w:after="0" w:line="240" w:lineRule="auto"/>
        <w:jc w:val="center"/>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uppressAutoHyphens/>
        <w:spacing w:after="0" w:line="240" w:lineRule="auto"/>
        <w:rPr>
          <w:rFonts w:ascii="Times New Roman" w:hAnsi="Times New Roman"/>
          <w:snapToGrid w:val="0"/>
        </w:rPr>
      </w:pPr>
      <w:r w:rsidRPr="00E60374">
        <w:rPr>
          <w:rFonts w:ascii="Times New Roman" w:hAnsi="Times New Roman"/>
          <w:b/>
          <w:lang w:eastAsia="lt-LT"/>
        </w:rPr>
        <w:t xml:space="preserve">Atidžiai perskaitykite visą šį lapelį, prieš pradėdami vartoti </w:t>
      </w:r>
      <w:r w:rsidRPr="00E60374">
        <w:rPr>
          <w:rFonts w:ascii="Times New Roman" w:hAnsi="Times New Roman"/>
          <w:b/>
          <w:noProof/>
          <w:snapToGrid w:val="0"/>
        </w:rPr>
        <w:t>vaistą, nes jame pateikiama Jums svarbi informacija.</w:t>
      </w:r>
    </w:p>
    <w:p w:rsidR="00FB3DE4" w:rsidRPr="00E60374" w:rsidRDefault="00FB3DE4" w:rsidP="00FB3DE4">
      <w:pPr>
        <w:tabs>
          <w:tab w:val="left" w:pos="567"/>
        </w:tabs>
        <w:spacing w:after="0" w:line="240" w:lineRule="auto"/>
        <w:rPr>
          <w:rFonts w:ascii="Times New Roman" w:hAnsi="Times New Roman"/>
          <w:lang w:eastAsia="lt-LT"/>
        </w:rPr>
      </w:pPr>
      <w:r w:rsidRPr="00E60374">
        <w:rPr>
          <w:rFonts w:ascii="Times New Roman" w:hAnsi="Times New Roman"/>
          <w:lang w:eastAsia="lt-LT"/>
        </w:rPr>
        <w:t>-</w:t>
      </w:r>
      <w:r w:rsidRPr="00E60374">
        <w:rPr>
          <w:rFonts w:ascii="Times New Roman" w:hAnsi="Times New Roman"/>
          <w:lang w:eastAsia="lt-LT"/>
        </w:rPr>
        <w:tab/>
        <w:t>Neišmeskite šio lapelio, nes vėl gali prireikti jį perskaityti.</w:t>
      </w:r>
    </w:p>
    <w:p w:rsidR="00FB3DE4" w:rsidRPr="00E60374" w:rsidRDefault="00FB3DE4" w:rsidP="00FB3DE4">
      <w:pPr>
        <w:tabs>
          <w:tab w:val="left" w:pos="567"/>
        </w:tabs>
        <w:spacing w:after="0" w:line="240" w:lineRule="auto"/>
        <w:rPr>
          <w:rFonts w:ascii="Times New Roman" w:hAnsi="Times New Roman"/>
          <w:lang w:eastAsia="lt-LT"/>
        </w:rPr>
      </w:pPr>
      <w:r w:rsidRPr="00E60374">
        <w:rPr>
          <w:rFonts w:ascii="Times New Roman" w:hAnsi="Times New Roman"/>
          <w:lang w:eastAsia="lt-LT"/>
        </w:rPr>
        <w:t>-</w:t>
      </w:r>
      <w:r w:rsidRPr="00E60374">
        <w:rPr>
          <w:rFonts w:ascii="Times New Roman" w:hAnsi="Times New Roman"/>
          <w:lang w:eastAsia="lt-LT"/>
        </w:rPr>
        <w:tab/>
        <w:t>Jeigu kiltų daugiau klausimų, kreipkitės į gydytoją arba vaistininką.</w:t>
      </w:r>
    </w:p>
    <w:p w:rsidR="00FB3DE4" w:rsidRPr="00E60374" w:rsidRDefault="00FB3DE4" w:rsidP="00FB3DE4">
      <w:pPr>
        <w:tabs>
          <w:tab w:val="left" w:pos="567"/>
        </w:tabs>
        <w:spacing w:after="0" w:line="240" w:lineRule="auto"/>
        <w:ind w:left="567" w:hanging="567"/>
        <w:rPr>
          <w:rFonts w:ascii="Times New Roman" w:hAnsi="Times New Roman"/>
          <w:lang w:eastAsia="lt-LT"/>
        </w:rPr>
      </w:pPr>
      <w:r w:rsidRPr="00E60374">
        <w:rPr>
          <w:rFonts w:ascii="Times New Roman" w:hAnsi="Times New Roman"/>
          <w:lang w:eastAsia="lt-LT"/>
        </w:rPr>
        <w:t>-</w:t>
      </w:r>
      <w:r w:rsidRPr="00E60374">
        <w:rPr>
          <w:rFonts w:ascii="Times New Roman" w:hAnsi="Times New Roman"/>
          <w:lang w:eastAsia="lt-LT"/>
        </w:rPr>
        <w:tab/>
        <w:t>Šis vaistas skirtas tik Jums, todėl kitiems žmonėms jo duoti negalima. Vaistas gali jiems pakenkti (net tiems, kurių ligos požymiai yra tokie patys kaip Jūsų).</w:t>
      </w:r>
    </w:p>
    <w:p w:rsidR="00FB3DE4" w:rsidRPr="00E60374" w:rsidRDefault="00FB3DE4" w:rsidP="00FB3DE4">
      <w:pPr>
        <w:tabs>
          <w:tab w:val="left" w:pos="567"/>
        </w:tabs>
        <w:spacing w:after="0" w:line="240" w:lineRule="auto"/>
        <w:ind w:left="567" w:hanging="567"/>
        <w:rPr>
          <w:rFonts w:ascii="Times New Roman" w:hAnsi="Times New Roman"/>
          <w:lang w:eastAsia="lt-LT"/>
        </w:rPr>
      </w:pPr>
      <w:r w:rsidRPr="00E60374">
        <w:rPr>
          <w:rFonts w:ascii="Times New Roman" w:hAnsi="Times New Roman"/>
          <w:lang w:eastAsia="lt-LT"/>
        </w:rPr>
        <w:t>-</w:t>
      </w:r>
      <w:r w:rsidRPr="00E60374">
        <w:rPr>
          <w:rFonts w:ascii="Times New Roman" w:hAnsi="Times New Roman"/>
          <w:lang w:eastAsia="lt-LT"/>
        </w:rPr>
        <w:tab/>
        <w:t>Jeigu pasireiškė šalutinis poveikis (net jeigu jis šiame lapelyje nenurodytas), kreipkitės į gydytoją arba vaistininką. Žr. 4 skyrių.</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rPr>
      </w:pPr>
      <w:r w:rsidRPr="00E60374">
        <w:rPr>
          <w:rFonts w:ascii="Times New Roman" w:hAnsi="Times New Roman"/>
          <w:b/>
        </w:rPr>
        <w:t>Apie ką rašoma šiame lapelyje?</w:t>
      </w:r>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tabs>
          <w:tab w:val="left" w:pos="567"/>
        </w:tabs>
        <w:spacing w:after="0" w:line="240" w:lineRule="auto"/>
        <w:rPr>
          <w:rFonts w:ascii="Times New Roman" w:hAnsi="Times New Roman"/>
          <w:lang w:eastAsia="lt-LT"/>
        </w:rPr>
      </w:pPr>
      <w:r w:rsidRPr="00E60374">
        <w:rPr>
          <w:rFonts w:ascii="Times New Roman" w:hAnsi="Times New Roman"/>
          <w:lang w:eastAsia="lt-LT"/>
        </w:rPr>
        <w:t>1.</w:t>
      </w:r>
      <w:r w:rsidRPr="00E60374">
        <w:rPr>
          <w:rFonts w:ascii="Times New Roman" w:hAnsi="Times New Roman"/>
          <w:lang w:eastAsia="lt-LT"/>
        </w:rPr>
        <w:tab/>
        <w:t xml:space="preserve">Kas yra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ir kam jis vartojamas</w:t>
      </w:r>
    </w:p>
    <w:p w:rsidR="00FB3DE4" w:rsidRPr="00E60374" w:rsidRDefault="00FB3DE4" w:rsidP="00FB3DE4">
      <w:pPr>
        <w:tabs>
          <w:tab w:val="left" w:pos="567"/>
        </w:tabs>
        <w:spacing w:after="0" w:line="240" w:lineRule="auto"/>
        <w:rPr>
          <w:rFonts w:ascii="Times New Roman" w:hAnsi="Times New Roman"/>
          <w:lang w:eastAsia="lt-LT"/>
        </w:rPr>
      </w:pPr>
      <w:r w:rsidRPr="00E60374">
        <w:rPr>
          <w:rFonts w:ascii="Times New Roman" w:hAnsi="Times New Roman"/>
          <w:lang w:eastAsia="lt-LT"/>
        </w:rPr>
        <w:t>2.</w:t>
      </w:r>
      <w:r w:rsidRPr="00E60374">
        <w:rPr>
          <w:rFonts w:ascii="Times New Roman" w:hAnsi="Times New Roman"/>
          <w:lang w:eastAsia="lt-LT"/>
        </w:rPr>
        <w:tab/>
        <w:t xml:space="preserve">Kas žinotina prieš vartojant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p>
    <w:p w:rsidR="00FB3DE4" w:rsidRPr="00E60374" w:rsidRDefault="00FB3DE4" w:rsidP="00FB3DE4">
      <w:pPr>
        <w:tabs>
          <w:tab w:val="left" w:pos="567"/>
        </w:tabs>
        <w:spacing w:after="0" w:line="240" w:lineRule="auto"/>
        <w:rPr>
          <w:rFonts w:ascii="Times New Roman" w:hAnsi="Times New Roman"/>
          <w:lang w:eastAsia="lt-LT"/>
        </w:rPr>
      </w:pPr>
      <w:r w:rsidRPr="00E60374">
        <w:rPr>
          <w:rFonts w:ascii="Times New Roman" w:hAnsi="Times New Roman"/>
          <w:lang w:eastAsia="lt-LT"/>
        </w:rPr>
        <w:t>3.</w:t>
      </w:r>
      <w:r w:rsidRPr="00E60374">
        <w:rPr>
          <w:rFonts w:ascii="Times New Roman" w:hAnsi="Times New Roman"/>
          <w:lang w:eastAsia="lt-LT"/>
        </w:rPr>
        <w:tab/>
        <w:t xml:space="preserve">Kaip vartoti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p>
    <w:p w:rsidR="00FB3DE4" w:rsidRPr="00E60374" w:rsidRDefault="00FB3DE4" w:rsidP="00FB3DE4">
      <w:pPr>
        <w:tabs>
          <w:tab w:val="left" w:pos="567"/>
        </w:tabs>
        <w:spacing w:after="0" w:line="240" w:lineRule="auto"/>
        <w:rPr>
          <w:rFonts w:ascii="Times New Roman" w:hAnsi="Times New Roman"/>
          <w:lang w:eastAsia="lt-LT"/>
        </w:rPr>
      </w:pPr>
      <w:r w:rsidRPr="00E60374">
        <w:rPr>
          <w:rFonts w:ascii="Times New Roman" w:hAnsi="Times New Roman"/>
          <w:lang w:eastAsia="lt-LT"/>
        </w:rPr>
        <w:t>4.</w:t>
      </w:r>
      <w:r w:rsidRPr="00E60374">
        <w:rPr>
          <w:rFonts w:ascii="Times New Roman" w:hAnsi="Times New Roman"/>
          <w:lang w:eastAsia="lt-LT"/>
        </w:rPr>
        <w:tab/>
        <w:t>Galimas šalutinis poveikis</w:t>
      </w:r>
    </w:p>
    <w:p w:rsidR="00FB3DE4" w:rsidRPr="00E60374" w:rsidRDefault="00FB3DE4" w:rsidP="00FB3DE4">
      <w:pPr>
        <w:tabs>
          <w:tab w:val="left" w:pos="567"/>
        </w:tabs>
        <w:spacing w:after="0" w:line="240" w:lineRule="auto"/>
        <w:rPr>
          <w:rFonts w:ascii="Times New Roman" w:hAnsi="Times New Roman"/>
          <w:lang w:eastAsia="lt-LT"/>
        </w:rPr>
      </w:pPr>
      <w:r w:rsidRPr="00E60374">
        <w:rPr>
          <w:rFonts w:ascii="Times New Roman" w:hAnsi="Times New Roman"/>
          <w:lang w:eastAsia="lt-LT"/>
        </w:rPr>
        <w:t>5.</w:t>
      </w:r>
      <w:r w:rsidRPr="00E60374">
        <w:rPr>
          <w:rFonts w:ascii="Times New Roman" w:hAnsi="Times New Roman"/>
          <w:lang w:eastAsia="lt-LT"/>
        </w:rPr>
        <w:tab/>
        <w:t xml:space="preserve">Kaip laikyti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p>
    <w:p w:rsidR="00FB3DE4" w:rsidRPr="00E60374" w:rsidRDefault="00FB3DE4" w:rsidP="00FB3DE4">
      <w:pPr>
        <w:tabs>
          <w:tab w:val="left" w:pos="567"/>
        </w:tabs>
        <w:spacing w:after="0" w:line="240" w:lineRule="auto"/>
        <w:rPr>
          <w:rFonts w:ascii="Times New Roman" w:hAnsi="Times New Roman"/>
          <w:lang w:eastAsia="lt-LT"/>
        </w:rPr>
      </w:pPr>
      <w:r w:rsidRPr="00E60374">
        <w:rPr>
          <w:rFonts w:ascii="Times New Roman" w:hAnsi="Times New Roman"/>
          <w:lang w:eastAsia="lt-LT"/>
        </w:rPr>
        <w:t>6.</w:t>
      </w:r>
      <w:r w:rsidRPr="00E60374">
        <w:rPr>
          <w:rFonts w:ascii="Times New Roman" w:hAnsi="Times New Roman"/>
          <w:lang w:eastAsia="lt-LT"/>
        </w:rPr>
        <w:tab/>
        <w:t>Pakuotės turinys ir kita informacija</w:t>
      </w:r>
    </w:p>
    <w:p w:rsidR="00FB3DE4" w:rsidRPr="00E60374" w:rsidRDefault="00FB3DE4" w:rsidP="00FB3DE4">
      <w:pPr>
        <w:spacing w:after="0" w:line="240" w:lineRule="auto"/>
        <w:outlineLvl w:val="0"/>
        <w:rPr>
          <w:rFonts w:ascii="Times New Roman" w:hAnsi="Times New Roman"/>
          <w:b/>
          <w:bCs/>
          <w:i/>
          <w:iCs/>
          <w:lang w:eastAsia="lt-LT"/>
        </w:rPr>
      </w:pPr>
    </w:p>
    <w:p w:rsidR="00FB3DE4" w:rsidRPr="00E60374" w:rsidRDefault="00FB3DE4" w:rsidP="00FB3DE4">
      <w:pPr>
        <w:spacing w:after="0" w:line="240" w:lineRule="auto"/>
        <w:rPr>
          <w:rFonts w:ascii="Times New Roman" w:hAnsi="Times New Roman"/>
          <w:b/>
          <w:caps/>
          <w:lang w:eastAsia="lt-LT"/>
        </w:rPr>
      </w:pPr>
    </w:p>
    <w:p w:rsidR="00FB3DE4" w:rsidRPr="00E60374" w:rsidRDefault="00FB3DE4" w:rsidP="00FB3DE4">
      <w:pPr>
        <w:tabs>
          <w:tab w:val="left" w:pos="567"/>
        </w:tabs>
        <w:spacing w:after="0" w:line="240" w:lineRule="auto"/>
        <w:jc w:val="both"/>
        <w:rPr>
          <w:rFonts w:ascii="Times New Roman" w:hAnsi="Times New Roman"/>
          <w:b/>
          <w:caps/>
          <w:lang w:eastAsia="lt-LT"/>
        </w:rPr>
      </w:pPr>
      <w:r w:rsidRPr="00E60374">
        <w:rPr>
          <w:rFonts w:ascii="Times New Roman" w:hAnsi="Times New Roman"/>
          <w:b/>
          <w:caps/>
          <w:lang w:eastAsia="lt-LT"/>
        </w:rPr>
        <w:t>1.</w:t>
      </w:r>
      <w:r w:rsidRPr="00E60374">
        <w:rPr>
          <w:rFonts w:ascii="Times New Roman" w:hAnsi="Times New Roman"/>
          <w:b/>
          <w:caps/>
          <w:lang w:eastAsia="lt-LT"/>
        </w:rPr>
        <w:tab/>
      </w:r>
      <w:r w:rsidRPr="00E60374">
        <w:rPr>
          <w:rFonts w:ascii="Times New Roman" w:hAnsi="Times New Roman"/>
          <w:b/>
          <w:lang w:eastAsia="lt-LT"/>
        </w:rPr>
        <w:t xml:space="preserve">Kas yra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ir kam jis vartojamas</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autoSpaceDE w:val="0"/>
        <w:autoSpaceDN w:val="0"/>
        <w:adjustRightInd w:val="0"/>
        <w:spacing w:after="0" w:line="240" w:lineRule="atLeast"/>
        <w:rPr>
          <w:rFonts w:ascii="Times New Roman" w:hAnsi="Times New Roman"/>
        </w:rPr>
      </w:pP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injekcijos vartojamos visais geležies trūkumo atvejais, kurių metu reikia greitai ir patikimai papildyti geležies kiekį organizme. </w:t>
      </w:r>
    </w:p>
    <w:p w:rsidR="00FB3DE4" w:rsidRPr="00E60374" w:rsidRDefault="00FB3DE4" w:rsidP="00FB3DE4">
      <w:pPr>
        <w:autoSpaceDE w:val="0"/>
        <w:autoSpaceDN w:val="0"/>
        <w:adjustRightInd w:val="0"/>
        <w:spacing w:after="0" w:line="240" w:lineRule="atLeast"/>
        <w:rPr>
          <w:rFonts w:ascii="Times New Roman" w:hAnsi="Times New Roman"/>
          <w:lang w:val="pt-BR"/>
        </w:rPr>
      </w:pPr>
      <w:r w:rsidRPr="00E60374">
        <w:rPr>
          <w:rFonts w:ascii="Times New Roman" w:hAnsi="Times New Roman"/>
          <w:lang w:val="pt-BR"/>
        </w:rPr>
        <w:t>Šio vaisto vartojama, jei:</w:t>
      </w:r>
    </w:p>
    <w:p w:rsidR="00FB3DE4" w:rsidRPr="00E60374" w:rsidRDefault="00FB3DE4" w:rsidP="00FB3DE4">
      <w:pPr>
        <w:numPr>
          <w:ilvl w:val="0"/>
          <w:numId w:val="2"/>
        </w:numPr>
        <w:autoSpaceDE w:val="0"/>
        <w:autoSpaceDN w:val="0"/>
        <w:adjustRightInd w:val="0"/>
        <w:spacing w:after="0" w:line="240" w:lineRule="atLeast"/>
        <w:ind w:left="567" w:hanging="567"/>
        <w:rPr>
          <w:rFonts w:ascii="Times New Roman" w:hAnsi="Times New Roman"/>
          <w:lang w:val="pt-BR"/>
        </w:rPr>
      </w:pPr>
      <w:r w:rsidRPr="00E60374">
        <w:rPr>
          <w:rFonts w:ascii="Times New Roman" w:hAnsi="Times New Roman"/>
          <w:lang w:val="pt-BR"/>
        </w:rPr>
        <w:t>yra sunkus geležies trūkumas po kraujo netekimo;</w:t>
      </w:r>
    </w:p>
    <w:p w:rsidR="00FB3DE4" w:rsidRPr="00E60374" w:rsidRDefault="00FB3DE4" w:rsidP="00FB3DE4">
      <w:pPr>
        <w:numPr>
          <w:ilvl w:val="0"/>
          <w:numId w:val="2"/>
        </w:numPr>
        <w:autoSpaceDE w:val="0"/>
        <w:autoSpaceDN w:val="0"/>
        <w:adjustRightInd w:val="0"/>
        <w:spacing w:after="0" w:line="240" w:lineRule="atLeast"/>
        <w:ind w:left="567" w:hanging="567"/>
        <w:rPr>
          <w:rFonts w:ascii="Times New Roman" w:hAnsi="Times New Roman"/>
          <w:lang w:val="pt-BR"/>
        </w:rPr>
      </w:pPr>
      <w:r w:rsidRPr="00E60374">
        <w:rPr>
          <w:rFonts w:ascii="Times New Roman" w:hAnsi="Times New Roman"/>
          <w:lang w:val="pt-BR"/>
        </w:rPr>
        <w:t>sergama aktyvia uždegimine žarnų liga, kurios metu geriamieji geležies vaistai yra neveiksmingi;</w:t>
      </w:r>
    </w:p>
    <w:p w:rsidR="00FB3DE4" w:rsidRPr="00E60374" w:rsidRDefault="00FB3DE4" w:rsidP="00FB3DE4">
      <w:pPr>
        <w:numPr>
          <w:ilvl w:val="0"/>
          <w:numId w:val="2"/>
        </w:numPr>
        <w:spacing w:after="0" w:line="240" w:lineRule="auto"/>
        <w:ind w:left="567" w:hanging="567"/>
        <w:rPr>
          <w:rFonts w:ascii="Times New Roman" w:hAnsi="Times New Roman"/>
          <w:lang w:eastAsia="lt-LT"/>
        </w:rPr>
      </w:pPr>
      <w:r w:rsidRPr="00E60374">
        <w:rPr>
          <w:rFonts w:ascii="Times New Roman" w:hAnsi="Times New Roman"/>
          <w:lang w:val="pt-BR"/>
        </w:rPr>
        <w:t>pacientas geriamųjų gele</w:t>
      </w:r>
      <w:r w:rsidRPr="00E60374">
        <w:rPr>
          <w:rFonts w:ascii="Times New Roman" w:hAnsi="Times New Roman"/>
        </w:rPr>
        <w:t xml:space="preserve">žies </w:t>
      </w:r>
      <w:r w:rsidRPr="00E60374">
        <w:rPr>
          <w:rFonts w:ascii="Times New Roman" w:hAnsi="Times New Roman"/>
          <w:lang w:val="pt-BR"/>
        </w:rPr>
        <w:t>vaistų netoleruoja arba atsisako vartoti.</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tabs>
          <w:tab w:val="left" w:pos="567"/>
        </w:tabs>
        <w:spacing w:after="0" w:line="240" w:lineRule="auto"/>
        <w:rPr>
          <w:rFonts w:ascii="Times New Roman" w:hAnsi="Times New Roman"/>
          <w:lang w:eastAsia="lt-LT"/>
        </w:rPr>
      </w:pPr>
      <w:r w:rsidRPr="00E60374">
        <w:rPr>
          <w:rFonts w:ascii="Times New Roman" w:hAnsi="Times New Roman"/>
          <w:b/>
          <w:caps/>
          <w:lang w:eastAsia="lt-LT"/>
        </w:rPr>
        <w:t>2.</w:t>
      </w:r>
      <w:r w:rsidRPr="00E60374">
        <w:rPr>
          <w:rFonts w:ascii="Times New Roman" w:hAnsi="Times New Roman"/>
          <w:b/>
          <w:caps/>
          <w:lang w:eastAsia="lt-LT"/>
        </w:rPr>
        <w:tab/>
      </w:r>
      <w:r w:rsidRPr="00E60374">
        <w:rPr>
          <w:rFonts w:ascii="Times New Roman" w:hAnsi="Times New Roman"/>
          <w:b/>
          <w:lang w:eastAsia="lt-LT"/>
        </w:rPr>
        <w:t xml:space="preserve">Kas žinotina prieš vartojant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spacing w:after="0" w:line="240" w:lineRule="auto"/>
        <w:rPr>
          <w:rFonts w:ascii="Times New Roman" w:hAnsi="Times New Roman"/>
          <w:b/>
          <w:lang w:eastAsia="lt-LT"/>
        </w:rPr>
      </w:pP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vartoti negalima:</w:t>
      </w:r>
    </w:p>
    <w:p w:rsidR="00FB3DE4" w:rsidRPr="00E60374" w:rsidRDefault="00FB3DE4" w:rsidP="00FB3DE4">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jeigu yra alergija geležies junginiams arba bet kuriai pagalbinei šio vaisto medžiagai (jos išvardytos 6 skyriuje);</w:t>
      </w:r>
    </w:p>
    <w:p w:rsidR="00FB3DE4" w:rsidRPr="00E60374" w:rsidRDefault="00FB3DE4" w:rsidP="00FB3DE4">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 xml:space="preserve">jeigu žinomas padidėjęs jautrumas kitiems </w:t>
      </w:r>
      <w:proofErr w:type="spellStart"/>
      <w:r w:rsidRPr="00E60374">
        <w:rPr>
          <w:rFonts w:ascii="Times New Roman" w:hAnsi="Times New Roman"/>
          <w:lang w:eastAsia="lt-LT"/>
        </w:rPr>
        <w:t>parenteriniu</w:t>
      </w:r>
      <w:proofErr w:type="spellEnd"/>
      <w:r w:rsidRPr="00E60374">
        <w:rPr>
          <w:rFonts w:ascii="Times New Roman" w:hAnsi="Times New Roman"/>
          <w:lang w:eastAsia="lt-LT"/>
        </w:rPr>
        <w:t xml:space="preserve"> būdu vartojamiems vaistiniams preparatams, kurių sudėtyje yra geležies;</w:t>
      </w:r>
    </w:p>
    <w:p w:rsidR="00FB3DE4" w:rsidRPr="00E60374" w:rsidRDefault="00FB3DE4" w:rsidP="00FB3DE4">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sergant anemija, atsiradusia ne dėl geležies stokos;</w:t>
      </w:r>
    </w:p>
    <w:p w:rsidR="00FB3DE4" w:rsidRPr="00E60374" w:rsidRDefault="00FB3DE4" w:rsidP="00FB3DE4">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jeigu yra paveldimų geležies panaudojimo organizme sutrikimų;</w:t>
      </w:r>
    </w:p>
    <w:p w:rsidR="00FB3DE4" w:rsidRPr="00E60374" w:rsidRDefault="00FB3DE4" w:rsidP="00FB3DE4">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 xml:space="preserve">jeigu organizme yra per daug geležies (pvz., sergant </w:t>
      </w:r>
      <w:proofErr w:type="spellStart"/>
      <w:r w:rsidRPr="00E60374">
        <w:rPr>
          <w:rFonts w:ascii="Times New Roman" w:hAnsi="Times New Roman"/>
          <w:lang w:eastAsia="lt-LT"/>
        </w:rPr>
        <w:t>hemochromatoze</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hemosideroze</w:t>
      </w:r>
      <w:proofErr w:type="spellEnd"/>
      <w:r w:rsidRPr="00E60374">
        <w:rPr>
          <w:rFonts w:ascii="Times New Roman" w:hAnsi="Times New Roman"/>
          <w:lang w:eastAsia="lt-LT"/>
        </w:rPr>
        <w:t>);</w:t>
      </w:r>
    </w:p>
    <w:p w:rsidR="00FB3DE4" w:rsidRPr="00E60374" w:rsidRDefault="00FB3DE4" w:rsidP="00FB3DE4">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 xml:space="preserve">sutrikus geležies įjungimui į hemoglobiną (pvz., sergant anemija dėl apsinuodijimo švinu, </w:t>
      </w:r>
      <w:proofErr w:type="spellStart"/>
      <w:r w:rsidRPr="00E60374">
        <w:rPr>
          <w:rFonts w:ascii="Times New Roman" w:hAnsi="Times New Roman"/>
          <w:lang w:eastAsia="lt-LT"/>
        </w:rPr>
        <w:t>sideroachrestine</w:t>
      </w:r>
      <w:proofErr w:type="spellEnd"/>
      <w:r w:rsidRPr="00E60374">
        <w:rPr>
          <w:rFonts w:ascii="Times New Roman" w:hAnsi="Times New Roman"/>
          <w:lang w:eastAsia="lt-LT"/>
        </w:rPr>
        <w:t xml:space="preserve"> anemija);</w:t>
      </w:r>
    </w:p>
    <w:p w:rsidR="00FB3DE4" w:rsidRPr="00E60374" w:rsidRDefault="00FB3DE4" w:rsidP="00FB3DE4">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 xml:space="preserve">labai sutrikus kraujo krešėjimui (pvz., sergant </w:t>
      </w:r>
      <w:proofErr w:type="spellStart"/>
      <w:r w:rsidRPr="00E60374">
        <w:rPr>
          <w:rFonts w:ascii="Times New Roman" w:hAnsi="Times New Roman"/>
          <w:lang w:eastAsia="lt-LT"/>
        </w:rPr>
        <w:t>hemofilija</w:t>
      </w:r>
      <w:proofErr w:type="spellEnd"/>
      <w:r w:rsidRPr="00E60374">
        <w:rPr>
          <w:rFonts w:ascii="Times New Roman" w:hAnsi="Times New Roman"/>
          <w:lang w:eastAsia="lt-LT"/>
        </w:rPr>
        <w:t xml:space="preserve">) dėl susidariusių </w:t>
      </w:r>
      <w:proofErr w:type="spellStart"/>
      <w:r w:rsidRPr="00E60374">
        <w:rPr>
          <w:rFonts w:ascii="Times New Roman" w:hAnsi="Times New Roman"/>
          <w:lang w:eastAsia="lt-LT"/>
        </w:rPr>
        <w:t>hematomų</w:t>
      </w:r>
      <w:proofErr w:type="spellEnd"/>
      <w:r w:rsidRPr="00E60374">
        <w:rPr>
          <w:rFonts w:ascii="Times New Roman" w:hAnsi="Times New Roman"/>
          <w:lang w:eastAsia="lt-LT"/>
        </w:rPr>
        <w:t>;</w:t>
      </w:r>
    </w:p>
    <w:p w:rsidR="00FB3DE4" w:rsidRPr="00E60374" w:rsidRDefault="00FB3DE4" w:rsidP="00FB3DE4">
      <w:pPr>
        <w:numPr>
          <w:ilvl w:val="0"/>
          <w:numId w:val="1"/>
        </w:numPr>
        <w:spacing w:after="0" w:line="240" w:lineRule="auto"/>
        <w:ind w:left="567" w:hanging="567"/>
        <w:jc w:val="both"/>
        <w:rPr>
          <w:rFonts w:ascii="Times New Roman" w:hAnsi="Times New Roman"/>
          <w:lang w:eastAsia="lt-LT"/>
        </w:rPr>
      </w:pPr>
      <w:r w:rsidRPr="00E60374">
        <w:rPr>
          <w:rFonts w:ascii="Times New Roman" w:hAnsi="Times New Roman"/>
          <w:lang w:eastAsia="lt-LT"/>
        </w:rPr>
        <w:t>pirmuosius tris nėštumo mėnesius (žr. Nėštumo ir žindymo laikotarpis).</w:t>
      </w:r>
    </w:p>
    <w:p w:rsidR="00FB3DE4" w:rsidRPr="00E60374" w:rsidRDefault="00FB3DE4" w:rsidP="00FB3DE4">
      <w:pPr>
        <w:spacing w:after="0" w:line="240" w:lineRule="auto"/>
        <w:jc w:val="both"/>
        <w:rPr>
          <w:rFonts w:ascii="Times New Roman" w:hAnsi="Times New Roman"/>
          <w:lang w:eastAsia="lt-LT"/>
        </w:rPr>
      </w:pPr>
    </w:p>
    <w:p w:rsidR="00FB3DE4" w:rsidRPr="00E60374" w:rsidRDefault="00FB3DE4" w:rsidP="00FB3DE4">
      <w:pPr>
        <w:spacing w:after="0" w:line="240" w:lineRule="auto"/>
        <w:jc w:val="both"/>
        <w:rPr>
          <w:rFonts w:ascii="Times New Roman" w:hAnsi="Times New Roman"/>
          <w:b/>
          <w:lang w:eastAsia="lt-LT"/>
        </w:rPr>
      </w:pPr>
      <w:r w:rsidRPr="00E60374">
        <w:rPr>
          <w:rFonts w:ascii="Times New Roman" w:hAnsi="Times New Roman"/>
          <w:b/>
          <w:lang w:eastAsia="lt-LT"/>
        </w:rPr>
        <w:t>Įspėjimai ir atsargumo priemonės</w:t>
      </w:r>
    </w:p>
    <w:p w:rsidR="00FB3DE4" w:rsidRPr="00E60374" w:rsidRDefault="00FB3DE4" w:rsidP="00FB3DE4">
      <w:pPr>
        <w:spacing w:after="0" w:line="240" w:lineRule="auto"/>
        <w:jc w:val="both"/>
        <w:rPr>
          <w:rFonts w:ascii="Times New Roman" w:hAnsi="Times New Roman"/>
          <w:b/>
          <w:lang w:eastAsia="lt-LT"/>
        </w:rPr>
      </w:pPr>
      <w:r w:rsidRPr="00E60374">
        <w:rPr>
          <w:rFonts w:ascii="Times New Roman" w:hAnsi="Times New Roman"/>
          <w:noProof/>
        </w:rPr>
        <w:t xml:space="preserve">Pasitarkite su gydytoju arba slaugytoja, prieš pradėdami vartoti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w:t>
      </w:r>
      <w:r w:rsidRPr="00E60374" w:rsidDel="006742B6">
        <w:rPr>
          <w:rFonts w:ascii="Times New Roman" w:hAnsi="Times New Roman"/>
          <w:b/>
          <w:lang w:eastAsia="lt-LT"/>
        </w:rPr>
        <w:t xml:space="preserve"> </w:t>
      </w:r>
    </w:p>
    <w:p w:rsidR="00FB3DE4" w:rsidRPr="00E60374" w:rsidRDefault="00FB3DE4" w:rsidP="00FB3DE4">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t>jeigu sergate sunkios formos astma, egzema ar kitomis alergijomis;</w:t>
      </w:r>
    </w:p>
    <w:p w:rsidR="00FB3DE4" w:rsidRPr="00E60374" w:rsidRDefault="00FB3DE4" w:rsidP="00FB3DE4">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t xml:space="preserve">jeigu yra pasireiškusi alergija vaistams; </w:t>
      </w:r>
    </w:p>
    <w:p w:rsidR="00FB3DE4" w:rsidRPr="00E60374" w:rsidRDefault="00FB3DE4" w:rsidP="00FB3DE4">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t>jeigu sergate sistemine raudonąja vilklige;</w:t>
      </w:r>
    </w:p>
    <w:p w:rsidR="00FB3DE4" w:rsidRPr="00E60374" w:rsidRDefault="00FB3DE4" w:rsidP="00FB3DE4">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lastRenderedPageBreak/>
        <w:t>jeigu sergate reumatoidiniu artritu;</w:t>
      </w:r>
    </w:p>
    <w:p w:rsidR="00FB3DE4" w:rsidRPr="00E60374" w:rsidRDefault="00FB3DE4" w:rsidP="00FB3DE4">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t>jeigu sutrikusi kepenų ar inkstų veikla;</w:t>
      </w:r>
    </w:p>
    <w:p w:rsidR="00FB3DE4" w:rsidRPr="00E60374" w:rsidRDefault="00FB3DE4" w:rsidP="00FB3DE4">
      <w:pPr>
        <w:numPr>
          <w:ilvl w:val="0"/>
          <w:numId w:val="1"/>
        </w:numPr>
        <w:overflowPunct w:val="0"/>
        <w:autoSpaceDE w:val="0"/>
        <w:autoSpaceDN w:val="0"/>
        <w:adjustRightInd w:val="0"/>
        <w:spacing w:after="0" w:line="240" w:lineRule="auto"/>
        <w:ind w:left="567" w:hanging="567"/>
        <w:textAlignment w:val="baseline"/>
        <w:rPr>
          <w:rFonts w:ascii="Times New Roman" w:hAnsi="Times New Roman"/>
          <w:lang w:eastAsia="lt-LT"/>
        </w:rPr>
      </w:pPr>
      <w:r w:rsidRPr="00E60374">
        <w:rPr>
          <w:rFonts w:ascii="Times New Roman" w:hAnsi="Times New Roman"/>
          <w:lang w:eastAsia="lt-LT"/>
        </w:rPr>
        <w:t>jeigu sergate širdies ligomis ar yra sutrikusi kraujotaka.</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lang w:eastAsia="lt-LT"/>
        </w:rPr>
        <w:t xml:space="preserve">Pacientams, kuriems yra buvusi astma, egzema, kitų alerginių reakcijų ar kito </w:t>
      </w:r>
      <w:proofErr w:type="spellStart"/>
      <w:r w:rsidRPr="00E60374">
        <w:rPr>
          <w:rFonts w:ascii="Times New Roman" w:hAnsi="Times New Roman"/>
          <w:lang w:eastAsia="lt-LT"/>
        </w:rPr>
        <w:t>parenteriniu</w:t>
      </w:r>
      <w:proofErr w:type="spellEnd"/>
      <w:r w:rsidRPr="00E60374">
        <w:rPr>
          <w:rFonts w:ascii="Times New Roman" w:hAnsi="Times New Roman"/>
          <w:lang w:eastAsia="lt-LT"/>
        </w:rPr>
        <w:t xml:space="preserve"> būdu vartojamo geležies vaisto sukelta alerginė reakcija,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injekcinio tirpalo reikia vartoti atsargiai, kadangi šiems pacientams gali būti ypač didelė alerginės reakcijos rizika.</w:t>
      </w:r>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Vaikams</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Dėl nepakankamos patirties, nerekomenduojama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vartoti jaunesniems nei 4 mėnesių. kūdikiams.</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 xml:space="preserve">Kiti vaistai ir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noProof/>
        </w:rPr>
        <w:t xml:space="preserve">Jeigu vartojate ar neseniai vartojote kitų vaistų arba dėl to nesate tikri, apie tai pasakykite </w:t>
      </w:r>
      <w:r w:rsidRPr="00E60374">
        <w:rPr>
          <w:rFonts w:ascii="Times New Roman" w:hAnsi="Times New Roman"/>
          <w:lang w:eastAsia="lt-LT"/>
        </w:rPr>
        <w:t>gydytojui arba vaistininkui. Tai ypač svarbu, jeigu vartojate:</w:t>
      </w:r>
    </w:p>
    <w:p w:rsidR="00FB3DE4" w:rsidRPr="00E60374" w:rsidRDefault="00FB3DE4" w:rsidP="00FB3DE4">
      <w:pPr>
        <w:numPr>
          <w:ilvl w:val="0"/>
          <w:numId w:val="1"/>
        </w:numPr>
        <w:spacing w:after="0" w:line="240" w:lineRule="auto"/>
        <w:rPr>
          <w:rFonts w:ascii="Times New Roman" w:hAnsi="Times New Roman"/>
          <w:lang w:eastAsia="lt-LT"/>
        </w:rPr>
      </w:pPr>
      <w:r w:rsidRPr="00E60374">
        <w:rPr>
          <w:rFonts w:ascii="Times New Roman" w:hAnsi="Times New Roman"/>
          <w:lang w:eastAsia="lt-LT"/>
        </w:rPr>
        <w:t xml:space="preserve">vaistų nuo padidėjusio kraujospūdžio ir  širdies nepakankamumo - </w:t>
      </w:r>
      <w:proofErr w:type="spellStart"/>
      <w:r w:rsidRPr="00E60374">
        <w:rPr>
          <w:rFonts w:ascii="Times New Roman" w:hAnsi="Times New Roman"/>
          <w:lang w:eastAsia="lt-LT"/>
        </w:rPr>
        <w:t>angiotenziną</w:t>
      </w:r>
      <w:proofErr w:type="spellEnd"/>
      <w:r w:rsidRPr="00E60374">
        <w:rPr>
          <w:rFonts w:ascii="Times New Roman" w:hAnsi="Times New Roman"/>
          <w:lang w:eastAsia="lt-LT"/>
        </w:rPr>
        <w:t xml:space="preserve"> konvertuojančio fermento inhibitorių (AKF inhibitorių);</w:t>
      </w:r>
    </w:p>
    <w:p w:rsidR="00FB3DE4" w:rsidRPr="00E60374" w:rsidRDefault="00FB3DE4" w:rsidP="00FB3DE4">
      <w:pPr>
        <w:numPr>
          <w:ilvl w:val="0"/>
          <w:numId w:val="1"/>
        </w:numPr>
        <w:spacing w:after="0" w:line="240" w:lineRule="auto"/>
        <w:rPr>
          <w:rFonts w:ascii="Times New Roman" w:hAnsi="Times New Roman"/>
          <w:lang w:eastAsia="lt-LT"/>
        </w:rPr>
      </w:pPr>
      <w:r w:rsidRPr="00E60374">
        <w:rPr>
          <w:rFonts w:ascii="Times New Roman" w:hAnsi="Times New Roman"/>
          <w:lang w:eastAsia="lt-LT"/>
        </w:rPr>
        <w:t xml:space="preserve">kitų geriamų vaistų, kurių sudėtyje yra geležies (jų galima vėl pradėti vartoti praėjus ne mažiau kaip 5 dienoms po paskutinės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injekcijos).</w:t>
      </w:r>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Nėštumas</w:t>
      </w:r>
      <w:r w:rsidRPr="00E60374">
        <w:rPr>
          <w:rFonts w:ascii="Times New Roman" w:hAnsi="Times New Roman"/>
          <w:lang w:eastAsia="lt-LT"/>
        </w:rPr>
        <w:t xml:space="preserve"> </w:t>
      </w:r>
      <w:r w:rsidRPr="00E60374">
        <w:rPr>
          <w:rFonts w:ascii="Times New Roman" w:hAnsi="Times New Roman"/>
          <w:b/>
          <w:lang w:eastAsia="lt-LT"/>
        </w:rPr>
        <w:t>ir žindymo laikotarpis</w:t>
      </w:r>
    </w:p>
    <w:p w:rsidR="00FB3DE4" w:rsidRPr="00E60374" w:rsidRDefault="00FB3DE4" w:rsidP="00FB3DE4">
      <w:pPr>
        <w:spacing w:after="0" w:line="240" w:lineRule="auto"/>
        <w:rPr>
          <w:rFonts w:ascii="Times New Roman" w:hAnsi="Times New Roman"/>
          <w:noProof/>
        </w:rPr>
      </w:pPr>
      <w:r w:rsidRPr="00E60374">
        <w:rPr>
          <w:rFonts w:ascii="Times New Roman" w:hAnsi="Times New Roman"/>
          <w:noProof/>
        </w:rPr>
        <w:t>Jeigu esate nėščia, žindote kūdikį, manote, kad galbūt esate nėščia, arba planuojate pastoti, tai prieš vartodama šį vaistą, pasitarkite su gydytoju arba vaistininku.</w:t>
      </w:r>
    </w:p>
    <w:p w:rsidR="00FB3DE4" w:rsidRPr="00E60374" w:rsidRDefault="00FB3DE4" w:rsidP="00FB3DE4">
      <w:pPr>
        <w:spacing w:after="0" w:line="240" w:lineRule="auto"/>
        <w:rPr>
          <w:rFonts w:ascii="Times New Roman" w:hAnsi="Times New Roman"/>
          <w:bCs/>
          <w:i/>
          <w:iCs/>
          <w:noProof/>
        </w:rPr>
      </w:pPr>
    </w:p>
    <w:p w:rsidR="00FB3DE4" w:rsidRPr="00E60374" w:rsidRDefault="00FB3DE4" w:rsidP="00FB3DE4">
      <w:pPr>
        <w:spacing w:after="0" w:line="240" w:lineRule="auto"/>
        <w:rPr>
          <w:rFonts w:ascii="Times New Roman" w:hAnsi="Times New Roman"/>
          <w:noProof/>
        </w:rPr>
      </w:pPr>
      <w:r w:rsidRPr="00E60374">
        <w:rPr>
          <w:rFonts w:ascii="Times New Roman" w:hAnsi="Times New Roman"/>
          <w:noProof/>
        </w:rPr>
        <w:t xml:space="preserve">Ferrum Lek saugumas nėštumo metu nebuvo tirtas. </w:t>
      </w:r>
    </w:p>
    <w:p w:rsidR="00FB3DE4" w:rsidRPr="00E60374" w:rsidRDefault="00FB3DE4" w:rsidP="00FB3DE4">
      <w:pPr>
        <w:spacing w:after="0" w:line="240" w:lineRule="auto"/>
        <w:rPr>
          <w:rFonts w:ascii="Times New Roman" w:hAnsi="Times New Roman"/>
          <w:noProof/>
        </w:rPr>
      </w:pPr>
      <w:r w:rsidRPr="00E60374">
        <w:rPr>
          <w:rFonts w:ascii="Times New Roman" w:hAnsi="Times New Roman"/>
          <w:noProof/>
        </w:rPr>
        <w:t>Negalima Ferrum Lek vartoti nėštumo metu, ypač pirmus 3 nėštumo mėnesius. Antrojo ir trečiojo trimestrų metu šio vaisto galima vartoti tik neabejotinai būtinais atvejais, kai manoma, kad gydymo nauda didesnė už galimą pavojų motinai ir vaisiui.</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val="sv-SE" w:eastAsia="lt-LT"/>
        </w:rPr>
      </w:pPr>
      <w:r w:rsidRPr="00E60374">
        <w:rPr>
          <w:rFonts w:ascii="Times New Roman" w:hAnsi="Times New Roman"/>
          <w:lang w:eastAsia="lt-LT"/>
        </w:rPr>
        <w:t xml:space="preserve">Skiriant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žindančioms moterims reikia laikytis atsargumo, kadangi nedidelis veikliosios medžiagos kiekis patenka į pieną. </w:t>
      </w:r>
    </w:p>
    <w:p w:rsidR="00FB3DE4" w:rsidRPr="00E60374" w:rsidRDefault="00FB3DE4" w:rsidP="00FB3DE4">
      <w:pPr>
        <w:spacing w:after="0" w:line="240" w:lineRule="auto"/>
        <w:jc w:val="both"/>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Vairavimas ir mechanizmų valdymas</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Jeigu pavartojus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atsiranda šalutinių simptomų, pvz., galvos svaigimas, sumišimas ar apsvaigimas, reikia atsisakyti vairuoti ir valdyti mechanizmus, kol simptomai išnyks.</w:t>
      </w:r>
    </w:p>
    <w:p w:rsidR="00FB3DE4" w:rsidRPr="00E60374" w:rsidRDefault="00FB3DE4" w:rsidP="00FB3DE4">
      <w:pPr>
        <w:pStyle w:val="Default"/>
        <w:rPr>
          <w:rFonts w:ascii="Times New Roman" w:hAnsi="Times New Roman" w:cs="Times New Roman"/>
          <w:b/>
          <w:sz w:val="22"/>
          <w:szCs w:val="22"/>
          <w:lang w:val="lt-LT"/>
        </w:rPr>
      </w:pPr>
    </w:p>
    <w:p w:rsidR="00FB3DE4" w:rsidRPr="00E60374" w:rsidRDefault="00FB3DE4" w:rsidP="00FB3DE4">
      <w:pPr>
        <w:pStyle w:val="Default"/>
        <w:rPr>
          <w:rFonts w:ascii="Times New Roman" w:hAnsi="Times New Roman" w:cs="Times New Roman"/>
          <w:b/>
          <w:sz w:val="22"/>
          <w:szCs w:val="22"/>
          <w:lang w:val="lt-LT"/>
        </w:rPr>
      </w:pPr>
      <w:proofErr w:type="spellStart"/>
      <w:r w:rsidRPr="00E60374">
        <w:rPr>
          <w:rFonts w:ascii="Times New Roman" w:hAnsi="Times New Roman" w:cs="Times New Roman"/>
          <w:b/>
          <w:sz w:val="22"/>
          <w:szCs w:val="22"/>
          <w:lang w:val="lt-LT"/>
        </w:rPr>
        <w:t>Ferrum</w:t>
      </w:r>
      <w:proofErr w:type="spellEnd"/>
      <w:r w:rsidRPr="00E60374">
        <w:rPr>
          <w:rFonts w:ascii="Times New Roman" w:hAnsi="Times New Roman" w:cs="Times New Roman"/>
          <w:b/>
          <w:sz w:val="22"/>
          <w:szCs w:val="22"/>
          <w:lang w:val="lt-LT"/>
        </w:rPr>
        <w:t xml:space="preserve"> </w:t>
      </w:r>
      <w:proofErr w:type="spellStart"/>
      <w:r w:rsidRPr="00E60374">
        <w:rPr>
          <w:rFonts w:ascii="Times New Roman" w:hAnsi="Times New Roman" w:cs="Times New Roman"/>
          <w:b/>
          <w:sz w:val="22"/>
          <w:szCs w:val="22"/>
          <w:lang w:val="lt-LT"/>
        </w:rPr>
        <w:t>Lek</w:t>
      </w:r>
      <w:proofErr w:type="spellEnd"/>
      <w:r w:rsidRPr="00E60374">
        <w:rPr>
          <w:rFonts w:ascii="Times New Roman" w:hAnsi="Times New Roman" w:cs="Times New Roman"/>
          <w:b/>
          <w:sz w:val="22"/>
          <w:szCs w:val="22"/>
          <w:lang w:val="lt-LT"/>
        </w:rPr>
        <w:t xml:space="preserve"> sudėtyje yra natrio</w:t>
      </w:r>
    </w:p>
    <w:p w:rsidR="00FB3DE4" w:rsidRPr="00E60374" w:rsidRDefault="00FB3DE4" w:rsidP="00FB3DE4">
      <w:pPr>
        <w:pStyle w:val="Default"/>
        <w:rPr>
          <w:rFonts w:ascii="Times New Roman" w:hAnsi="Times New Roman" w:cs="Times New Roman"/>
          <w:sz w:val="22"/>
          <w:szCs w:val="22"/>
          <w:lang w:val="lt-LT"/>
        </w:rPr>
      </w:pPr>
      <w:r w:rsidRPr="00E60374">
        <w:rPr>
          <w:rFonts w:ascii="Times New Roman" w:hAnsi="Times New Roman" w:cs="Times New Roman"/>
          <w:sz w:val="22"/>
          <w:szCs w:val="22"/>
          <w:lang w:val="lt-LT"/>
        </w:rPr>
        <w:t xml:space="preserve">Šio vaisto 1 ml tirpalo yra mažiau kaip 1 </w:t>
      </w:r>
      <w:proofErr w:type="spellStart"/>
      <w:r w:rsidRPr="00E60374">
        <w:rPr>
          <w:rFonts w:ascii="Times New Roman" w:hAnsi="Times New Roman" w:cs="Times New Roman"/>
          <w:sz w:val="22"/>
          <w:szCs w:val="22"/>
          <w:lang w:val="lt-LT"/>
        </w:rPr>
        <w:t>mmol</w:t>
      </w:r>
      <w:proofErr w:type="spellEnd"/>
      <w:r w:rsidRPr="00E60374">
        <w:rPr>
          <w:rFonts w:ascii="Times New Roman" w:hAnsi="Times New Roman" w:cs="Times New Roman"/>
          <w:sz w:val="22"/>
          <w:szCs w:val="22"/>
          <w:lang w:val="lt-LT"/>
        </w:rPr>
        <w:t xml:space="preserve"> (23 mg) natrio, </w:t>
      </w:r>
      <w:proofErr w:type="spellStart"/>
      <w:r w:rsidRPr="00E60374">
        <w:rPr>
          <w:rFonts w:ascii="Times New Roman" w:hAnsi="Times New Roman" w:cs="Times New Roman"/>
          <w:sz w:val="22"/>
          <w:szCs w:val="22"/>
          <w:lang w:val="lt-LT"/>
        </w:rPr>
        <w:t>t.y</w:t>
      </w:r>
      <w:proofErr w:type="spellEnd"/>
      <w:r w:rsidRPr="00E60374">
        <w:rPr>
          <w:rFonts w:ascii="Times New Roman" w:hAnsi="Times New Roman" w:cs="Times New Roman"/>
          <w:sz w:val="22"/>
          <w:szCs w:val="22"/>
          <w:lang w:val="lt-LT"/>
        </w:rPr>
        <w:t>. jis beveik neturi reikšmės.</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tabs>
          <w:tab w:val="left" w:pos="567"/>
        </w:tabs>
        <w:spacing w:after="0" w:line="240" w:lineRule="auto"/>
        <w:rPr>
          <w:rFonts w:ascii="Times New Roman" w:hAnsi="Times New Roman"/>
          <w:b/>
          <w:caps/>
          <w:lang w:eastAsia="lt-LT"/>
        </w:rPr>
      </w:pPr>
      <w:r w:rsidRPr="00E60374">
        <w:rPr>
          <w:rFonts w:ascii="Times New Roman" w:hAnsi="Times New Roman"/>
          <w:b/>
          <w:lang w:eastAsia="lt-LT"/>
        </w:rPr>
        <w:t>3.</w:t>
      </w:r>
      <w:r w:rsidRPr="00E60374">
        <w:rPr>
          <w:rFonts w:ascii="Times New Roman" w:hAnsi="Times New Roman"/>
          <w:b/>
          <w:lang w:eastAsia="lt-LT"/>
        </w:rPr>
        <w:tab/>
        <w:t xml:space="preserve">Kaip vartoti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Savarankiškai vartoti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injekcinio tirpalo negalima. Kvalifikuotas sveikatos priežiūros specialistas Jums suleis šio vaisto į raumenis. </w:t>
      </w:r>
      <w:r w:rsidRPr="00E60374">
        <w:rPr>
          <w:rFonts w:ascii="Times New Roman" w:hAnsi="Times New Roman"/>
          <w:noProof/>
        </w:rPr>
        <w:t>Jeigu abejojate dėl vaisto vartojimo, kreipkitės į gydytoją arba slaugytoją.</w:t>
      </w:r>
      <w:r w:rsidRPr="00E60374">
        <w:rPr>
          <w:rFonts w:ascii="Times New Roman" w:hAnsi="Times New Roman"/>
          <w:lang w:eastAsia="lt-LT"/>
        </w:rPr>
        <w:t xml:space="preserve"> </w:t>
      </w:r>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spacing w:after="0" w:line="240" w:lineRule="auto"/>
        <w:rPr>
          <w:rFonts w:ascii="Times New Roman" w:hAnsi="Times New Roman"/>
          <w:b/>
          <w:lang w:eastAsia="lt-LT"/>
        </w:rPr>
      </w:pP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leidžiamas tik į raumenis. Jo negalima leisti arba lašinti į veną.</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Jūsų gydytojas nustatys </w:t>
      </w:r>
      <w:proofErr w:type="spellStart"/>
      <w:r w:rsidRPr="00E60374">
        <w:rPr>
          <w:rFonts w:ascii="Times New Roman" w:hAnsi="Times New Roman"/>
          <w:snapToGrid w:val="0"/>
          <w:lang w:eastAsia="lt-LT"/>
        </w:rPr>
        <w:t>Ferrum</w:t>
      </w:r>
      <w:proofErr w:type="spellEnd"/>
      <w:r w:rsidRPr="00E60374">
        <w:rPr>
          <w:rFonts w:ascii="Times New Roman" w:hAnsi="Times New Roman"/>
          <w:snapToGrid w:val="0"/>
          <w:lang w:eastAsia="lt-LT"/>
        </w:rPr>
        <w:t xml:space="preserve"> </w:t>
      </w:r>
      <w:proofErr w:type="spellStart"/>
      <w:r w:rsidRPr="00E60374">
        <w:rPr>
          <w:rFonts w:ascii="Times New Roman" w:hAnsi="Times New Roman"/>
          <w:snapToGrid w:val="0"/>
          <w:lang w:eastAsia="lt-LT"/>
        </w:rPr>
        <w:t>Lek</w:t>
      </w:r>
      <w:proofErr w:type="spellEnd"/>
      <w:r w:rsidRPr="00E60374">
        <w:rPr>
          <w:rFonts w:ascii="Times New Roman" w:hAnsi="Times New Roman"/>
          <w:snapToGrid w:val="0"/>
          <w:lang w:eastAsia="lt-LT"/>
        </w:rPr>
        <w:t xml:space="preserve"> dozę ir </w:t>
      </w:r>
      <w:r w:rsidRPr="00E60374">
        <w:rPr>
          <w:rFonts w:ascii="Times New Roman" w:hAnsi="Times New Roman"/>
          <w:lang w:eastAsia="lt-LT"/>
        </w:rPr>
        <w:t>gydymo trukmę. Vaisto dozė ir gydymo trukmė priklauso nuo geležies stokos organizme laipsnio.</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Nurodymai dėl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injekcinio tirpalo vartojimo ir dozės yra pateikti šio lapelio pabaigoje esančiame papildomame skyriuje, kuriame pateikta informacija skirta tik sveikatos priežiūros specialistams.</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gali būti leidžiamas tik gydymo įstaigoje, kurioje yra tinkama įranga ir personalas teikti skubią pagalbą alerginės reakcijos atveju.</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Kiekvieną kartą po vaisto vartojimo gydytojas arba slaugytoja Jus stebės mažiausiai 30 minučių.</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rPr>
        <w:t>Vartojimas vaikams</w:t>
      </w:r>
    </w:p>
    <w:p w:rsidR="00FB3DE4" w:rsidRPr="00E60374" w:rsidRDefault="00FB3DE4" w:rsidP="00FB3DE4">
      <w:pPr>
        <w:spacing w:after="0" w:line="240" w:lineRule="auto"/>
        <w:rPr>
          <w:rFonts w:ascii="Times New Roman" w:hAnsi="Times New Roman"/>
        </w:rPr>
      </w:pP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injekcinis tirpalas vaikams gali būti skiriamas ligoninėje tik tada, kai, esant būtinybei skirti leidžiamus geležies vaistus, neįmanoma vartoti į veną leidžiamų geležies vaistų.</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 xml:space="preserve">Ką daryti pavartojus per didelę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dozę?</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Jeigu pastebėjote bet kokių neįprastų simptomų, kurie gali būti šalutinis vaisto poveikis, arba jeigu šalutinis poveikis nepraeina arba sustiprėja, nedelsiant kreipkitės į gydytoją.</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Pavartojus per didelę geležies vaistų dozę, gali atsirasti ūminis geležies perteklius, pasireiškiantis kaip </w:t>
      </w:r>
      <w:proofErr w:type="spellStart"/>
      <w:r w:rsidRPr="00E60374">
        <w:rPr>
          <w:rFonts w:ascii="Times New Roman" w:hAnsi="Times New Roman"/>
          <w:lang w:eastAsia="lt-LT"/>
        </w:rPr>
        <w:t>hemosiderozė</w:t>
      </w:r>
      <w:proofErr w:type="spellEnd"/>
      <w:r w:rsidRPr="00E60374">
        <w:rPr>
          <w:rFonts w:ascii="Times New Roman" w:hAnsi="Times New Roman"/>
          <w:lang w:eastAsia="lt-LT"/>
        </w:rPr>
        <w:t xml:space="preserve"> (pernelyg didelis geležies kaupimasis tam tikro pigmento pavidalu).</w:t>
      </w: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lang w:eastAsia="lt-LT"/>
        </w:rPr>
        <w:t xml:space="preserve">Perdozavus geležies vaistų, gydytojas turėtų taikyti simptominį gydymą ir paskirti geležį surišančių vaistų (specifinių kompleksinių junginių, pvz., </w:t>
      </w:r>
      <w:proofErr w:type="spellStart"/>
      <w:r w:rsidRPr="00E60374">
        <w:rPr>
          <w:rFonts w:ascii="Times New Roman" w:hAnsi="Times New Roman"/>
          <w:lang w:eastAsia="lt-LT"/>
        </w:rPr>
        <w:t>deferoksamino</w:t>
      </w:r>
      <w:proofErr w:type="spellEnd"/>
      <w:r w:rsidRPr="00E60374">
        <w:rPr>
          <w:rFonts w:ascii="Times New Roman" w:hAnsi="Times New Roman"/>
          <w:lang w:eastAsia="lt-LT"/>
        </w:rPr>
        <w:t xml:space="preserve">). </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b/>
          <w:lang w:eastAsia="lt-LT"/>
        </w:rPr>
        <w:t xml:space="preserve">Pamiršus pavartoti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Pasitarkite su gydytoju ar vaistininku.</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Negalima vartoti dvigubos dozės norint kompensuoti praleistą dozę.</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Nustojus vartoti</w:t>
      </w:r>
      <w:r w:rsidRPr="00E60374">
        <w:rPr>
          <w:rFonts w:ascii="Times New Roman" w:hAnsi="Times New Roman"/>
          <w:lang w:eastAsia="lt-LT"/>
        </w:rPr>
        <w:t xml:space="preserve">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Nutraukus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vartojimą kraujyje vėl gali sumažėti hemoglobino koncentracija.</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Norėdami nutraukti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vartojimą pasitarkite su gydytoju.</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Jeigu kiltų daugiau klausimų dėl šio vaisto vartojimo, kreipkitės į gydytoją arba vaistininką. </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tabs>
          <w:tab w:val="left" w:pos="567"/>
        </w:tabs>
        <w:spacing w:after="0" w:line="240" w:lineRule="auto"/>
        <w:rPr>
          <w:rFonts w:ascii="Times New Roman" w:hAnsi="Times New Roman"/>
          <w:b/>
          <w:caps/>
          <w:lang w:eastAsia="lt-LT"/>
        </w:rPr>
      </w:pPr>
      <w:r w:rsidRPr="00E60374">
        <w:rPr>
          <w:rFonts w:ascii="Times New Roman" w:hAnsi="Times New Roman"/>
          <w:b/>
          <w:caps/>
          <w:lang w:eastAsia="lt-LT"/>
        </w:rPr>
        <w:t>4.</w:t>
      </w:r>
      <w:r w:rsidRPr="00E60374">
        <w:rPr>
          <w:rFonts w:ascii="Times New Roman" w:hAnsi="Times New Roman"/>
          <w:b/>
          <w:caps/>
          <w:lang w:eastAsia="lt-LT"/>
        </w:rPr>
        <w:tab/>
      </w:r>
      <w:r w:rsidRPr="00E60374">
        <w:rPr>
          <w:rFonts w:ascii="Times New Roman" w:hAnsi="Times New Roman"/>
          <w:b/>
          <w:lang w:eastAsia="lt-LT"/>
        </w:rPr>
        <w:t>Galimas šalutinis poveikis</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Šis vaistas, kaip ir visi kiti, gali sukelti šalutinį poveikį, nors jis pasireiškia ne visiems žmonėms. Dažniausiai vaistas toleruojamas gerai. </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Cs/>
          <w:i/>
          <w:iCs/>
        </w:rPr>
      </w:pPr>
      <w:r w:rsidRPr="00E60374">
        <w:rPr>
          <w:rFonts w:ascii="Times New Roman" w:hAnsi="Times New Roman"/>
          <w:bCs/>
          <w:i/>
          <w:iCs/>
          <w:lang w:eastAsia="lt-LT"/>
        </w:rPr>
        <w:t xml:space="preserve">Alerginės reakcijos </w:t>
      </w:r>
    </w:p>
    <w:p w:rsidR="00FB3DE4" w:rsidRPr="00E60374" w:rsidRDefault="00FB3DE4" w:rsidP="00FB3DE4">
      <w:pPr>
        <w:spacing w:after="0" w:line="240" w:lineRule="auto"/>
        <w:rPr>
          <w:rFonts w:ascii="Times New Roman" w:hAnsi="Times New Roman"/>
          <w:bCs/>
          <w:i/>
          <w:iCs/>
          <w:lang w:eastAsia="lt-LT"/>
        </w:rPr>
      </w:pPr>
      <w:r w:rsidRPr="00E60374">
        <w:rPr>
          <w:rFonts w:ascii="Times New Roman" w:hAnsi="Times New Roman"/>
          <w:bCs/>
          <w:iCs/>
          <w:lang w:eastAsia="lt-LT"/>
        </w:rPr>
        <w:t>Nedelsdami pasakykite gydytojui, jeigu Jums pasireikštų bent vienas iš toliau nurodytų požymių ir simptomų, kurie gali būti sunkios alerginės reakcijos požymis,</w:t>
      </w:r>
      <w:r w:rsidRPr="00E60374">
        <w:t xml:space="preserve"> </w:t>
      </w:r>
      <w:r w:rsidRPr="00E60374">
        <w:rPr>
          <w:rFonts w:ascii="Times New Roman" w:hAnsi="Times New Roman"/>
          <w:bCs/>
          <w:iCs/>
          <w:lang w:eastAsia="lt-LT"/>
        </w:rPr>
        <w:t xml:space="preserve">dusulys, dilgėlinė, išbėrimas, niežulys, pykinimas, ir skausmas krūtinės srityje, kuris gali būti galimai sunkios alerginės reakcijos, vadinamos </w:t>
      </w:r>
      <w:proofErr w:type="spellStart"/>
      <w:r w:rsidRPr="00E60374">
        <w:rPr>
          <w:rFonts w:ascii="Times New Roman" w:hAnsi="Times New Roman"/>
          <w:bCs/>
          <w:iCs/>
          <w:lang w:eastAsia="lt-LT"/>
        </w:rPr>
        <w:t>Kounis</w:t>
      </w:r>
      <w:proofErr w:type="spellEnd"/>
      <w:r w:rsidRPr="00E60374">
        <w:rPr>
          <w:rFonts w:ascii="Times New Roman" w:hAnsi="Times New Roman"/>
          <w:bCs/>
          <w:iCs/>
          <w:lang w:eastAsia="lt-LT"/>
        </w:rPr>
        <w:t xml:space="preserve"> sindromu, požymis</w:t>
      </w:r>
      <w:r w:rsidRPr="00E60374">
        <w:rPr>
          <w:rFonts w:ascii="Times New Roman" w:hAnsi="Times New Roman"/>
          <w:bCs/>
          <w:i/>
          <w:iCs/>
          <w:lang w:eastAsia="lt-LT"/>
        </w:rPr>
        <w:t>.</w:t>
      </w:r>
    </w:p>
    <w:p w:rsidR="00FB3DE4" w:rsidRPr="00E60374" w:rsidRDefault="00FB3DE4" w:rsidP="00FB3DE4">
      <w:pPr>
        <w:spacing w:after="0" w:line="240" w:lineRule="auto"/>
        <w:rPr>
          <w:rFonts w:ascii="Times New Roman" w:hAnsi="Times New Roman"/>
          <w:iCs/>
          <w:u w:val="single"/>
          <w:lang w:eastAsia="lt-LT"/>
        </w:rPr>
      </w:pPr>
    </w:p>
    <w:p w:rsidR="00FB3DE4" w:rsidRPr="00E60374" w:rsidRDefault="00FB3DE4" w:rsidP="00FB3DE4">
      <w:pPr>
        <w:spacing w:after="0" w:line="240" w:lineRule="auto"/>
        <w:rPr>
          <w:rFonts w:ascii="Times New Roman" w:hAnsi="Times New Roman"/>
          <w:bCs/>
          <w:i/>
          <w:iCs/>
          <w:lang w:eastAsia="lt-LT"/>
        </w:rPr>
      </w:pPr>
      <w:r w:rsidRPr="00E60374">
        <w:rPr>
          <w:rFonts w:ascii="Times New Roman" w:hAnsi="Times New Roman"/>
          <w:bCs/>
          <w:i/>
          <w:iCs/>
          <w:lang w:eastAsia="lt-LT"/>
        </w:rPr>
        <w:t>Nedažnas šalutinis poveikis (gali pasireikšti mažiau kaip 1 iš 100 pacientų)</w:t>
      </w:r>
    </w:p>
    <w:p w:rsidR="00FB3DE4" w:rsidRPr="00E60374" w:rsidRDefault="00FB3DE4" w:rsidP="00FB3DE4">
      <w:pPr>
        <w:numPr>
          <w:ilvl w:val="0"/>
          <w:numId w:val="3"/>
        </w:numPr>
        <w:spacing w:after="0" w:line="240" w:lineRule="auto"/>
        <w:ind w:left="567" w:hanging="567"/>
        <w:rPr>
          <w:rFonts w:ascii="Times New Roman" w:hAnsi="Times New Roman"/>
          <w:lang w:eastAsia="lt-LT"/>
        </w:rPr>
      </w:pPr>
      <w:proofErr w:type="spellStart"/>
      <w:r w:rsidRPr="00E60374">
        <w:rPr>
          <w:rFonts w:ascii="Times New Roman" w:hAnsi="Times New Roman"/>
          <w:lang w:eastAsia="lt-LT"/>
        </w:rPr>
        <w:t>Anafilaktoidinės</w:t>
      </w:r>
      <w:proofErr w:type="spellEnd"/>
      <w:r w:rsidRPr="00E60374">
        <w:rPr>
          <w:rFonts w:ascii="Times New Roman" w:hAnsi="Times New Roman"/>
          <w:lang w:eastAsia="lt-LT"/>
        </w:rPr>
        <w:t xml:space="preserve"> reakcijos, įskaitant dusulį, dilgėlinę, išbėrimą, niežulį, pykinimą ir šiurpulį.</w:t>
      </w:r>
    </w:p>
    <w:p w:rsidR="00FB3DE4" w:rsidRPr="00E60374" w:rsidRDefault="00FB3DE4" w:rsidP="00FB3DE4">
      <w:pPr>
        <w:numPr>
          <w:ilvl w:val="0"/>
          <w:numId w:val="3"/>
        </w:numPr>
        <w:spacing w:after="0" w:line="240" w:lineRule="auto"/>
        <w:ind w:left="567" w:hanging="567"/>
        <w:rPr>
          <w:rFonts w:ascii="Times New Roman" w:hAnsi="Times New Roman"/>
          <w:lang w:eastAsia="lt-LT"/>
        </w:rPr>
      </w:pPr>
      <w:r w:rsidRPr="00E60374">
        <w:rPr>
          <w:rFonts w:ascii="Times New Roman" w:hAnsi="Times New Roman"/>
          <w:lang w:eastAsia="lt-LT"/>
        </w:rPr>
        <w:t xml:space="preserve">Pykinimas, vėmimas, pilvo skausmas. </w:t>
      </w:r>
    </w:p>
    <w:p w:rsidR="00FB3DE4" w:rsidRPr="00E60374" w:rsidRDefault="00FB3DE4" w:rsidP="00FB3DE4">
      <w:pPr>
        <w:numPr>
          <w:ilvl w:val="0"/>
          <w:numId w:val="3"/>
        </w:numPr>
        <w:spacing w:after="0" w:line="240" w:lineRule="auto"/>
        <w:ind w:left="567" w:hanging="567"/>
        <w:rPr>
          <w:rFonts w:ascii="Times New Roman" w:hAnsi="Times New Roman"/>
          <w:lang w:eastAsia="lt-LT"/>
        </w:rPr>
      </w:pPr>
      <w:r w:rsidRPr="00E60374">
        <w:rPr>
          <w:rFonts w:ascii="Times New Roman" w:hAnsi="Times New Roman"/>
          <w:lang w:eastAsia="lt-LT"/>
        </w:rPr>
        <w:t>Niežulys, dilgėlinė, išbėrimas (</w:t>
      </w:r>
      <w:proofErr w:type="spellStart"/>
      <w:r w:rsidRPr="00E60374">
        <w:rPr>
          <w:rFonts w:ascii="Times New Roman" w:hAnsi="Times New Roman"/>
          <w:lang w:eastAsia="lt-LT"/>
        </w:rPr>
        <w:t>egzantema</w:t>
      </w:r>
      <w:proofErr w:type="spellEnd"/>
      <w:r w:rsidRPr="00E60374">
        <w:rPr>
          <w:rFonts w:ascii="Times New Roman" w:hAnsi="Times New Roman"/>
          <w:lang w:eastAsia="lt-LT"/>
        </w:rPr>
        <w:t>), paraudimas.</w:t>
      </w:r>
    </w:p>
    <w:p w:rsidR="00FB3DE4" w:rsidRPr="00E60374" w:rsidRDefault="00FB3DE4" w:rsidP="00FB3DE4">
      <w:pPr>
        <w:numPr>
          <w:ilvl w:val="0"/>
          <w:numId w:val="3"/>
        </w:numPr>
        <w:spacing w:after="0" w:line="240" w:lineRule="auto"/>
        <w:ind w:left="567" w:hanging="567"/>
        <w:rPr>
          <w:rFonts w:ascii="Times New Roman" w:hAnsi="Times New Roman"/>
          <w:lang w:eastAsia="lt-LT"/>
        </w:rPr>
      </w:pPr>
      <w:r w:rsidRPr="00E60374">
        <w:rPr>
          <w:rFonts w:ascii="Times New Roman" w:hAnsi="Times New Roman"/>
          <w:lang w:eastAsia="lt-LT"/>
        </w:rPr>
        <w:t>Raumenų spazmai.</w:t>
      </w:r>
    </w:p>
    <w:p w:rsidR="00FB3DE4" w:rsidRPr="00E60374" w:rsidRDefault="00FB3DE4" w:rsidP="00FB3DE4">
      <w:pPr>
        <w:numPr>
          <w:ilvl w:val="0"/>
          <w:numId w:val="3"/>
        </w:numPr>
        <w:spacing w:after="0" w:line="240" w:lineRule="auto"/>
        <w:ind w:left="567" w:hanging="567"/>
        <w:rPr>
          <w:rFonts w:ascii="Times New Roman" w:hAnsi="Times New Roman"/>
          <w:iCs/>
          <w:lang w:eastAsia="lt-LT"/>
        </w:rPr>
      </w:pPr>
      <w:r w:rsidRPr="00E60374">
        <w:rPr>
          <w:rFonts w:ascii="Times New Roman" w:hAnsi="Times New Roman"/>
          <w:iCs/>
          <w:lang w:eastAsia="lt-LT"/>
        </w:rPr>
        <w:t>Miglotas regėjimas, nutirpimas.</w:t>
      </w:r>
    </w:p>
    <w:p w:rsidR="00FB3DE4" w:rsidRPr="00E60374" w:rsidRDefault="00FB3DE4" w:rsidP="00FB3DE4">
      <w:pPr>
        <w:numPr>
          <w:ilvl w:val="0"/>
          <w:numId w:val="3"/>
        </w:numPr>
        <w:spacing w:after="0" w:line="240" w:lineRule="auto"/>
        <w:ind w:left="567" w:hanging="567"/>
        <w:rPr>
          <w:rFonts w:ascii="Times New Roman" w:hAnsi="Times New Roman"/>
          <w:lang w:eastAsia="lt-LT"/>
        </w:rPr>
      </w:pPr>
      <w:r w:rsidRPr="00E60374">
        <w:rPr>
          <w:rFonts w:ascii="Times New Roman" w:hAnsi="Times New Roman"/>
          <w:iCs/>
          <w:lang w:eastAsia="lt-LT"/>
        </w:rPr>
        <w:t>Karščio pylimas.</w:t>
      </w:r>
    </w:p>
    <w:p w:rsidR="00FB3DE4" w:rsidRPr="00E60374" w:rsidRDefault="00FB3DE4" w:rsidP="00FB3DE4">
      <w:pPr>
        <w:numPr>
          <w:ilvl w:val="0"/>
          <w:numId w:val="3"/>
        </w:numPr>
        <w:spacing w:after="0" w:line="240" w:lineRule="auto"/>
        <w:ind w:left="567" w:hanging="567"/>
        <w:rPr>
          <w:rFonts w:ascii="Times New Roman" w:hAnsi="Times New Roman"/>
          <w:lang w:eastAsia="lt-LT"/>
        </w:rPr>
      </w:pPr>
      <w:r w:rsidRPr="00E60374">
        <w:rPr>
          <w:rFonts w:ascii="Times New Roman" w:hAnsi="Times New Roman"/>
          <w:lang w:eastAsia="lt-LT"/>
        </w:rPr>
        <w:t>Dusulys, bronchų spazmas.</w:t>
      </w:r>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spacing w:after="0" w:line="240" w:lineRule="auto"/>
        <w:rPr>
          <w:rFonts w:ascii="Times New Roman" w:hAnsi="Times New Roman"/>
          <w:bCs/>
          <w:i/>
          <w:iCs/>
          <w:lang w:eastAsia="lt-LT"/>
        </w:rPr>
      </w:pPr>
      <w:r w:rsidRPr="00E60374">
        <w:rPr>
          <w:rFonts w:ascii="Times New Roman" w:hAnsi="Times New Roman"/>
          <w:bCs/>
          <w:i/>
          <w:iCs/>
          <w:lang w:eastAsia="lt-LT"/>
        </w:rPr>
        <w:t>Retas šalutinis poveikis (gali pasireikšti ne daugiau kaip 1 iš 1000 pacientų)</w:t>
      </w:r>
    </w:p>
    <w:p w:rsidR="00FB3DE4" w:rsidRPr="00E60374" w:rsidRDefault="00FB3DE4" w:rsidP="00FB3DE4">
      <w:pPr>
        <w:numPr>
          <w:ilvl w:val="0"/>
          <w:numId w:val="4"/>
        </w:numPr>
        <w:spacing w:after="0" w:line="240" w:lineRule="auto"/>
        <w:ind w:left="567" w:hanging="567"/>
        <w:rPr>
          <w:rFonts w:ascii="Times New Roman" w:hAnsi="Times New Roman"/>
          <w:vertAlign w:val="superscript"/>
          <w:lang w:eastAsia="lt-LT"/>
        </w:rPr>
      </w:pPr>
      <w:r w:rsidRPr="00E60374">
        <w:rPr>
          <w:rFonts w:ascii="Times New Roman" w:hAnsi="Times New Roman"/>
          <w:lang w:eastAsia="lt-LT"/>
        </w:rPr>
        <w:t>Širdies ritmo sutrikimai (</w:t>
      </w:r>
      <w:proofErr w:type="spellStart"/>
      <w:r w:rsidRPr="00E60374">
        <w:rPr>
          <w:rFonts w:ascii="Times New Roman" w:hAnsi="Times New Roman"/>
          <w:lang w:eastAsia="lt-LT"/>
        </w:rPr>
        <w:t>tachikardija</w:t>
      </w:r>
      <w:proofErr w:type="spellEnd"/>
      <w:r w:rsidRPr="00E60374">
        <w:rPr>
          <w:rFonts w:ascii="Times New Roman" w:hAnsi="Times New Roman"/>
          <w:lang w:eastAsia="lt-LT"/>
        </w:rPr>
        <w:t xml:space="preserve">, </w:t>
      </w:r>
      <w:r w:rsidRPr="00E60374">
        <w:rPr>
          <w:rFonts w:ascii="Times New Roman" w:hAnsi="Times New Roman"/>
          <w:iCs/>
          <w:lang w:eastAsia="lt-LT"/>
        </w:rPr>
        <w:t>aritmija), krūtinės skausmas ir gniuždymas.</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Viduriavimas.</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iCs/>
          <w:lang w:eastAsia="lt-LT"/>
        </w:rPr>
        <w:t xml:space="preserve">Anafilaksinės reakcijos (kurios retai būna </w:t>
      </w:r>
      <w:proofErr w:type="spellStart"/>
      <w:r w:rsidRPr="00E60374">
        <w:rPr>
          <w:rFonts w:ascii="Times New Roman" w:hAnsi="Times New Roman"/>
          <w:iCs/>
          <w:lang w:eastAsia="lt-LT"/>
        </w:rPr>
        <w:t>artralgija</w:t>
      </w:r>
      <w:proofErr w:type="spellEnd"/>
      <w:r w:rsidRPr="00E60374">
        <w:rPr>
          <w:rFonts w:ascii="Times New Roman" w:hAnsi="Times New Roman"/>
          <w:iCs/>
          <w:lang w:eastAsia="lt-LT"/>
        </w:rPr>
        <w:t>), silpnumas (</w:t>
      </w:r>
      <w:proofErr w:type="spellStart"/>
      <w:r w:rsidRPr="00E60374">
        <w:rPr>
          <w:rFonts w:ascii="Times New Roman" w:hAnsi="Times New Roman"/>
          <w:iCs/>
          <w:lang w:eastAsia="lt-LT"/>
        </w:rPr>
        <w:t>astenija</w:t>
      </w:r>
      <w:proofErr w:type="spellEnd"/>
      <w:r w:rsidRPr="00E60374">
        <w:rPr>
          <w:rFonts w:ascii="Times New Roman" w:hAnsi="Times New Roman"/>
          <w:iCs/>
          <w:lang w:eastAsia="lt-LT"/>
        </w:rPr>
        <w:t xml:space="preserve">), </w:t>
      </w:r>
      <w:r w:rsidRPr="00E60374">
        <w:rPr>
          <w:rFonts w:ascii="Times New Roman" w:hAnsi="Times New Roman"/>
          <w:lang w:eastAsia="lt-LT"/>
        </w:rPr>
        <w:t>bendrasis negalavimas.</w:t>
      </w:r>
    </w:p>
    <w:p w:rsidR="00FB3DE4" w:rsidRPr="00E60374" w:rsidRDefault="00FB3DE4" w:rsidP="00FB3DE4">
      <w:pPr>
        <w:numPr>
          <w:ilvl w:val="0"/>
          <w:numId w:val="4"/>
        </w:numPr>
        <w:spacing w:after="0" w:line="240" w:lineRule="auto"/>
        <w:ind w:left="567" w:hanging="567"/>
        <w:rPr>
          <w:rFonts w:ascii="Times New Roman" w:hAnsi="Times New Roman"/>
          <w:iCs/>
          <w:lang w:eastAsia="lt-LT"/>
        </w:rPr>
      </w:pPr>
      <w:r w:rsidRPr="00E60374">
        <w:rPr>
          <w:rFonts w:ascii="Times New Roman" w:hAnsi="Times New Roman"/>
          <w:iCs/>
          <w:lang w:eastAsia="lt-LT"/>
        </w:rPr>
        <w:t>Traukuliai, galvos svaigimas, nerimavimas, drebulys.</w:t>
      </w:r>
    </w:p>
    <w:p w:rsidR="00FB3DE4" w:rsidRPr="00E60374" w:rsidRDefault="00FB3DE4" w:rsidP="00FB3DE4">
      <w:pPr>
        <w:numPr>
          <w:ilvl w:val="0"/>
          <w:numId w:val="4"/>
        </w:numPr>
        <w:spacing w:after="0" w:line="240" w:lineRule="auto"/>
        <w:ind w:left="567" w:hanging="567"/>
        <w:rPr>
          <w:rFonts w:ascii="Times New Roman" w:hAnsi="Times New Roman"/>
          <w:iCs/>
          <w:lang w:eastAsia="lt-LT"/>
        </w:rPr>
      </w:pPr>
      <w:r w:rsidRPr="00E60374">
        <w:rPr>
          <w:rFonts w:ascii="Times New Roman" w:hAnsi="Times New Roman"/>
          <w:lang w:eastAsia="lt-LT"/>
        </w:rPr>
        <w:t>Raumenų skausmas.</w:t>
      </w:r>
    </w:p>
    <w:p w:rsidR="00FB3DE4" w:rsidRPr="00E60374" w:rsidRDefault="00FB3DE4" w:rsidP="00FB3DE4">
      <w:pPr>
        <w:numPr>
          <w:ilvl w:val="0"/>
          <w:numId w:val="4"/>
        </w:numPr>
        <w:spacing w:after="0" w:line="240" w:lineRule="auto"/>
        <w:ind w:left="567" w:hanging="567"/>
        <w:rPr>
          <w:rFonts w:ascii="Times New Roman" w:hAnsi="Times New Roman"/>
          <w:iCs/>
          <w:lang w:eastAsia="lt-LT"/>
        </w:rPr>
      </w:pPr>
      <w:r w:rsidRPr="00E60374">
        <w:rPr>
          <w:rFonts w:ascii="Times New Roman" w:hAnsi="Times New Roman"/>
          <w:iCs/>
          <w:lang w:eastAsia="lt-LT"/>
        </w:rPr>
        <w:t>Pakitusi</w:t>
      </w:r>
      <w:r w:rsidRPr="00E60374">
        <w:rPr>
          <w:rFonts w:ascii="Times New Roman" w:hAnsi="Times New Roman"/>
          <w:i/>
          <w:iCs/>
          <w:lang w:eastAsia="lt-LT"/>
        </w:rPr>
        <w:t xml:space="preserve"> </w:t>
      </w:r>
      <w:r w:rsidRPr="00E60374">
        <w:rPr>
          <w:rFonts w:ascii="Times New Roman" w:hAnsi="Times New Roman"/>
          <w:lang w:eastAsia="lt-LT"/>
        </w:rPr>
        <w:t>psichinė būsena.</w:t>
      </w:r>
    </w:p>
    <w:p w:rsidR="00FB3DE4" w:rsidRPr="00E60374" w:rsidRDefault="00FB3DE4" w:rsidP="00FB3DE4">
      <w:pPr>
        <w:numPr>
          <w:ilvl w:val="0"/>
          <w:numId w:val="4"/>
        </w:numPr>
        <w:spacing w:after="0" w:line="240" w:lineRule="auto"/>
        <w:ind w:left="567" w:hanging="567"/>
        <w:rPr>
          <w:rFonts w:ascii="Times New Roman" w:hAnsi="Times New Roman"/>
          <w:lang w:eastAsia="lt-LT"/>
        </w:rPr>
      </w:pPr>
      <w:proofErr w:type="spellStart"/>
      <w:r w:rsidRPr="00E60374">
        <w:rPr>
          <w:rFonts w:ascii="Times New Roman" w:hAnsi="Times New Roman"/>
          <w:iCs/>
          <w:lang w:eastAsia="lt-LT"/>
        </w:rPr>
        <w:t>Angioneurozinė</w:t>
      </w:r>
      <w:proofErr w:type="spellEnd"/>
      <w:r w:rsidRPr="00E60374">
        <w:rPr>
          <w:rFonts w:ascii="Times New Roman" w:hAnsi="Times New Roman"/>
          <w:iCs/>
          <w:lang w:eastAsia="lt-LT"/>
        </w:rPr>
        <w:t xml:space="preserve"> edema, prakaitavimas, skausmas ir odos parudavimas injekcijos vietoje.</w:t>
      </w:r>
      <w:r w:rsidRPr="00E60374">
        <w:rPr>
          <w:rFonts w:ascii="Times New Roman" w:hAnsi="Times New Roman"/>
          <w:lang w:eastAsia="lt-LT"/>
        </w:rPr>
        <w:t xml:space="preserve"> </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iCs/>
          <w:lang w:eastAsia="lt-LT"/>
        </w:rPr>
        <w:t>Žemas kraujo spaudimas (</w:t>
      </w:r>
      <w:proofErr w:type="spellStart"/>
      <w:r w:rsidRPr="00E60374">
        <w:rPr>
          <w:rFonts w:ascii="Times New Roman" w:hAnsi="Times New Roman"/>
          <w:iCs/>
          <w:lang w:eastAsia="lt-LT"/>
        </w:rPr>
        <w:t>hipotenzija</w:t>
      </w:r>
      <w:proofErr w:type="spellEnd"/>
      <w:r w:rsidRPr="00E60374">
        <w:rPr>
          <w:rFonts w:ascii="Times New Roman" w:hAnsi="Times New Roman"/>
          <w:iCs/>
          <w:lang w:eastAsia="lt-LT"/>
        </w:rPr>
        <w:t>),</w:t>
      </w:r>
      <w:r w:rsidRPr="00E60374">
        <w:rPr>
          <w:rFonts w:ascii="Times New Roman" w:hAnsi="Times New Roman"/>
          <w:lang w:eastAsia="lt-LT"/>
        </w:rPr>
        <w:t xml:space="preserve"> kraujotakos sutrikimas</w:t>
      </w:r>
      <w:r w:rsidRPr="00E60374">
        <w:rPr>
          <w:rFonts w:ascii="Times New Roman" w:hAnsi="Times New Roman"/>
          <w:iCs/>
          <w:lang w:eastAsia="lt-LT"/>
        </w:rPr>
        <w:t xml:space="preserve"> (</w:t>
      </w:r>
      <w:proofErr w:type="spellStart"/>
      <w:r w:rsidRPr="00E60374">
        <w:rPr>
          <w:rFonts w:ascii="Times New Roman" w:hAnsi="Times New Roman"/>
          <w:lang w:eastAsia="lt-LT"/>
        </w:rPr>
        <w:t>kolapsas</w:t>
      </w:r>
      <w:proofErr w:type="spellEnd"/>
      <w:r w:rsidRPr="00E60374">
        <w:rPr>
          <w:rFonts w:ascii="Times New Roman" w:hAnsi="Times New Roman"/>
          <w:lang w:eastAsia="lt-LT"/>
        </w:rPr>
        <w:t>).</w:t>
      </w:r>
    </w:p>
    <w:p w:rsidR="00FB3DE4" w:rsidRPr="00E60374" w:rsidRDefault="00FB3DE4" w:rsidP="00FB3DE4">
      <w:pPr>
        <w:spacing w:after="0" w:line="240" w:lineRule="auto"/>
        <w:ind w:left="567"/>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spacing w:after="0" w:line="240" w:lineRule="auto"/>
        <w:rPr>
          <w:rFonts w:ascii="Times New Roman" w:hAnsi="Times New Roman"/>
          <w:bCs/>
          <w:i/>
          <w:iCs/>
          <w:lang w:eastAsia="lt-LT"/>
        </w:rPr>
      </w:pPr>
      <w:r w:rsidRPr="00E60374">
        <w:rPr>
          <w:rFonts w:ascii="Times New Roman" w:hAnsi="Times New Roman"/>
          <w:bCs/>
          <w:i/>
          <w:iCs/>
          <w:lang w:eastAsia="lt-LT"/>
        </w:rPr>
        <w:t>Labai retas šalutinis poveikis (gali pasireikšti mažiau kaip 1 iš 10000 pacientų)</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Vaisiaus širdies ritmo sutrikimai (</w:t>
      </w:r>
      <w:proofErr w:type="spellStart"/>
      <w:r w:rsidRPr="00E60374">
        <w:rPr>
          <w:rFonts w:ascii="Times New Roman" w:hAnsi="Times New Roman"/>
          <w:lang w:eastAsia="lt-LT"/>
        </w:rPr>
        <w:t>palpitacijos</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bradikardija</w:t>
      </w:r>
      <w:proofErr w:type="spellEnd"/>
      <w:r w:rsidRPr="00E60374">
        <w:rPr>
          <w:rFonts w:ascii="Times New Roman" w:hAnsi="Times New Roman"/>
          <w:lang w:eastAsia="lt-LT"/>
        </w:rPr>
        <w:t>) nėštumo metu.</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Padidėjęs raudonųjų kraujo kūnelių irimas (</w:t>
      </w:r>
      <w:proofErr w:type="spellStart"/>
      <w:r w:rsidRPr="00E60374">
        <w:rPr>
          <w:rFonts w:ascii="Times New Roman" w:hAnsi="Times New Roman"/>
          <w:lang w:eastAsia="lt-LT"/>
        </w:rPr>
        <w:t>hemolizė</w:t>
      </w:r>
      <w:proofErr w:type="spellEnd"/>
      <w:r w:rsidRPr="00E60374">
        <w:rPr>
          <w:rFonts w:ascii="Times New Roman" w:hAnsi="Times New Roman"/>
          <w:lang w:eastAsia="lt-LT"/>
        </w:rPr>
        <w:t>), limfinių mazgų padidėjimas (</w:t>
      </w:r>
      <w:proofErr w:type="spellStart"/>
      <w:r w:rsidRPr="00E60374">
        <w:rPr>
          <w:rFonts w:ascii="Times New Roman" w:hAnsi="Times New Roman"/>
          <w:iCs/>
          <w:lang w:eastAsia="lt-LT"/>
        </w:rPr>
        <w:t>limfadenopatija</w:t>
      </w:r>
      <w:proofErr w:type="spellEnd"/>
      <w:r w:rsidRPr="00E60374">
        <w:rPr>
          <w:rFonts w:ascii="Times New Roman" w:hAnsi="Times New Roman"/>
          <w:iCs/>
          <w:lang w:eastAsia="lt-LT"/>
        </w:rPr>
        <w:t>).</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Laikinas kurtumas.</w:t>
      </w:r>
    </w:p>
    <w:p w:rsidR="00FB3DE4" w:rsidRPr="00E60374" w:rsidRDefault="00FB3DE4" w:rsidP="00FB3DE4">
      <w:pPr>
        <w:numPr>
          <w:ilvl w:val="0"/>
          <w:numId w:val="4"/>
        </w:numPr>
        <w:spacing w:after="0" w:line="240" w:lineRule="auto"/>
        <w:ind w:left="567" w:hanging="567"/>
        <w:rPr>
          <w:rFonts w:ascii="Times New Roman" w:hAnsi="Times New Roman"/>
          <w:lang w:eastAsia="lt-LT"/>
        </w:rPr>
      </w:pPr>
      <w:proofErr w:type="spellStart"/>
      <w:r w:rsidRPr="00E60374">
        <w:rPr>
          <w:rFonts w:ascii="Times New Roman" w:hAnsi="Times New Roman"/>
          <w:iCs/>
          <w:lang w:val="en-US" w:eastAsia="lt-LT"/>
        </w:rPr>
        <w:t>Galvos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skausmas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galūnių</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tirpimas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parestezija</w:t>
      </w:r>
      <w:proofErr w:type="spellEnd"/>
      <w:r w:rsidRPr="00E60374">
        <w:rPr>
          <w:rFonts w:ascii="Times New Roman" w:hAnsi="Times New Roman"/>
          <w:iCs/>
          <w:lang w:val="en-US" w:eastAsia="lt-LT"/>
        </w:rPr>
        <w:t>).</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P</w:t>
      </w:r>
      <w:r w:rsidRPr="00E60374">
        <w:rPr>
          <w:rFonts w:ascii="Times New Roman" w:hAnsi="Times New Roman"/>
          <w:iCs/>
          <w:lang w:eastAsia="lt-LT"/>
        </w:rPr>
        <w:t>adidėjęs kraujo spaudimas (h</w:t>
      </w:r>
      <w:r w:rsidRPr="00E60374">
        <w:rPr>
          <w:rFonts w:ascii="Times New Roman" w:hAnsi="Times New Roman"/>
          <w:lang w:eastAsia="lt-LT"/>
        </w:rPr>
        <w:t>ipertenzija).</w:t>
      </w:r>
    </w:p>
    <w:p w:rsidR="00FB3DE4" w:rsidRPr="00E60374" w:rsidRDefault="00FB3DE4" w:rsidP="00FB3DE4">
      <w:pPr>
        <w:spacing w:after="0" w:line="240" w:lineRule="auto"/>
        <w:rPr>
          <w:rFonts w:ascii="Times New Roman" w:hAnsi="Times New Roman"/>
          <w:iCs/>
          <w:u w:val="single"/>
          <w:lang w:eastAsia="lt-LT"/>
        </w:rPr>
      </w:pPr>
    </w:p>
    <w:p w:rsidR="00FB3DE4" w:rsidRPr="00E60374" w:rsidRDefault="00FB3DE4" w:rsidP="00FB3DE4">
      <w:pPr>
        <w:spacing w:after="0" w:line="240" w:lineRule="auto"/>
        <w:rPr>
          <w:rFonts w:ascii="Times New Roman" w:hAnsi="Times New Roman"/>
          <w:bCs/>
          <w:i/>
          <w:iCs/>
          <w:lang w:eastAsia="lt-LT"/>
        </w:rPr>
      </w:pPr>
      <w:r w:rsidRPr="00E60374">
        <w:rPr>
          <w:rFonts w:ascii="Times New Roman" w:hAnsi="Times New Roman"/>
          <w:bCs/>
          <w:i/>
          <w:iCs/>
          <w:lang w:eastAsia="lt-LT"/>
        </w:rPr>
        <w:t xml:space="preserve">Dažnis nežinomas (negali būti apskaičiuotas pagal turimus duomenis) </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Į gripą panaši liga gali pasireikšti po kelių valandų ar dienų po injekcijos ir jai paprastai būdingi tokie simptomai kaip aukšta temperatūra ir raumenų bei sąnarių skausmai.</w:t>
      </w:r>
    </w:p>
    <w:p w:rsidR="00FB3DE4" w:rsidRPr="00E60374" w:rsidRDefault="00FB3DE4" w:rsidP="00FB3DE4">
      <w:pPr>
        <w:numPr>
          <w:ilvl w:val="0"/>
          <w:numId w:val="4"/>
        </w:numPr>
        <w:spacing w:after="0" w:line="240" w:lineRule="auto"/>
        <w:ind w:left="567" w:hanging="567"/>
        <w:rPr>
          <w:rFonts w:ascii="Times New Roman" w:hAnsi="Times New Roman"/>
          <w:lang w:eastAsia="lt-LT"/>
        </w:rPr>
      </w:pPr>
      <w:proofErr w:type="spellStart"/>
      <w:r w:rsidRPr="00E60374">
        <w:rPr>
          <w:rFonts w:ascii="Times New Roman" w:hAnsi="Times New Roman"/>
          <w:iCs/>
          <w:lang w:eastAsia="lt-LT"/>
        </w:rPr>
        <w:t>Leukocitozė</w:t>
      </w:r>
      <w:proofErr w:type="spellEnd"/>
      <w:r w:rsidRPr="00E60374">
        <w:rPr>
          <w:rFonts w:ascii="Times New Roman" w:hAnsi="Times New Roman"/>
          <w:iCs/>
          <w:lang w:eastAsia="lt-LT"/>
        </w:rPr>
        <w:t>.</w:t>
      </w:r>
    </w:p>
    <w:p w:rsidR="00FB3DE4" w:rsidRPr="00E60374" w:rsidRDefault="00FB3DE4" w:rsidP="00FB3DE4">
      <w:pPr>
        <w:numPr>
          <w:ilvl w:val="0"/>
          <w:numId w:val="4"/>
        </w:numPr>
        <w:spacing w:after="0" w:line="240" w:lineRule="auto"/>
        <w:ind w:left="567" w:hanging="567"/>
        <w:rPr>
          <w:rFonts w:ascii="Times New Roman" w:hAnsi="Times New Roman"/>
          <w:lang w:eastAsia="lt-LT"/>
        </w:rPr>
      </w:pPr>
      <w:proofErr w:type="spellStart"/>
      <w:r w:rsidRPr="00E60374">
        <w:rPr>
          <w:rFonts w:ascii="Times New Roman" w:hAnsi="Times New Roman"/>
          <w:iCs/>
          <w:lang w:val="en-US" w:eastAsia="lt-LT"/>
        </w:rPr>
        <w:t>Trumpalaikis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skonio</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suvokimo</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sutrikimas</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ypač</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metalo</w:t>
      </w:r>
      <w:proofErr w:type="spellEnd"/>
      <w:r w:rsidRPr="00E60374">
        <w:rPr>
          <w:rFonts w:ascii="Times New Roman" w:hAnsi="Times New Roman"/>
          <w:iCs/>
          <w:lang w:val="en-US" w:eastAsia="lt-LT"/>
        </w:rPr>
        <w:t xml:space="preserve"> </w:t>
      </w:r>
      <w:proofErr w:type="spellStart"/>
      <w:r w:rsidRPr="00E60374">
        <w:rPr>
          <w:rFonts w:ascii="Times New Roman" w:hAnsi="Times New Roman"/>
          <w:iCs/>
          <w:lang w:val="en-US" w:eastAsia="lt-LT"/>
        </w:rPr>
        <w:t>skonis</w:t>
      </w:r>
      <w:proofErr w:type="spellEnd"/>
      <w:r w:rsidRPr="00E60374">
        <w:rPr>
          <w:rFonts w:ascii="Times New Roman" w:hAnsi="Times New Roman"/>
          <w:iCs/>
          <w:lang w:val="en-US" w:eastAsia="lt-LT"/>
        </w:rPr>
        <w:t>).</w:t>
      </w:r>
    </w:p>
    <w:p w:rsidR="00FB3DE4" w:rsidRPr="00E60374" w:rsidRDefault="00FB3DE4" w:rsidP="00FB3DE4">
      <w:pPr>
        <w:numPr>
          <w:ilvl w:val="0"/>
          <w:numId w:val="4"/>
        </w:numPr>
        <w:spacing w:after="0" w:line="240" w:lineRule="auto"/>
        <w:ind w:left="567" w:hanging="567"/>
        <w:rPr>
          <w:rFonts w:ascii="Times New Roman" w:hAnsi="Times New Roman"/>
          <w:lang w:eastAsia="lt-LT"/>
        </w:rPr>
      </w:pPr>
      <w:proofErr w:type="spellStart"/>
      <w:r w:rsidRPr="00E60374">
        <w:rPr>
          <w:rFonts w:ascii="Times New Roman" w:hAnsi="Times New Roman"/>
          <w:iCs/>
          <w:lang w:eastAsia="lt-LT"/>
        </w:rPr>
        <w:t>Kounis</w:t>
      </w:r>
      <w:proofErr w:type="spellEnd"/>
      <w:r w:rsidRPr="00E60374">
        <w:rPr>
          <w:rFonts w:ascii="Times New Roman" w:hAnsi="Times New Roman"/>
          <w:iCs/>
          <w:lang w:eastAsia="lt-LT"/>
        </w:rPr>
        <w:t xml:space="preserve"> sindromas.</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Sąnarių skausmas, sąnarių uždegimas, apatinės nugaros dalies skausmas.</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Kvėpavimo sustojimas.</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Sumišimas.</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Purpura.</w:t>
      </w:r>
    </w:p>
    <w:p w:rsidR="00FB3DE4" w:rsidRPr="00E60374" w:rsidRDefault="00FB3DE4" w:rsidP="00FB3DE4">
      <w:pPr>
        <w:numPr>
          <w:ilvl w:val="0"/>
          <w:numId w:val="4"/>
        </w:numPr>
        <w:spacing w:after="0" w:line="240" w:lineRule="auto"/>
        <w:ind w:left="567" w:hanging="567"/>
        <w:rPr>
          <w:rFonts w:ascii="Times New Roman" w:hAnsi="Times New Roman"/>
          <w:lang w:eastAsia="lt-LT"/>
        </w:rPr>
      </w:pPr>
      <w:r w:rsidRPr="00E60374">
        <w:rPr>
          <w:rFonts w:ascii="Times New Roman" w:hAnsi="Times New Roman"/>
          <w:lang w:eastAsia="lt-LT"/>
        </w:rPr>
        <w:t xml:space="preserve">Padidėjęs </w:t>
      </w:r>
      <w:proofErr w:type="spellStart"/>
      <w:r w:rsidRPr="00E60374">
        <w:rPr>
          <w:rFonts w:ascii="Times New Roman" w:hAnsi="Times New Roman"/>
          <w:lang w:eastAsia="lt-LT"/>
        </w:rPr>
        <w:t>alanino</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aminotransferazės</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aspartato</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aminotransferazės</w:t>
      </w:r>
      <w:proofErr w:type="spellEnd"/>
      <w:r w:rsidRPr="00E60374">
        <w:rPr>
          <w:rFonts w:ascii="Times New Roman" w:hAnsi="Times New Roman"/>
          <w:lang w:eastAsia="lt-LT"/>
        </w:rPr>
        <w:t xml:space="preserve"> aktyvumas ir gama </w:t>
      </w:r>
      <w:proofErr w:type="spellStart"/>
      <w:r w:rsidRPr="00E60374">
        <w:rPr>
          <w:rFonts w:ascii="Times New Roman" w:hAnsi="Times New Roman"/>
          <w:lang w:eastAsia="lt-LT"/>
        </w:rPr>
        <w:t>gliutamiltraferazės</w:t>
      </w:r>
      <w:proofErr w:type="spellEnd"/>
      <w:r w:rsidRPr="00E60374">
        <w:rPr>
          <w:rFonts w:ascii="Times New Roman" w:hAnsi="Times New Roman"/>
          <w:lang w:eastAsia="lt-LT"/>
        </w:rPr>
        <w:t xml:space="preserve"> aktyvumas, padidėjęs </w:t>
      </w:r>
      <w:proofErr w:type="spellStart"/>
      <w:r w:rsidRPr="00E60374">
        <w:rPr>
          <w:rFonts w:ascii="Times New Roman" w:hAnsi="Times New Roman"/>
          <w:lang w:eastAsia="lt-LT"/>
        </w:rPr>
        <w:t>feritino</w:t>
      </w:r>
      <w:proofErr w:type="spellEnd"/>
      <w:r w:rsidRPr="00E60374">
        <w:rPr>
          <w:rFonts w:ascii="Times New Roman" w:hAnsi="Times New Roman"/>
          <w:lang w:eastAsia="lt-LT"/>
        </w:rPr>
        <w:t xml:space="preserve"> kiekis serume, padidėjęs </w:t>
      </w:r>
      <w:proofErr w:type="spellStart"/>
      <w:r w:rsidRPr="00E60374">
        <w:rPr>
          <w:rFonts w:ascii="Times New Roman" w:hAnsi="Times New Roman"/>
          <w:lang w:eastAsia="lt-LT"/>
        </w:rPr>
        <w:t>laktatdehidrogenazės</w:t>
      </w:r>
      <w:proofErr w:type="spellEnd"/>
      <w:r w:rsidRPr="00E60374">
        <w:rPr>
          <w:rFonts w:ascii="Times New Roman" w:hAnsi="Times New Roman"/>
          <w:lang w:eastAsia="lt-LT"/>
        </w:rPr>
        <w:t xml:space="preserve"> aktyvumas kraujyje.</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Pranešimas apie šalutinį poveikį</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E60374">
        <w:rPr>
          <w:rFonts w:ascii="Times New Roman" w:hAnsi="Times New Roman"/>
          <w:lang w:eastAsia="lt-LT"/>
        </w:rPr>
        <w:t>NepageidaujamaR@vvkt.lt</w:t>
      </w:r>
      <w:proofErr w:type="spellEnd"/>
      <w:r w:rsidRPr="00E60374">
        <w:rPr>
          <w:rFonts w:ascii="Times New Roman" w:hAnsi="Times New Roman"/>
          <w:lang w:eastAsia="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B3DE4" w:rsidRPr="00E60374" w:rsidRDefault="00FB3DE4" w:rsidP="00FB3DE4">
      <w:pPr>
        <w:spacing w:after="0" w:line="240" w:lineRule="auto"/>
        <w:jc w:val="both"/>
        <w:rPr>
          <w:rFonts w:ascii="Times New Roman" w:hAnsi="Times New Roman"/>
          <w:lang w:eastAsia="lt-LT"/>
        </w:rPr>
      </w:pPr>
    </w:p>
    <w:p w:rsidR="00FB3DE4" w:rsidRPr="00E60374" w:rsidRDefault="00FB3DE4" w:rsidP="00FB3DE4">
      <w:pPr>
        <w:spacing w:after="0" w:line="240" w:lineRule="auto"/>
        <w:jc w:val="both"/>
        <w:rPr>
          <w:rFonts w:ascii="Times New Roman" w:hAnsi="Times New Roman"/>
          <w:b/>
          <w:lang w:eastAsia="lt-LT"/>
        </w:rPr>
      </w:pPr>
    </w:p>
    <w:p w:rsidR="00FB3DE4" w:rsidRPr="00E60374" w:rsidRDefault="00FB3DE4" w:rsidP="00FB3DE4">
      <w:pPr>
        <w:tabs>
          <w:tab w:val="left" w:pos="567"/>
        </w:tabs>
        <w:spacing w:after="0" w:line="240" w:lineRule="auto"/>
        <w:rPr>
          <w:rFonts w:ascii="Times New Roman" w:hAnsi="Times New Roman"/>
          <w:b/>
          <w:lang w:eastAsia="lt-LT"/>
        </w:rPr>
      </w:pPr>
      <w:r w:rsidRPr="00E60374">
        <w:rPr>
          <w:rFonts w:ascii="Times New Roman" w:hAnsi="Times New Roman"/>
          <w:b/>
          <w:lang w:eastAsia="lt-LT"/>
        </w:rPr>
        <w:t>5.</w:t>
      </w:r>
      <w:r w:rsidRPr="00E60374">
        <w:rPr>
          <w:rFonts w:ascii="Times New Roman" w:hAnsi="Times New Roman"/>
          <w:b/>
          <w:lang w:eastAsia="lt-LT"/>
        </w:rPr>
        <w:tab/>
        <w:t xml:space="preserve">Kaip laikyti </w:t>
      </w: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Šį vaistą laikykite vaikams nepastebimoje ir nepasiekiamoje vietoje.</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Laikyti žemesnėje kaip 25 °C temperatūroje.</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Negalima užšaldyti.</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Atidarius ampulę, tirpalą suleisti nedelsiant.</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Netinkamai laikomose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ampulėse gali atsirasti nuosėdų. Ampulės, kuriose susidarė nuosėdų, vartojimui netinka. </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Ant dėžutės ir ampulės po „EXP“ nurodytam tinkamumo laikui pasibaigus, šio vaisto vartoti negalima. Vaistas tinkamas vartoti iki paskutinės nurodyto mėnesio dienos.</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Vaistų negalima išmesti į kanalizaciją arba su buitinėmis atliekomis. Kaip išmesti nereikalingus vaistus, klauskite vaistininko. Šios priemonės padės apsaugoti aplinką.</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keepNext/>
        <w:tabs>
          <w:tab w:val="left" w:pos="567"/>
        </w:tabs>
        <w:spacing w:after="0" w:line="240" w:lineRule="auto"/>
        <w:outlineLvl w:val="1"/>
        <w:rPr>
          <w:rFonts w:ascii="Times New Roman" w:hAnsi="Times New Roman"/>
          <w:b/>
          <w:lang w:eastAsia="lt-LT"/>
        </w:rPr>
      </w:pPr>
      <w:r w:rsidRPr="00E60374">
        <w:rPr>
          <w:rFonts w:ascii="Times New Roman" w:hAnsi="Times New Roman"/>
          <w:b/>
          <w:lang w:eastAsia="lt-LT"/>
        </w:rPr>
        <w:t>6.</w:t>
      </w:r>
      <w:r w:rsidRPr="00E60374">
        <w:rPr>
          <w:rFonts w:ascii="Times New Roman" w:hAnsi="Times New Roman"/>
          <w:b/>
          <w:lang w:eastAsia="lt-LT"/>
        </w:rPr>
        <w:tab/>
        <w:t>Pakuotės turinys ir kita informacija</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sudėtis</w:t>
      </w:r>
    </w:p>
    <w:p w:rsidR="00FB3DE4" w:rsidRPr="00E60374" w:rsidRDefault="00FB3DE4" w:rsidP="00FB3DE4">
      <w:pPr>
        <w:spacing w:after="0" w:line="240" w:lineRule="auto"/>
        <w:ind w:left="567" w:hanging="567"/>
        <w:rPr>
          <w:rFonts w:ascii="Times New Roman" w:hAnsi="Times New Roman"/>
          <w:lang w:eastAsia="lt-LT"/>
        </w:rPr>
      </w:pPr>
      <w:r w:rsidRPr="00E60374">
        <w:rPr>
          <w:rFonts w:ascii="Times New Roman" w:hAnsi="Times New Roman"/>
          <w:lang w:eastAsia="lt-LT"/>
        </w:rPr>
        <w:lastRenderedPageBreak/>
        <w:t>-</w:t>
      </w:r>
      <w:r w:rsidRPr="00E60374">
        <w:rPr>
          <w:rFonts w:ascii="Times New Roman" w:hAnsi="Times New Roman"/>
          <w:lang w:eastAsia="lt-LT"/>
        </w:rPr>
        <w:tab/>
        <w:t xml:space="preserve">Veiklioji medžiaga yra geležis. 2 ml injekcinio tirpalo (1 ampulėje) yra 100 mg geležies (geležies (III) </w:t>
      </w:r>
      <w:proofErr w:type="spellStart"/>
      <w:r w:rsidRPr="00E60374">
        <w:rPr>
          <w:rFonts w:ascii="Times New Roman" w:hAnsi="Times New Roman"/>
          <w:lang w:eastAsia="lt-LT"/>
        </w:rPr>
        <w:t>hidroksido</w:t>
      </w:r>
      <w:proofErr w:type="spellEnd"/>
      <w:r w:rsidRPr="00E60374">
        <w:rPr>
          <w:rFonts w:ascii="Times New Roman" w:hAnsi="Times New Roman"/>
          <w:lang w:eastAsia="lt-LT"/>
        </w:rPr>
        <w:t xml:space="preserve"> ir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komplekso pavidalu). </w:t>
      </w:r>
    </w:p>
    <w:p w:rsidR="00FB3DE4" w:rsidRPr="00E60374" w:rsidRDefault="00FB3DE4" w:rsidP="00FB3DE4">
      <w:pPr>
        <w:spacing w:after="0" w:line="240" w:lineRule="auto"/>
        <w:ind w:left="567" w:hanging="567"/>
        <w:rPr>
          <w:rFonts w:ascii="Times New Roman" w:hAnsi="Times New Roman"/>
          <w:lang w:eastAsia="lt-LT"/>
        </w:rPr>
      </w:pPr>
      <w:r w:rsidRPr="00E60374">
        <w:rPr>
          <w:rFonts w:ascii="Times New Roman" w:hAnsi="Times New Roman"/>
          <w:lang w:eastAsia="lt-LT"/>
        </w:rPr>
        <w:t>-</w:t>
      </w:r>
      <w:r w:rsidRPr="00E60374">
        <w:rPr>
          <w:rFonts w:ascii="Times New Roman" w:hAnsi="Times New Roman"/>
          <w:lang w:eastAsia="lt-LT"/>
        </w:rPr>
        <w:tab/>
        <w:t xml:space="preserve">Pagalbinės medžiagos: natrio </w:t>
      </w:r>
      <w:proofErr w:type="spellStart"/>
      <w:r w:rsidRPr="00E60374">
        <w:rPr>
          <w:rFonts w:ascii="Times New Roman" w:hAnsi="Times New Roman"/>
          <w:lang w:eastAsia="lt-LT"/>
        </w:rPr>
        <w:t>hidroksidas</w:t>
      </w:r>
      <w:proofErr w:type="spellEnd"/>
      <w:r w:rsidRPr="00E60374">
        <w:rPr>
          <w:rFonts w:ascii="Times New Roman" w:hAnsi="Times New Roman"/>
          <w:lang w:eastAsia="lt-LT"/>
        </w:rPr>
        <w:t xml:space="preserve"> (pH sureguliavimui), vandenilio chlorido rūgštis (pH sureguliavimui), injekcinis vanduo.</w:t>
      </w:r>
    </w:p>
    <w:p w:rsidR="00FB3DE4" w:rsidRPr="00E60374" w:rsidRDefault="00FB3DE4" w:rsidP="00FB3DE4">
      <w:pPr>
        <w:spacing w:after="0" w:line="240" w:lineRule="auto"/>
        <w:rPr>
          <w:rFonts w:ascii="Times New Roman" w:hAnsi="Times New Roman"/>
          <w:u w:val="single"/>
          <w:lang w:eastAsia="lt-LT"/>
        </w:rPr>
      </w:pPr>
    </w:p>
    <w:p w:rsidR="00FB3DE4" w:rsidRPr="00E60374" w:rsidRDefault="00FB3DE4" w:rsidP="00FB3DE4">
      <w:pPr>
        <w:spacing w:after="0" w:line="240" w:lineRule="auto"/>
        <w:rPr>
          <w:rFonts w:ascii="Times New Roman" w:hAnsi="Times New Roman"/>
          <w:b/>
          <w:lang w:eastAsia="lt-LT"/>
        </w:rPr>
      </w:pPr>
      <w:proofErr w:type="spellStart"/>
      <w:r w:rsidRPr="00E60374">
        <w:rPr>
          <w:rFonts w:ascii="Times New Roman" w:hAnsi="Times New Roman"/>
          <w:b/>
          <w:lang w:eastAsia="lt-LT"/>
        </w:rPr>
        <w:t>Ferrum</w:t>
      </w:r>
      <w:proofErr w:type="spellEnd"/>
      <w:r w:rsidRPr="00E60374">
        <w:rPr>
          <w:rFonts w:ascii="Times New Roman" w:hAnsi="Times New Roman"/>
          <w:b/>
          <w:lang w:eastAsia="lt-LT"/>
        </w:rPr>
        <w:t xml:space="preserve"> </w:t>
      </w:r>
      <w:proofErr w:type="spellStart"/>
      <w:r w:rsidRPr="00E60374">
        <w:rPr>
          <w:rFonts w:ascii="Times New Roman" w:hAnsi="Times New Roman"/>
          <w:b/>
          <w:lang w:eastAsia="lt-LT"/>
        </w:rPr>
        <w:t>Lek</w:t>
      </w:r>
      <w:proofErr w:type="spellEnd"/>
      <w:r w:rsidRPr="00E60374">
        <w:rPr>
          <w:rFonts w:ascii="Times New Roman" w:hAnsi="Times New Roman"/>
          <w:b/>
          <w:lang w:eastAsia="lt-LT"/>
        </w:rPr>
        <w:t xml:space="preserve"> išvaizda ir kiekis pakuotėje</w:t>
      </w:r>
    </w:p>
    <w:p w:rsidR="00FB3DE4" w:rsidRPr="00E60374" w:rsidRDefault="00FB3DE4" w:rsidP="00FB3DE4">
      <w:pP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yra neskaidrus, rudas injekcinis tirpalas. Jis tiekiamas stiklinėmis ampulėmis po 2 ml. Kartono dėžutėje yra 5 arba 50 ampulių. </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Gali būti tiekiamos ne visų dydžių pakuotės.</w:t>
      </w:r>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Registruotojas</w:t>
      </w:r>
    </w:p>
    <w:p w:rsidR="00FB3DE4" w:rsidRPr="00E60374" w:rsidRDefault="00FB3DE4" w:rsidP="00FB3DE4">
      <w:pPr>
        <w:spacing w:after="0" w:line="240" w:lineRule="auto"/>
        <w:rPr>
          <w:rFonts w:ascii="Times New Roman" w:hAnsi="Times New Roman"/>
          <w:lang w:eastAsia="lt-LT"/>
        </w:rPr>
      </w:pPr>
      <w:proofErr w:type="spellStart"/>
      <w:r w:rsidRPr="00E60374">
        <w:rPr>
          <w:rFonts w:ascii="Times New Roman" w:hAnsi="Times New Roman"/>
          <w:lang w:eastAsia="lt-LT"/>
        </w:rPr>
        <w:t>Sandoz</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d.d</w:t>
      </w:r>
      <w:proofErr w:type="spellEnd"/>
      <w:r w:rsidRPr="00E60374">
        <w:rPr>
          <w:rFonts w:ascii="Times New Roman" w:hAnsi="Times New Roman"/>
          <w:lang w:eastAsia="lt-LT"/>
        </w:rPr>
        <w:t>.</w:t>
      </w:r>
    </w:p>
    <w:p w:rsidR="00FB3DE4" w:rsidRPr="00E60374" w:rsidRDefault="00FB3DE4" w:rsidP="00FB3DE4">
      <w:pPr>
        <w:spacing w:after="0" w:line="240" w:lineRule="auto"/>
        <w:rPr>
          <w:rFonts w:ascii="Times New Roman" w:hAnsi="Times New Roman"/>
          <w:lang w:eastAsia="lt-LT"/>
        </w:rPr>
      </w:pPr>
      <w:proofErr w:type="spellStart"/>
      <w:r w:rsidRPr="00E60374">
        <w:rPr>
          <w:rFonts w:ascii="Times New Roman" w:hAnsi="Times New Roman"/>
          <w:lang w:eastAsia="lt-LT"/>
        </w:rPr>
        <w:t>Verovškova</w:t>
      </w:r>
      <w:proofErr w:type="spellEnd"/>
      <w:r w:rsidRPr="00E60374">
        <w:rPr>
          <w:rFonts w:ascii="Times New Roman" w:hAnsi="Times New Roman"/>
          <w:lang w:eastAsia="lt-LT"/>
        </w:rPr>
        <w:t xml:space="preserve"> 57</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SI-1000 </w:t>
      </w:r>
      <w:proofErr w:type="spellStart"/>
      <w:r w:rsidRPr="00E60374">
        <w:rPr>
          <w:rFonts w:ascii="Times New Roman" w:hAnsi="Times New Roman"/>
          <w:lang w:eastAsia="lt-LT"/>
        </w:rPr>
        <w:t>Ljubljana</w:t>
      </w:r>
      <w:proofErr w:type="spellEnd"/>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Slovėnija</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b/>
          <w:lang w:eastAsia="lt-LT"/>
        </w:rPr>
        <w:t>Gamintojas</w:t>
      </w:r>
    </w:p>
    <w:p w:rsidR="00FB3DE4" w:rsidRPr="00E60374" w:rsidRDefault="00FB3DE4" w:rsidP="00FB3DE4">
      <w:pPr>
        <w:spacing w:after="0" w:line="240" w:lineRule="auto"/>
        <w:rPr>
          <w:rFonts w:ascii="Times New Roman" w:hAnsi="Times New Roman"/>
          <w:lang w:eastAsia="lt-LT"/>
        </w:rPr>
      </w:pP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Pharmaceuticals</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d.d</w:t>
      </w:r>
      <w:proofErr w:type="spellEnd"/>
      <w:r w:rsidRPr="00E60374">
        <w:rPr>
          <w:rFonts w:ascii="Times New Roman" w:hAnsi="Times New Roman"/>
          <w:lang w:eastAsia="lt-LT"/>
        </w:rPr>
        <w:t>.</w:t>
      </w:r>
    </w:p>
    <w:p w:rsidR="00FB3DE4" w:rsidRPr="00E60374" w:rsidRDefault="00FB3DE4" w:rsidP="00FB3DE4">
      <w:pPr>
        <w:spacing w:after="0" w:line="240" w:lineRule="auto"/>
        <w:rPr>
          <w:rFonts w:ascii="Times New Roman" w:hAnsi="Times New Roman"/>
          <w:lang w:eastAsia="lt-LT"/>
        </w:rPr>
      </w:pPr>
      <w:proofErr w:type="spellStart"/>
      <w:r w:rsidRPr="00E60374">
        <w:rPr>
          <w:rFonts w:ascii="Times New Roman" w:hAnsi="Times New Roman"/>
          <w:lang w:eastAsia="lt-LT"/>
        </w:rPr>
        <w:t>Verovškova</w:t>
      </w:r>
      <w:proofErr w:type="spellEnd"/>
      <w:r w:rsidRPr="00E60374">
        <w:rPr>
          <w:rFonts w:ascii="Times New Roman" w:hAnsi="Times New Roman"/>
          <w:lang w:eastAsia="lt-LT"/>
        </w:rPr>
        <w:t xml:space="preserve"> 57</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1526 </w:t>
      </w:r>
      <w:proofErr w:type="spellStart"/>
      <w:r w:rsidRPr="00E60374">
        <w:rPr>
          <w:rFonts w:ascii="Times New Roman" w:hAnsi="Times New Roman"/>
          <w:lang w:eastAsia="lt-LT"/>
        </w:rPr>
        <w:t>Ljubljana</w:t>
      </w:r>
      <w:proofErr w:type="spellEnd"/>
      <w:r w:rsidRPr="00E60374">
        <w:rPr>
          <w:rFonts w:ascii="Times New Roman" w:hAnsi="Times New Roman"/>
          <w:lang w:eastAsia="lt-LT"/>
        </w:rPr>
        <w:t xml:space="preserve"> </w:t>
      </w:r>
      <w:r w:rsidRPr="00E60374">
        <w:rPr>
          <w:rFonts w:ascii="Times New Roman" w:hAnsi="Times New Roman"/>
          <w:lang w:eastAsia="lt-LT"/>
        </w:rPr>
        <w:br/>
        <w:t>Slovėnija</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widowControl w:val="0"/>
        <w:suppressAutoHyphens/>
        <w:spacing w:before="120" w:after="0" w:line="240" w:lineRule="auto"/>
        <w:rPr>
          <w:rFonts w:ascii="Times New Roman" w:hAnsi="Times New Roman"/>
        </w:rPr>
      </w:pPr>
      <w:r w:rsidRPr="00E60374">
        <w:rPr>
          <w:rFonts w:ascii="Times New Roman" w:hAnsi="Times New Roman"/>
        </w:rPr>
        <w:t>Jeigu apie šį vaistą norite sužinoti daugiau, kreipkitės į vietinį registruotojo atstovą.</w:t>
      </w:r>
    </w:p>
    <w:p w:rsidR="00FB3DE4" w:rsidRPr="00E60374" w:rsidRDefault="00FB3DE4" w:rsidP="00FB3DE4">
      <w:pPr>
        <w:spacing w:before="120" w:after="0" w:line="240" w:lineRule="auto"/>
        <w:jc w:val="both"/>
        <w:rPr>
          <w:rFonts w:ascii="Times New Roman" w:hAnsi="Times New Roman"/>
          <w:lang w:eastAsia="lt-LT"/>
        </w:rPr>
      </w:pPr>
      <w:proofErr w:type="spellStart"/>
      <w:r w:rsidRPr="00E60374">
        <w:rPr>
          <w:rFonts w:ascii="Times New Roman" w:hAnsi="Times New Roman"/>
          <w:lang w:eastAsia="lt-LT"/>
        </w:rPr>
        <w:t>Sandoz</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Pharmaceuticals</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d.d</w:t>
      </w:r>
      <w:proofErr w:type="spellEnd"/>
      <w:r w:rsidRPr="00E60374">
        <w:rPr>
          <w:rFonts w:ascii="Times New Roman" w:hAnsi="Times New Roman"/>
          <w:lang w:eastAsia="lt-LT"/>
        </w:rPr>
        <w:t>. filialas</w:t>
      </w: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lang w:eastAsia="lt-LT"/>
        </w:rPr>
        <w:t>Šeimyniškių 3A</w:t>
      </w: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lang w:eastAsia="lt-LT"/>
        </w:rPr>
        <w:t>LT-09312 Vilnius</w:t>
      </w: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lang w:eastAsia="lt-LT"/>
        </w:rPr>
        <w:t>Tel. +370 5 2636 037</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Faksas +370 5 2636 036</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Nemokama linija pacientams +370 800 00877</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El. pašto adresas: </w:t>
      </w:r>
      <w:hyperlink r:id="rId5" w:history="1">
        <w:r w:rsidRPr="00E60374">
          <w:rPr>
            <w:rFonts w:ascii="Times New Roman" w:hAnsi="Times New Roman"/>
            <w:color w:val="0000FF"/>
            <w:u w:val="single"/>
            <w:lang w:eastAsia="lt-LT"/>
          </w:rPr>
          <w:t>info.lithuania@sandoz.com</w:t>
        </w:r>
      </w:hyperlink>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bCs/>
          <w:lang w:eastAsia="lt-LT"/>
        </w:rPr>
        <w:t>Šis pakuotės lapelis</w:t>
      </w:r>
      <w:r w:rsidRPr="00E60374">
        <w:rPr>
          <w:rFonts w:ascii="Times New Roman" w:hAnsi="Times New Roman"/>
          <w:b/>
          <w:lang w:eastAsia="lt-LT"/>
        </w:rPr>
        <w:t xml:space="preserve"> paskutinį kartą peržiūrėtas </w:t>
      </w:r>
      <w:r>
        <w:rPr>
          <w:rFonts w:ascii="Times New Roman" w:hAnsi="Times New Roman"/>
          <w:b/>
          <w:lang w:eastAsia="lt-LT"/>
        </w:rPr>
        <w:t>2020-12-29.</w:t>
      </w:r>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widowControl w:val="0"/>
        <w:suppressAutoHyphens/>
        <w:spacing w:after="0" w:line="240" w:lineRule="auto"/>
        <w:rPr>
          <w:rFonts w:ascii="Times New Roman" w:hAnsi="Times New Roman"/>
        </w:rPr>
      </w:pPr>
      <w:r w:rsidRPr="00E60374">
        <w:rPr>
          <w:rFonts w:ascii="Times New Roman" w:hAnsi="Times New Roman"/>
        </w:rPr>
        <w:t>Išsami informacija apie šį vaistą pateikiama Valstybinės vaistų kontrolės tarnybos prie Lietuvos Respublikos sveikatos apsaugos ministerijos tinklalapyje</w:t>
      </w:r>
      <w:r w:rsidRPr="00E60374">
        <w:rPr>
          <w:rFonts w:ascii="Times New Roman" w:hAnsi="Times New Roman"/>
          <w:i/>
        </w:rPr>
        <w:t xml:space="preserve"> </w:t>
      </w:r>
      <w:hyperlink r:id="rId6" w:history="1">
        <w:r w:rsidRPr="00E60374">
          <w:rPr>
            <w:rFonts w:ascii="Times New Roman" w:hAnsi="Times New Roman"/>
            <w:color w:val="0000FF"/>
            <w:u w:val="single"/>
          </w:rPr>
          <w:t>http://www.vvkt.lt/</w:t>
        </w:r>
      </w:hyperlink>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Toliau pateikta informacija skirta tik sveikatos priežiūros specialistams.</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leidžiamas tik į raumenis. Jo negalima leisti arba lašinti į veną.</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E60374">
        <w:rPr>
          <w:rFonts w:ascii="Times New Roman" w:hAnsi="Times New Roman"/>
          <w:lang w:eastAsia="lt-LT"/>
        </w:rPr>
        <w:t xml:space="preserve">Kiekvieną kartą atidžiai stebėkite, ar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vartojimo metu ir po vartojimo pacientams nepasireiškė padidėjusio jautrumo požymių ar simptomų.</w:t>
      </w:r>
    </w:p>
    <w:p w:rsidR="00FB3DE4" w:rsidRPr="00E60374"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rsidR="00FB3DE4" w:rsidRPr="00E60374"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turi būti vartojamas tik visa būtina gaivinimo įranga aprūpintoje aplinkoje ir stebint personalui, išmokytam atpažinti ir suvaldyti anafilaksines reakcijas. Mažiausiai 30 minučių po kiekvienos </w:t>
      </w: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injekcijos reikia stebėti, ar pacientui nepasireiškė nepageidaujamas poveikis (žr. PCS 4.4 skyrių).</w:t>
      </w:r>
    </w:p>
    <w:p w:rsidR="00FB3DE4" w:rsidRPr="00E60374"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rsidR="00FB3DE4" w:rsidRPr="00E60374"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dozė nustatoma kiekvienam pacientui individualiai, atsižvelgiant į geležies trūkumą.</w:t>
      </w:r>
    </w:p>
    <w:p w:rsidR="00FB3DE4" w:rsidRPr="00E60374"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
    <w:p w:rsidR="00FB3DE4" w:rsidRPr="00E60374"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E60374">
        <w:rPr>
          <w:rFonts w:ascii="Times New Roman" w:hAnsi="Times New Roman"/>
          <w:lang w:eastAsia="lt-LT"/>
        </w:rPr>
        <w:t xml:space="preserve">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leidžiama tik giliai</w:t>
      </w:r>
      <w:r w:rsidRPr="00E60374">
        <w:rPr>
          <w:rFonts w:ascii="Times New Roman" w:hAnsi="Times New Roman"/>
          <w:u w:val="single"/>
          <w:lang w:eastAsia="lt-LT"/>
        </w:rPr>
        <w:t xml:space="preserve"> </w:t>
      </w:r>
      <w:r w:rsidRPr="00E60374">
        <w:rPr>
          <w:rFonts w:ascii="Times New Roman" w:hAnsi="Times New Roman"/>
          <w:b/>
          <w:u w:val="single"/>
          <w:lang w:eastAsia="lt-LT"/>
        </w:rPr>
        <w:t>į raumenis</w:t>
      </w:r>
      <w:r w:rsidRPr="00E60374">
        <w:rPr>
          <w:rFonts w:ascii="Times New Roman" w:hAnsi="Times New Roman"/>
          <w:lang w:eastAsia="lt-LT"/>
        </w:rPr>
        <w:t xml:space="preserve"> (niekada į veną!) kas antrą dieną,</w:t>
      </w:r>
      <w:r w:rsidRPr="00E60374">
        <w:t xml:space="preserve"> </w:t>
      </w:r>
      <w:r w:rsidRPr="00E60374">
        <w:rPr>
          <w:rFonts w:ascii="Times New Roman" w:hAnsi="Times New Roman"/>
          <w:lang w:eastAsia="lt-LT"/>
        </w:rPr>
        <w:t xml:space="preserve">pakaitomis į dešinįjį ir kairįjį sėdmenį. Labai svarbu taisyklingai suleisti vaistą į raumenis: tik šitaip galima išvengti skausmo ir dėmių susiformavimo odoje.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tirpalo švirkščiama į viršutinį išorinį sėdmenų kvadratą, </w:t>
      </w:r>
      <w:r w:rsidRPr="00E60374">
        <w:rPr>
          <w:rFonts w:ascii="Times New Roman" w:hAnsi="Times New Roman"/>
          <w:lang w:eastAsia="lt-LT"/>
        </w:rPr>
        <w:lastRenderedPageBreak/>
        <w:t>paprastai naudojant 50 mm ilgio adatą. Viršsvorio turintiems pacientams turi būti naudojama 80 – 100 mm, vaikams – 32 mm ilgio adata. Prieš injekciją oda nuvaloma. Poodiniai audiniai injekcijos vietoje pirštais įspaudžiami 2 cm gilyn, kad mažiau švirkščiamo tirpalo patektų po oda. Po injekcijos audiniai nebespaudžiami, o dūrio vieta dar laikoma prispausta 1 minutę.</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u w:val="single"/>
          <w:lang w:eastAsia="lt-LT"/>
        </w:rPr>
        <w:t>Dozavimas</w:t>
      </w:r>
    </w:p>
    <w:p w:rsidR="00FB3DE4" w:rsidRPr="00E60374" w:rsidRDefault="00FB3DE4" w:rsidP="00FB3DE4">
      <w:pPr>
        <w:spacing w:after="0" w:line="240" w:lineRule="auto"/>
        <w:rPr>
          <w:rFonts w:ascii="Times New Roman" w:hAnsi="Times New Roman"/>
          <w:i/>
          <w:lang w:eastAsia="lt-LT"/>
        </w:rPr>
      </w:pPr>
      <w:r w:rsidRPr="00E60374">
        <w:rPr>
          <w:rFonts w:ascii="Times New Roman" w:hAnsi="Times New Roman"/>
          <w:i/>
          <w:lang w:eastAsia="lt-LT"/>
        </w:rPr>
        <w:t>Dozės apskaičiavimas</w:t>
      </w: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lang w:eastAsia="lt-LT"/>
        </w:rPr>
        <w:t xml:space="preserve">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skyrimas yra individualus, pagrįstas bendra geležies stoka organizme. Ji apskaičiuojama taikant šią formulę:</w:t>
      </w:r>
    </w:p>
    <w:p w:rsidR="00FB3DE4" w:rsidRPr="00E60374" w:rsidRDefault="00FB3DE4" w:rsidP="00FB3DE4">
      <w:pPr>
        <w:spacing w:after="0" w:line="240" w:lineRule="auto"/>
        <w:jc w:val="both"/>
        <w:rPr>
          <w:rFonts w:ascii="Times New Roman" w:hAnsi="Times New Roman"/>
          <w:b/>
          <w:i/>
          <w:lang w:eastAsia="lt-LT"/>
        </w:rPr>
      </w:pP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b/>
          <w:i/>
          <w:lang w:eastAsia="lt-LT"/>
        </w:rPr>
        <w:t>Bendras geležies kiekis (miligramais), kurį turi gauti pacientas</w:t>
      </w:r>
      <w:r w:rsidRPr="00E60374">
        <w:rPr>
          <w:rFonts w:ascii="Times New Roman" w:hAnsi="Times New Roman"/>
          <w:lang w:eastAsia="lt-LT"/>
        </w:rPr>
        <w:t xml:space="preserve"> = kūno svoris (kg) x (reikiama hemoglobino koncentracija [g/l] – pacientui nustatyta hemoglobino koncentracija [g/l]) x 0,24* + geležies kiekis, reikalingas atsargoms papildyti (mg).</w:t>
      </w:r>
    </w:p>
    <w:p w:rsidR="00FB3DE4" w:rsidRPr="00E60374" w:rsidRDefault="00FB3DE4" w:rsidP="00FB3DE4">
      <w:pPr>
        <w:spacing w:after="0" w:line="240" w:lineRule="auto"/>
        <w:jc w:val="both"/>
        <w:rPr>
          <w:rFonts w:ascii="Times New Roman" w:hAnsi="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6"/>
      </w:tblGrid>
      <w:tr w:rsidR="00FB3DE4" w:rsidRPr="00E60374" w:rsidTr="00450E82">
        <w:tc>
          <w:tcPr>
            <w:tcW w:w="3510" w:type="dxa"/>
          </w:tcPr>
          <w:p w:rsidR="00FB3DE4" w:rsidRPr="00E60374" w:rsidRDefault="00FB3DE4" w:rsidP="00450E82">
            <w:pPr>
              <w:spacing w:after="0" w:line="240" w:lineRule="auto"/>
              <w:jc w:val="both"/>
              <w:rPr>
                <w:rFonts w:ascii="Times New Roman" w:hAnsi="Times New Roman"/>
              </w:rPr>
            </w:pPr>
            <w:r w:rsidRPr="00E60374">
              <w:rPr>
                <w:rFonts w:ascii="Times New Roman" w:hAnsi="Times New Roman"/>
                <w:b/>
              </w:rPr>
              <w:t>Pacientams, kurių kūno svoris mažesnis kaip 35 k</w:t>
            </w:r>
            <w:r w:rsidRPr="00E60374">
              <w:rPr>
                <w:rFonts w:ascii="Times New Roman" w:hAnsi="Times New Roman"/>
              </w:rPr>
              <w:t>g</w:t>
            </w:r>
          </w:p>
        </w:tc>
        <w:tc>
          <w:tcPr>
            <w:tcW w:w="5776" w:type="dxa"/>
          </w:tcPr>
          <w:p w:rsidR="00FB3DE4" w:rsidRPr="00E60374" w:rsidRDefault="00FB3DE4" w:rsidP="00450E82">
            <w:pPr>
              <w:spacing w:after="0" w:line="240" w:lineRule="auto"/>
              <w:jc w:val="both"/>
              <w:rPr>
                <w:rFonts w:ascii="Times New Roman" w:hAnsi="Times New Roman"/>
              </w:rPr>
            </w:pPr>
            <w:r w:rsidRPr="00E60374">
              <w:rPr>
                <w:rFonts w:ascii="Times New Roman" w:hAnsi="Times New Roman"/>
              </w:rPr>
              <w:t>Reikiama hemoglobino koncentracija yra 130 g/l ir geležies atsargoms papildyti yra 15 mg/kg kūno svorio.</w:t>
            </w:r>
          </w:p>
        </w:tc>
      </w:tr>
    </w:tbl>
    <w:p w:rsidR="00FB3DE4" w:rsidRPr="00E60374" w:rsidRDefault="00FB3DE4" w:rsidP="00FB3DE4">
      <w:pPr>
        <w:spacing w:after="0" w:line="240" w:lineRule="auto"/>
        <w:jc w:val="both"/>
        <w:rPr>
          <w:rFonts w:ascii="Times New Roman" w:hAnsi="Times New Roman"/>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776"/>
      </w:tblGrid>
      <w:tr w:rsidR="00FB3DE4" w:rsidRPr="00E60374" w:rsidTr="00450E82">
        <w:tc>
          <w:tcPr>
            <w:tcW w:w="3510" w:type="dxa"/>
          </w:tcPr>
          <w:p w:rsidR="00FB3DE4" w:rsidRPr="00E60374" w:rsidRDefault="00FB3DE4" w:rsidP="00450E82">
            <w:pPr>
              <w:spacing w:after="0" w:line="240" w:lineRule="auto"/>
              <w:jc w:val="both"/>
              <w:rPr>
                <w:rFonts w:ascii="Times New Roman" w:hAnsi="Times New Roman"/>
              </w:rPr>
            </w:pPr>
            <w:r w:rsidRPr="00E60374">
              <w:rPr>
                <w:rFonts w:ascii="Times New Roman" w:hAnsi="Times New Roman"/>
                <w:b/>
              </w:rPr>
              <w:t>Pacientams, kurių kūno svoris didesnis kaip 35 k</w:t>
            </w:r>
            <w:r w:rsidRPr="00E60374">
              <w:rPr>
                <w:rFonts w:ascii="Times New Roman" w:hAnsi="Times New Roman"/>
              </w:rPr>
              <w:t>g</w:t>
            </w:r>
          </w:p>
        </w:tc>
        <w:tc>
          <w:tcPr>
            <w:tcW w:w="5776" w:type="dxa"/>
          </w:tcPr>
          <w:p w:rsidR="00FB3DE4" w:rsidRPr="00E60374" w:rsidRDefault="00FB3DE4" w:rsidP="00450E82">
            <w:pPr>
              <w:spacing w:after="0" w:line="240" w:lineRule="auto"/>
              <w:jc w:val="both"/>
              <w:rPr>
                <w:rFonts w:ascii="Times New Roman" w:hAnsi="Times New Roman"/>
              </w:rPr>
            </w:pPr>
            <w:r w:rsidRPr="00E60374">
              <w:rPr>
                <w:rFonts w:ascii="Times New Roman" w:hAnsi="Times New Roman"/>
              </w:rPr>
              <w:t>Reikiama hemoglobino koncentracija yra 150 g/l ir geležies kiekis atsargoms papildyti yra 500 mg.</w:t>
            </w:r>
          </w:p>
        </w:tc>
      </w:tr>
    </w:tbl>
    <w:p w:rsidR="00FB3DE4" w:rsidRPr="00E60374" w:rsidRDefault="00FB3DE4" w:rsidP="00FB3DE4">
      <w:pPr>
        <w:spacing w:after="0" w:line="240" w:lineRule="auto"/>
        <w:rPr>
          <w:rFonts w:ascii="Times New Roman" w:hAnsi="Times New Roman"/>
          <w:iCs/>
          <w:u w:val="single"/>
          <w:lang w:eastAsia="lt-LT"/>
        </w:rPr>
      </w:pP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lang w:eastAsia="lt-LT"/>
        </w:rPr>
        <w:t xml:space="preserve">*Indeksas 0,24 = 0,0034 x 0,07 x 1000 </w:t>
      </w: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lang w:eastAsia="lt-LT"/>
        </w:rPr>
        <w:t xml:space="preserve">(geležies kiekis hemoglobine yra 0,34 %; bendras kraujo tūris organizme = 7 % kūno svorio; </w:t>
      </w: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lang w:eastAsia="lt-LT"/>
        </w:rPr>
        <w:t>indeksas 1000 = gramų perskaičiavimui į miligramus).</w:t>
      </w:r>
    </w:p>
    <w:p w:rsidR="00FB3DE4" w:rsidRPr="00E60374" w:rsidRDefault="00FB3DE4" w:rsidP="00FB3DE4">
      <w:pPr>
        <w:spacing w:after="0" w:line="240" w:lineRule="auto"/>
        <w:jc w:val="both"/>
        <w:rPr>
          <w:rFonts w:ascii="Times New Roman" w:hAnsi="Times New Roman"/>
          <w:lang w:eastAsia="lt-LT"/>
        </w:rPr>
      </w:pPr>
    </w:p>
    <w:p w:rsidR="00FB3DE4" w:rsidRPr="00E60374" w:rsidRDefault="00FB3DE4" w:rsidP="00FB3DE4">
      <w:pPr>
        <w:spacing w:after="0" w:line="240" w:lineRule="auto"/>
        <w:jc w:val="both"/>
        <w:rPr>
          <w:rFonts w:ascii="Times New Roman" w:hAnsi="Times New Roman"/>
          <w:b/>
          <w:lang w:eastAsia="lt-LT"/>
        </w:rPr>
      </w:pPr>
      <w:r w:rsidRPr="00E60374">
        <w:rPr>
          <w:rFonts w:ascii="Times New Roman" w:hAnsi="Times New Roman"/>
          <w:b/>
          <w:i/>
          <w:lang w:eastAsia="lt-LT"/>
        </w:rPr>
        <w:t>Pavyzdys:</w:t>
      </w:r>
    </w:p>
    <w:p w:rsidR="00FB3DE4" w:rsidRPr="00E60374" w:rsidRDefault="00FB3DE4" w:rsidP="00FB3DE4">
      <w:pPr>
        <w:spacing w:after="0" w:line="240" w:lineRule="auto"/>
        <w:jc w:val="both"/>
        <w:rPr>
          <w:rFonts w:ascii="Times New Roman" w:hAnsi="Times New Roman"/>
          <w:b/>
          <w:i/>
          <w:lang w:eastAsia="lt-LT"/>
        </w:rPr>
      </w:pPr>
      <w:r w:rsidRPr="00E60374">
        <w:rPr>
          <w:rFonts w:ascii="Times New Roman" w:hAnsi="Times New Roman"/>
          <w:b/>
          <w:i/>
          <w:lang w:eastAsia="lt-LT"/>
        </w:rPr>
        <w:t>Paciento kūno svoris - 70 kg.</w:t>
      </w:r>
    </w:p>
    <w:p w:rsidR="00FB3DE4" w:rsidRPr="00E60374" w:rsidRDefault="00FB3DE4" w:rsidP="00FB3DE4">
      <w:pPr>
        <w:spacing w:after="0" w:line="240" w:lineRule="auto"/>
        <w:jc w:val="both"/>
        <w:rPr>
          <w:rFonts w:ascii="Times New Roman" w:hAnsi="Times New Roman"/>
          <w:b/>
          <w:i/>
          <w:lang w:eastAsia="lt-LT"/>
        </w:rPr>
      </w:pPr>
      <w:r w:rsidRPr="00E60374">
        <w:rPr>
          <w:rFonts w:ascii="Times New Roman" w:hAnsi="Times New Roman"/>
          <w:b/>
          <w:i/>
          <w:lang w:eastAsia="lt-LT"/>
        </w:rPr>
        <w:t>Hemoglobino koncentracija kraujyje - 80 g/l.</w:t>
      </w: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lang w:eastAsia="lt-LT"/>
        </w:rPr>
        <w:t>Geležies trūkumas hemoglobino sintezei = 70 x (150-80) x 0,24 = 1200 mg Fe</w:t>
      </w:r>
    </w:p>
    <w:p w:rsidR="00FB3DE4" w:rsidRPr="00E60374" w:rsidRDefault="00FB3DE4" w:rsidP="00FB3DE4">
      <w:pPr>
        <w:spacing w:after="0" w:line="240" w:lineRule="auto"/>
        <w:ind w:left="567" w:hanging="567"/>
        <w:jc w:val="both"/>
        <w:rPr>
          <w:rFonts w:ascii="Times New Roman" w:hAnsi="Times New Roman"/>
          <w:u w:val="single"/>
          <w:lang w:eastAsia="lt-LT"/>
        </w:rPr>
      </w:pPr>
      <w:r w:rsidRPr="00E60374">
        <w:rPr>
          <w:rFonts w:ascii="Times New Roman" w:hAnsi="Times New Roman"/>
          <w:lang w:eastAsia="lt-LT"/>
        </w:rPr>
        <w:tab/>
        <w:t>Geležies kiekis atsargoms papildyti = 500 mg Fe</w:t>
      </w:r>
    </w:p>
    <w:p w:rsidR="00FB3DE4" w:rsidRPr="00E60374" w:rsidRDefault="00FB3DE4" w:rsidP="00FB3DE4">
      <w:pPr>
        <w:spacing w:after="0" w:line="240" w:lineRule="auto"/>
        <w:ind w:left="567" w:hanging="567"/>
        <w:jc w:val="both"/>
        <w:rPr>
          <w:rFonts w:ascii="Times New Roman" w:hAnsi="Times New Roman"/>
          <w:lang w:eastAsia="lt-LT"/>
        </w:rPr>
      </w:pPr>
      <w:r w:rsidRPr="00E60374">
        <w:rPr>
          <w:rFonts w:ascii="Times New Roman" w:hAnsi="Times New Roman"/>
          <w:lang w:eastAsia="lt-LT"/>
        </w:rPr>
        <w:tab/>
        <w:t>Bendras geležies kiekis, kurį turi gauti pacientas = 1700 mg Fe.</w:t>
      </w:r>
    </w:p>
    <w:p w:rsidR="00FB3DE4" w:rsidRPr="00E60374" w:rsidRDefault="00FB3DE4" w:rsidP="00FB3DE4">
      <w:pPr>
        <w:spacing w:after="0" w:line="240" w:lineRule="auto"/>
        <w:jc w:val="both"/>
        <w:rPr>
          <w:rFonts w:ascii="Times New Roman" w:hAnsi="Times New Roman"/>
          <w:lang w:eastAsia="lt-LT"/>
        </w:rPr>
      </w:pPr>
    </w:p>
    <w:p w:rsidR="00FB3DE4" w:rsidRPr="00E60374" w:rsidRDefault="00FB3DE4" w:rsidP="00FB3DE4">
      <w:pPr>
        <w:spacing w:after="0" w:line="240" w:lineRule="auto"/>
        <w:jc w:val="both"/>
        <w:rPr>
          <w:rFonts w:ascii="Times New Roman" w:hAnsi="Times New Roman"/>
          <w:b/>
          <w:lang w:eastAsia="lt-LT"/>
        </w:rPr>
      </w:pPr>
      <w:r w:rsidRPr="00E60374">
        <w:rPr>
          <w:rFonts w:ascii="Times New Roman" w:hAnsi="Times New Roman"/>
          <w:b/>
          <w:lang w:eastAsia="lt-LT"/>
        </w:rPr>
        <w:t xml:space="preserve">Bendras geležies </w:t>
      </w:r>
      <w:proofErr w:type="spellStart"/>
      <w:r w:rsidRPr="00E60374">
        <w:rPr>
          <w:rFonts w:ascii="Times New Roman" w:hAnsi="Times New Roman"/>
          <w:b/>
          <w:lang w:eastAsia="lt-LT"/>
        </w:rPr>
        <w:t>dekstrano</w:t>
      </w:r>
      <w:proofErr w:type="spellEnd"/>
      <w:r w:rsidRPr="00E60374">
        <w:rPr>
          <w:rFonts w:ascii="Times New Roman" w:hAnsi="Times New Roman"/>
          <w:b/>
          <w:lang w:eastAsia="lt-LT"/>
        </w:rPr>
        <w:t xml:space="preserve"> ampulių kiekis, kuris pacientui turi būti suleistas į raumenis</w:t>
      </w:r>
    </w:p>
    <w:p w:rsidR="00FB3DE4" w:rsidRPr="00E60374" w:rsidRDefault="00FB3DE4" w:rsidP="00FB3DE4">
      <w:pPr>
        <w:spacing w:after="0" w:line="240" w:lineRule="auto"/>
        <w:ind w:left="567" w:hanging="567"/>
        <w:jc w:val="both"/>
        <w:rPr>
          <w:rFonts w:ascii="Times New Roman" w:hAnsi="Times New Roman"/>
          <w:u w:val="single"/>
          <w:lang w:eastAsia="lt-LT"/>
        </w:rPr>
      </w:pPr>
      <w:r w:rsidRPr="00E60374">
        <w:rPr>
          <w:rFonts w:ascii="Times New Roman" w:hAnsi="Times New Roman"/>
          <w:lang w:eastAsia="lt-LT"/>
        </w:rPr>
        <w:t xml:space="preserve"> = </w:t>
      </w:r>
      <w:r w:rsidRPr="00E60374">
        <w:rPr>
          <w:rFonts w:ascii="Times New Roman" w:hAnsi="Times New Roman"/>
          <w:lang w:eastAsia="lt-LT"/>
        </w:rPr>
        <w:tab/>
      </w:r>
      <w:r w:rsidRPr="00E60374">
        <w:rPr>
          <w:rFonts w:ascii="Times New Roman" w:hAnsi="Times New Roman"/>
          <w:u w:val="single"/>
          <w:lang w:eastAsia="lt-LT"/>
        </w:rPr>
        <w:t>Bendra geležies stoka (mg)</w:t>
      </w:r>
    </w:p>
    <w:p w:rsidR="00FB3DE4" w:rsidRPr="00E60374" w:rsidRDefault="00FB3DE4" w:rsidP="00FB3DE4">
      <w:pPr>
        <w:spacing w:after="0" w:line="240" w:lineRule="auto"/>
        <w:ind w:left="567" w:hanging="567"/>
        <w:jc w:val="both"/>
        <w:rPr>
          <w:rFonts w:ascii="Times New Roman" w:hAnsi="Times New Roman"/>
          <w:lang w:eastAsia="lt-LT"/>
        </w:rPr>
      </w:pPr>
      <w:r w:rsidRPr="00E60374">
        <w:rPr>
          <w:rFonts w:ascii="Times New Roman" w:hAnsi="Times New Roman"/>
          <w:lang w:eastAsia="lt-LT"/>
        </w:rPr>
        <w:tab/>
      </w:r>
      <w:r w:rsidRPr="00E60374">
        <w:rPr>
          <w:rFonts w:ascii="Times New Roman" w:hAnsi="Times New Roman"/>
          <w:lang w:eastAsia="lt-LT"/>
        </w:rPr>
        <w:tab/>
        <w:t>100 mg</w:t>
      </w:r>
    </w:p>
    <w:p w:rsidR="00FB3DE4" w:rsidRPr="00E60374" w:rsidRDefault="00FB3DE4" w:rsidP="00FB3DE4">
      <w:pPr>
        <w:spacing w:after="0" w:line="240" w:lineRule="auto"/>
        <w:jc w:val="both"/>
        <w:rPr>
          <w:rFonts w:ascii="Times New Roman" w:hAnsi="Times New Roman"/>
          <w:lang w:eastAsia="lt-LT"/>
        </w:rPr>
      </w:pP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lang w:eastAsia="lt-LT"/>
        </w:rPr>
        <w:t xml:space="preserve">1 lentelė. Reikiamas suleisti pacientui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ampulių kiekis, atsižvelgiant į esamą hemoglobino kiekį ir kūno svorį.</w:t>
      </w:r>
    </w:p>
    <w:p w:rsidR="00FB3DE4" w:rsidRPr="00E60374" w:rsidRDefault="00FB3DE4" w:rsidP="00FB3DE4">
      <w:pPr>
        <w:spacing w:after="0" w:line="240" w:lineRule="auto"/>
        <w:jc w:val="both"/>
        <w:rPr>
          <w:rFonts w:ascii="Times New Roman" w:hAnsi="Times New Roman"/>
          <w:lang w:eastAsia="lt-LT"/>
        </w:rPr>
      </w:pPr>
    </w:p>
    <w:tbl>
      <w:tblPr>
        <w:tblW w:w="95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1"/>
        <w:gridCol w:w="1905"/>
        <w:gridCol w:w="1905"/>
        <w:gridCol w:w="1905"/>
        <w:gridCol w:w="1905"/>
      </w:tblGrid>
      <w:tr w:rsidR="00FB3DE4" w:rsidRPr="00E60374" w:rsidTr="00450E82">
        <w:tc>
          <w:tcPr>
            <w:tcW w:w="1951" w:type="dxa"/>
          </w:tcPr>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Kūno svoris</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(kg)</w:t>
            </w:r>
          </w:p>
        </w:tc>
        <w:tc>
          <w:tcPr>
            <w:tcW w:w="7620" w:type="dxa"/>
            <w:gridSpan w:val="4"/>
          </w:tcPr>
          <w:p w:rsidR="00FB3DE4" w:rsidRPr="00E60374" w:rsidRDefault="00FB3DE4" w:rsidP="00450E82">
            <w:pPr>
              <w:spacing w:after="0" w:line="240" w:lineRule="auto"/>
              <w:jc w:val="center"/>
              <w:rPr>
                <w:rFonts w:ascii="Times New Roman" w:hAnsi="Times New Roman"/>
                <w:lang w:eastAsia="lt-LT"/>
              </w:rPr>
            </w:pPr>
            <w:r w:rsidRPr="00E60374">
              <w:rPr>
                <w:rFonts w:ascii="Times New Roman" w:hAnsi="Times New Roman"/>
                <w:lang w:eastAsia="lt-LT"/>
              </w:rPr>
              <w:t xml:space="preserve">Bendras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ampulių kiekis, kuris turi būti suleistas</w:t>
            </w:r>
          </w:p>
        </w:tc>
      </w:tr>
      <w:tr w:rsidR="00FB3DE4" w:rsidRPr="00E60374" w:rsidTr="00450E82">
        <w:tc>
          <w:tcPr>
            <w:tcW w:w="1951" w:type="dxa"/>
          </w:tcPr>
          <w:p w:rsidR="00FB3DE4" w:rsidRPr="00E60374" w:rsidRDefault="00FB3DE4" w:rsidP="00450E82">
            <w:pPr>
              <w:spacing w:after="0" w:line="240" w:lineRule="auto"/>
              <w:jc w:val="both"/>
              <w:rPr>
                <w:rFonts w:ascii="Times New Roman" w:hAnsi="Times New Roman"/>
                <w:lang w:eastAsia="lt-LT"/>
              </w:rPr>
            </w:pPr>
          </w:p>
        </w:tc>
        <w:tc>
          <w:tcPr>
            <w:tcW w:w="1905" w:type="dxa"/>
          </w:tcPr>
          <w:p w:rsidR="00FB3DE4" w:rsidRPr="00E60374" w:rsidRDefault="00FB3DE4" w:rsidP="00450E82">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- 60 g/l</w:t>
            </w:r>
          </w:p>
        </w:tc>
        <w:tc>
          <w:tcPr>
            <w:tcW w:w="1905" w:type="dxa"/>
          </w:tcPr>
          <w:p w:rsidR="00FB3DE4" w:rsidRPr="00E60374" w:rsidRDefault="00FB3DE4" w:rsidP="00450E82">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- 75 g/l</w:t>
            </w:r>
          </w:p>
        </w:tc>
        <w:tc>
          <w:tcPr>
            <w:tcW w:w="1905" w:type="dxa"/>
          </w:tcPr>
          <w:p w:rsidR="00FB3DE4" w:rsidRPr="00E60374" w:rsidRDefault="00FB3DE4" w:rsidP="00450E82">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- 90 g/l</w:t>
            </w:r>
          </w:p>
        </w:tc>
        <w:tc>
          <w:tcPr>
            <w:tcW w:w="1905" w:type="dxa"/>
          </w:tcPr>
          <w:p w:rsidR="00FB3DE4" w:rsidRPr="00E60374" w:rsidRDefault="00FB3DE4" w:rsidP="00450E82">
            <w:pPr>
              <w:spacing w:after="0" w:line="240" w:lineRule="auto"/>
              <w:jc w:val="both"/>
              <w:rPr>
                <w:rFonts w:ascii="Times New Roman" w:hAnsi="Times New Roman"/>
                <w:lang w:eastAsia="lt-LT"/>
              </w:rPr>
            </w:pPr>
            <w:proofErr w:type="spellStart"/>
            <w:r w:rsidRPr="00E60374">
              <w:rPr>
                <w:rFonts w:ascii="Times New Roman" w:hAnsi="Times New Roman"/>
                <w:lang w:eastAsia="lt-LT"/>
              </w:rPr>
              <w:t>Hb</w:t>
            </w:r>
            <w:proofErr w:type="spellEnd"/>
            <w:r w:rsidRPr="00E60374">
              <w:rPr>
                <w:rFonts w:ascii="Times New Roman" w:hAnsi="Times New Roman"/>
                <w:lang w:eastAsia="lt-LT"/>
              </w:rPr>
              <w:t xml:space="preserve"> - 105 g/l</w:t>
            </w:r>
          </w:p>
        </w:tc>
      </w:tr>
      <w:tr w:rsidR="00FB3DE4" w:rsidRPr="00E60374" w:rsidTr="00450E82">
        <w:tc>
          <w:tcPr>
            <w:tcW w:w="1951" w:type="dxa"/>
          </w:tcPr>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20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25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30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35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40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45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50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55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60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65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70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lastRenderedPageBreak/>
              <w:t>75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80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85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90</w:t>
            </w:r>
          </w:p>
        </w:tc>
        <w:tc>
          <w:tcPr>
            <w:tcW w:w="1905" w:type="dxa"/>
          </w:tcPr>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lastRenderedPageBreak/>
              <w:t>1,5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3,0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5,0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6,5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8,0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9,5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12,5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13,5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15,0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16,0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17,0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18,0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19,0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20,0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lastRenderedPageBreak/>
              <w:t>21,0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22,5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23,5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24,5</w:t>
            </w:r>
          </w:p>
        </w:tc>
        <w:tc>
          <w:tcPr>
            <w:tcW w:w="1905" w:type="dxa"/>
          </w:tcPr>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lastRenderedPageBreak/>
              <w:t>1,5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3,0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4,5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5,5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7,0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8,5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11,5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12,0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13,0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14,0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15,0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16,0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16,5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17,5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lastRenderedPageBreak/>
              <w:t>18,5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19,5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20,5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21,5</w:t>
            </w:r>
          </w:p>
        </w:tc>
        <w:tc>
          <w:tcPr>
            <w:tcW w:w="1905" w:type="dxa"/>
          </w:tcPr>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lastRenderedPageBreak/>
              <w:t>1,5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2,5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3,5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5,0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6,0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7,5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10,0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11,0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11,5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12,0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13,0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13,5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14,5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15,0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lastRenderedPageBreak/>
              <w:t>16,0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16,5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17,0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18,0</w:t>
            </w:r>
          </w:p>
        </w:tc>
        <w:tc>
          <w:tcPr>
            <w:tcW w:w="1905" w:type="dxa"/>
          </w:tcPr>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lastRenderedPageBreak/>
              <w:t>1,0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2,0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3,0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4,0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5,5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6,5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9,0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9,5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10,0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10,5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11,0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11,5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12,0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12,5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lastRenderedPageBreak/>
              <w:t>13,0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13,5</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14,0</w:t>
            </w:r>
          </w:p>
          <w:p w:rsidR="00FB3DE4" w:rsidRPr="00E60374" w:rsidRDefault="00FB3DE4" w:rsidP="00450E82">
            <w:pPr>
              <w:spacing w:after="0" w:line="240" w:lineRule="auto"/>
              <w:jc w:val="both"/>
              <w:rPr>
                <w:rFonts w:ascii="Times New Roman" w:hAnsi="Times New Roman"/>
                <w:lang w:eastAsia="lt-LT"/>
              </w:rPr>
            </w:pPr>
            <w:r w:rsidRPr="00E60374">
              <w:rPr>
                <w:rFonts w:ascii="Times New Roman" w:hAnsi="Times New Roman"/>
                <w:lang w:eastAsia="lt-LT"/>
              </w:rPr>
              <w:t>14,5</w:t>
            </w:r>
          </w:p>
        </w:tc>
      </w:tr>
    </w:tbl>
    <w:p w:rsidR="00FB3DE4" w:rsidRPr="00E60374" w:rsidRDefault="00FB3DE4" w:rsidP="00FB3DE4">
      <w:pPr>
        <w:spacing w:after="0" w:line="240" w:lineRule="auto"/>
        <w:jc w:val="both"/>
        <w:rPr>
          <w:rFonts w:ascii="Times New Roman" w:hAnsi="Times New Roman"/>
          <w:lang w:eastAsia="lt-LT"/>
        </w:rPr>
      </w:pPr>
    </w:p>
    <w:p w:rsidR="00FB3DE4" w:rsidRPr="00E60374" w:rsidRDefault="00FB3DE4" w:rsidP="00FB3DE4">
      <w:pPr>
        <w:spacing w:after="0" w:line="240" w:lineRule="auto"/>
        <w:jc w:val="both"/>
        <w:rPr>
          <w:rFonts w:ascii="Times New Roman" w:hAnsi="Times New Roman"/>
          <w:lang w:eastAsia="lt-LT"/>
        </w:rPr>
      </w:pPr>
    </w:p>
    <w:p w:rsidR="00FB3DE4" w:rsidRPr="00E60374" w:rsidRDefault="00FB3DE4" w:rsidP="00FB3DE4">
      <w:pPr>
        <w:spacing w:after="0" w:line="240" w:lineRule="auto"/>
        <w:rPr>
          <w:rFonts w:ascii="Times New Roman" w:hAnsi="Times New Roman"/>
          <w:b/>
          <w:i/>
          <w:lang w:eastAsia="lt-LT"/>
        </w:rPr>
      </w:pPr>
      <w:r w:rsidRPr="00E60374">
        <w:rPr>
          <w:rFonts w:ascii="Times New Roman" w:hAnsi="Times New Roman"/>
          <w:lang w:eastAsia="lt-LT"/>
        </w:rPr>
        <w:t xml:space="preserve">Jeigu bendras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ampulių kiekis, kuris turi būti suleistas pacientui, viršija didžiausią paros dozę, bendras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ampulių kiekis, kurį reikia suvartoti, turi būti padalytas pagal instrukcijas. Jeigu po 1 ar 2 savaičių gydymo geležies </w:t>
      </w:r>
      <w:proofErr w:type="spellStart"/>
      <w:r w:rsidRPr="00E60374">
        <w:rPr>
          <w:rFonts w:ascii="Times New Roman" w:hAnsi="Times New Roman"/>
          <w:lang w:eastAsia="lt-LT"/>
        </w:rPr>
        <w:t>dekstranu</w:t>
      </w:r>
      <w:proofErr w:type="spellEnd"/>
      <w:r w:rsidRPr="00E60374">
        <w:rPr>
          <w:rFonts w:ascii="Times New Roman" w:hAnsi="Times New Roman"/>
          <w:lang w:eastAsia="lt-LT"/>
        </w:rPr>
        <w:t xml:space="preserve"> raudonųjų kraujo ląstelių rodmenys nepagerėja, turi būti iš naujo patikrinta diagnozė</w:t>
      </w:r>
      <w:r w:rsidRPr="00E60374">
        <w:rPr>
          <w:rFonts w:ascii="Times New Roman" w:hAnsi="Times New Roman"/>
          <w:b/>
          <w:i/>
          <w:lang w:eastAsia="lt-LT"/>
        </w:rPr>
        <w:t>.</w:t>
      </w:r>
    </w:p>
    <w:p w:rsidR="00FB3DE4" w:rsidRPr="00E60374" w:rsidRDefault="00FB3DE4" w:rsidP="00FB3DE4">
      <w:pPr>
        <w:spacing w:after="0" w:line="240" w:lineRule="auto"/>
        <w:rPr>
          <w:rFonts w:ascii="Times New Roman" w:hAnsi="Times New Roman"/>
          <w:b/>
          <w:i/>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Bendro geležies kiekio, kurį turi gauti pacientas po nukraujavimo, apskaičiavimas</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Bendras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ampulių, kurios turi būti suleistos pacientui, kiekis</w:t>
      </w:r>
      <w:r w:rsidRPr="00E60374" w:rsidDel="00B92401">
        <w:rPr>
          <w:rFonts w:ascii="Times New Roman" w:hAnsi="Times New Roman"/>
          <w:lang w:eastAsia="lt-LT"/>
        </w:rPr>
        <w:t xml:space="preserve"> </w:t>
      </w:r>
      <w:r w:rsidRPr="00E60374">
        <w:rPr>
          <w:rFonts w:ascii="Times New Roman" w:hAnsi="Times New Roman"/>
          <w:lang w:eastAsia="lt-LT"/>
        </w:rPr>
        <w:t>apskaičiuojamas pagal toliau pateiktą formulę.</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Jeigu yra žinomas netekto kraujo kiekis</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Suleidus į raumenis 200 mg geležies (2 ampules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hemoglobino koncentracija kraujyje padidėja tokiu pat būdu, kaip pacientui, gavusiam vieną kraujo vienetą (400 ml kraujo, kuriame hemoglobino koncentracija yra 150 g/l); </w:t>
      </w:r>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b/>
          <w:lang w:eastAsia="lt-LT"/>
        </w:rPr>
        <w:t>Bendras geležies kiekis (mg), kurį turi gauti pacientas</w:t>
      </w:r>
      <w:r w:rsidRPr="00E60374">
        <w:rPr>
          <w:rFonts w:ascii="Times New Roman" w:hAnsi="Times New Roman"/>
          <w:lang w:eastAsia="lt-LT"/>
        </w:rPr>
        <w:t xml:space="preserve"> = prarastų kraujo vienetų skaičius x 200 </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 xml:space="preserve">Bendras į raumenis leidžiamo geležies </w:t>
      </w:r>
      <w:proofErr w:type="spellStart"/>
      <w:r w:rsidRPr="00E60374">
        <w:rPr>
          <w:rFonts w:ascii="Times New Roman" w:hAnsi="Times New Roman"/>
          <w:b/>
          <w:lang w:eastAsia="lt-LT"/>
        </w:rPr>
        <w:t>dekstrano</w:t>
      </w:r>
      <w:proofErr w:type="spellEnd"/>
      <w:r w:rsidRPr="00E60374">
        <w:rPr>
          <w:rFonts w:ascii="Times New Roman" w:hAnsi="Times New Roman"/>
          <w:b/>
          <w:lang w:eastAsia="lt-LT"/>
        </w:rPr>
        <w:t xml:space="preserve"> ampulių kiekis, kuris turi būti paskirtas pacientui</w:t>
      </w:r>
    </w:p>
    <w:p w:rsidR="00FB3DE4" w:rsidRPr="00E60374" w:rsidRDefault="00FB3DE4" w:rsidP="00FB3DE4">
      <w:pPr>
        <w:spacing w:after="0" w:line="240" w:lineRule="auto"/>
        <w:ind w:left="851" w:hanging="284"/>
        <w:rPr>
          <w:rFonts w:ascii="Times New Roman" w:hAnsi="Times New Roman"/>
          <w:b/>
          <w:lang w:eastAsia="lt-LT"/>
        </w:rPr>
      </w:pPr>
      <w:r w:rsidRPr="00E60374">
        <w:rPr>
          <w:rFonts w:ascii="Times New Roman" w:hAnsi="Times New Roman"/>
          <w:lang w:eastAsia="lt-LT"/>
        </w:rPr>
        <w:t>= prarastų kraujo vienetų skaičius x 2.</w:t>
      </w:r>
    </w:p>
    <w:p w:rsidR="00FB3DE4" w:rsidRPr="00E60374" w:rsidRDefault="00FB3DE4" w:rsidP="00FB3DE4">
      <w:pPr>
        <w:spacing w:after="0" w:line="240" w:lineRule="auto"/>
        <w:rPr>
          <w:rFonts w:ascii="Times New Roman" w:hAnsi="Times New Roman"/>
          <w:b/>
          <w:lang w:eastAsia="lt-LT"/>
        </w:rPr>
      </w:pPr>
    </w:p>
    <w:p w:rsidR="00FB3DE4" w:rsidRPr="00E60374" w:rsidRDefault="00FB3DE4" w:rsidP="00FB3DE4">
      <w:pPr>
        <w:spacing w:after="0" w:line="240" w:lineRule="auto"/>
        <w:rPr>
          <w:rFonts w:ascii="Times New Roman" w:hAnsi="Times New Roman"/>
          <w:b/>
          <w:lang w:eastAsia="lt-LT"/>
        </w:rPr>
      </w:pPr>
      <w:r w:rsidRPr="00E60374">
        <w:rPr>
          <w:rFonts w:ascii="Times New Roman" w:hAnsi="Times New Roman"/>
          <w:b/>
          <w:lang w:eastAsia="lt-LT"/>
        </w:rPr>
        <w:t>Jeigu hemoglobino koncentracija žinoma</w:t>
      </w:r>
    </w:p>
    <w:p w:rsidR="00FB3DE4" w:rsidRPr="00E60374" w:rsidRDefault="00FB3DE4" w:rsidP="00FB3DE4">
      <w:pPr>
        <w:spacing w:after="0" w:line="240" w:lineRule="auto"/>
        <w:rPr>
          <w:rFonts w:ascii="Times New Roman" w:hAnsi="Times New Roman"/>
          <w:b/>
          <w:i/>
          <w:lang w:eastAsia="lt-LT"/>
        </w:rPr>
      </w:pPr>
      <w:r w:rsidRPr="00E60374">
        <w:rPr>
          <w:rFonts w:ascii="Times New Roman" w:hAnsi="Times New Roman"/>
          <w:lang w:eastAsia="lt-LT"/>
        </w:rPr>
        <w:t>Apskaičiavimui yra taikoma pagrindinė lygtis, bet neatsižvelgiama į geležies atsargų papildymą organizme.</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i/>
          <w:lang w:eastAsia="lt-LT"/>
        </w:rPr>
      </w:pPr>
      <w:r w:rsidRPr="00E60374">
        <w:rPr>
          <w:rFonts w:ascii="Times New Roman" w:hAnsi="Times New Roman"/>
          <w:b/>
          <w:i/>
          <w:lang w:eastAsia="lt-LT"/>
        </w:rPr>
        <w:t>Bendras geležies kiekis miligramais, kurį turi gauti pacientas</w:t>
      </w:r>
    </w:p>
    <w:p w:rsidR="00FB3DE4" w:rsidRPr="00E60374" w:rsidRDefault="00FB3DE4" w:rsidP="00FB3DE4">
      <w:pPr>
        <w:spacing w:after="0" w:line="240" w:lineRule="auto"/>
        <w:ind w:left="851" w:hanging="284"/>
        <w:rPr>
          <w:rFonts w:ascii="Times New Roman" w:hAnsi="Times New Roman"/>
          <w:lang w:eastAsia="lt-LT"/>
        </w:rPr>
      </w:pPr>
      <w:r w:rsidRPr="00E60374">
        <w:rPr>
          <w:rFonts w:ascii="Times New Roman" w:hAnsi="Times New Roman"/>
          <w:lang w:eastAsia="lt-LT"/>
        </w:rPr>
        <w:t xml:space="preserve"> = kūno svoris (kg) x (reikiama hemoglobino koncentracija [g/l]</w:t>
      </w:r>
    </w:p>
    <w:p w:rsidR="00FB3DE4" w:rsidRPr="00E60374" w:rsidRDefault="00FB3DE4" w:rsidP="00FB3DE4">
      <w:pPr>
        <w:spacing w:after="0" w:line="240" w:lineRule="auto"/>
        <w:ind w:left="851" w:hanging="284"/>
        <w:rPr>
          <w:rFonts w:ascii="Times New Roman" w:hAnsi="Times New Roman"/>
          <w:lang w:eastAsia="lt-LT"/>
        </w:rPr>
      </w:pPr>
      <w:r w:rsidRPr="00E60374">
        <w:rPr>
          <w:rFonts w:ascii="Times New Roman" w:hAnsi="Times New Roman"/>
          <w:lang w:eastAsia="lt-LT"/>
        </w:rPr>
        <w:t xml:space="preserve"> – pacientui nustatyta hemoglobino koncentracija [g/l]) x 0,24.</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Paciento, kurio svoris 60 kg ir kuriam yra hemoglobino stoka (10 g/l), organizmas turi būti papildytas 150 mg geležies (1 ir ½ ampulės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spacing w:after="0" w:line="240" w:lineRule="auto"/>
        <w:rPr>
          <w:rFonts w:ascii="Times New Roman" w:hAnsi="Times New Roman"/>
          <w:b/>
          <w:iCs/>
          <w:lang w:eastAsia="lt-LT"/>
        </w:rPr>
      </w:pPr>
      <w:r w:rsidRPr="00E60374">
        <w:rPr>
          <w:rFonts w:ascii="Times New Roman" w:hAnsi="Times New Roman"/>
          <w:b/>
          <w:iCs/>
          <w:lang w:eastAsia="lt-LT"/>
        </w:rPr>
        <w:t xml:space="preserve">Įprastas geležies </w:t>
      </w:r>
      <w:proofErr w:type="spellStart"/>
      <w:r w:rsidRPr="00E60374">
        <w:rPr>
          <w:rFonts w:ascii="Times New Roman" w:hAnsi="Times New Roman"/>
          <w:b/>
          <w:iCs/>
          <w:lang w:eastAsia="lt-LT"/>
        </w:rPr>
        <w:t>dekstrano</w:t>
      </w:r>
      <w:proofErr w:type="spellEnd"/>
      <w:r w:rsidRPr="00E60374">
        <w:rPr>
          <w:rFonts w:ascii="Times New Roman" w:hAnsi="Times New Roman"/>
          <w:b/>
          <w:iCs/>
          <w:lang w:eastAsia="lt-LT"/>
        </w:rPr>
        <w:t xml:space="preserve"> injekcijų dozavimas</w:t>
      </w:r>
    </w:p>
    <w:p w:rsidR="00FB3DE4" w:rsidRPr="00E60374" w:rsidRDefault="00FB3DE4" w:rsidP="00FB3DE4">
      <w:pPr>
        <w:spacing w:after="0" w:line="240" w:lineRule="auto"/>
        <w:rPr>
          <w:rFonts w:ascii="Times New Roman" w:hAnsi="Times New Roman"/>
          <w:bCs/>
          <w:i/>
          <w:iCs/>
          <w:lang w:eastAsia="lt-LT"/>
        </w:rPr>
      </w:pPr>
      <w:r w:rsidRPr="00E60374">
        <w:rPr>
          <w:rFonts w:ascii="Times New Roman" w:hAnsi="Times New Roman"/>
          <w:i/>
          <w:iCs/>
          <w:lang w:eastAsia="lt-LT"/>
        </w:rPr>
        <w:t xml:space="preserve">Suaugusiesiems </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1-2 ampulės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(100-200 mg geležies), atsižvelgiant į hemoglobino koncentraciją.</w:t>
      </w:r>
    </w:p>
    <w:p w:rsidR="00FB3DE4" w:rsidRPr="00E60374" w:rsidRDefault="00FB3DE4" w:rsidP="00FB3DE4">
      <w:pPr>
        <w:spacing w:after="0" w:line="240" w:lineRule="auto"/>
        <w:rPr>
          <w:rFonts w:ascii="Times New Roman" w:hAnsi="Times New Roman"/>
          <w:u w:val="single"/>
          <w:lang w:eastAsia="lt-LT"/>
        </w:rPr>
      </w:pPr>
    </w:p>
    <w:p w:rsidR="00FB3DE4" w:rsidRPr="00E60374" w:rsidRDefault="00FB3DE4" w:rsidP="00FB3DE4">
      <w:pPr>
        <w:spacing w:after="0" w:line="240" w:lineRule="auto"/>
        <w:rPr>
          <w:rFonts w:ascii="Times New Roman" w:hAnsi="Times New Roman"/>
          <w:i/>
          <w:iCs/>
          <w:lang w:eastAsia="lt-LT"/>
        </w:rPr>
      </w:pPr>
      <w:r w:rsidRPr="00E60374">
        <w:rPr>
          <w:rFonts w:ascii="Times New Roman" w:hAnsi="Times New Roman"/>
          <w:i/>
          <w:iCs/>
          <w:lang w:eastAsia="lt-LT"/>
        </w:rPr>
        <w:t>Ypatingos populiacijos</w:t>
      </w:r>
    </w:p>
    <w:p w:rsidR="00FB3DE4" w:rsidRPr="00E60374" w:rsidRDefault="00FB3DE4" w:rsidP="00FB3DE4">
      <w:pPr>
        <w:spacing w:after="0" w:line="240" w:lineRule="auto"/>
        <w:rPr>
          <w:rFonts w:ascii="Times New Roman" w:hAnsi="Times New Roman"/>
          <w:i/>
          <w:lang w:eastAsia="lt-LT"/>
        </w:rPr>
      </w:pPr>
    </w:p>
    <w:p w:rsidR="00FB3DE4" w:rsidRPr="00E60374" w:rsidRDefault="00FB3DE4" w:rsidP="00FB3DE4">
      <w:pPr>
        <w:spacing w:after="0" w:line="240" w:lineRule="auto"/>
        <w:rPr>
          <w:rFonts w:ascii="Times New Roman" w:hAnsi="Times New Roman"/>
          <w:i/>
          <w:lang w:eastAsia="lt-LT"/>
        </w:rPr>
      </w:pPr>
      <w:r w:rsidRPr="00E60374">
        <w:rPr>
          <w:rFonts w:ascii="Times New Roman" w:hAnsi="Times New Roman"/>
          <w:i/>
          <w:lang w:eastAsia="lt-LT"/>
        </w:rPr>
        <w:t>Vaikų populiacija</w:t>
      </w:r>
    </w:p>
    <w:p w:rsidR="00FB3DE4" w:rsidRPr="00E60374" w:rsidRDefault="00FB3DE4" w:rsidP="00FB3DE4">
      <w:pPr>
        <w:spacing w:after="0" w:line="240" w:lineRule="auto"/>
        <w:rPr>
          <w:rFonts w:ascii="Times New Roman" w:hAnsi="Times New Roman"/>
          <w:i/>
        </w:rPr>
      </w:pPr>
      <w:r w:rsidRPr="00E60374">
        <w:rPr>
          <w:rFonts w:ascii="Times New Roman" w:hAnsi="Times New Roman"/>
          <w:i/>
        </w:rPr>
        <w:t>Vyresni kaip 4 mėnesių kūdikiai, sveriantys ne mažiau kaip 5 kg, vaikai ir paaugliai</w:t>
      </w:r>
    </w:p>
    <w:p w:rsidR="00FB3DE4" w:rsidRPr="00E60374" w:rsidRDefault="00FB3DE4" w:rsidP="00FB3DE4">
      <w:pPr>
        <w:spacing w:after="0" w:line="240" w:lineRule="auto"/>
        <w:rPr>
          <w:rFonts w:ascii="Times New Roman" w:hAnsi="Times New Roman"/>
        </w:rPr>
      </w:pPr>
      <w:proofErr w:type="spellStart"/>
      <w:r w:rsidRPr="00E60374">
        <w:rPr>
          <w:rFonts w:ascii="Times New Roman" w:hAnsi="Times New Roman"/>
        </w:rPr>
        <w:t>Ferrum</w:t>
      </w:r>
      <w:proofErr w:type="spellEnd"/>
      <w:r w:rsidRPr="00E60374">
        <w:rPr>
          <w:rFonts w:ascii="Times New Roman" w:hAnsi="Times New Roman"/>
        </w:rPr>
        <w:t xml:space="preserve"> </w:t>
      </w:r>
      <w:proofErr w:type="spellStart"/>
      <w:r w:rsidRPr="00E60374">
        <w:rPr>
          <w:rFonts w:ascii="Times New Roman" w:hAnsi="Times New Roman"/>
        </w:rPr>
        <w:t>Lek</w:t>
      </w:r>
      <w:proofErr w:type="spellEnd"/>
      <w:r w:rsidRPr="00E60374">
        <w:rPr>
          <w:rFonts w:ascii="Times New Roman" w:hAnsi="Times New Roman"/>
        </w:rPr>
        <w:t xml:space="preserve"> injekcinis tirpalas vyresniems kaip 4 mėnesių kūdikiams, sveriantiems ne mažiau kaip 5 kg, vaikams ir paaugliams gali būti skiriamas stacionare tik tada, kai esant būtinybei geležies preparatų skirti </w:t>
      </w:r>
      <w:proofErr w:type="spellStart"/>
      <w:r w:rsidRPr="00E60374">
        <w:rPr>
          <w:rFonts w:ascii="Times New Roman" w:hAnsi="Times New Roman"/>
        </w:rPr>
        <w:t>parenteraliai</w:t>
      </w:r>
      <w:proofErr w:type="spellEnd"/>
      <w:r w:rsidRPr="00E60374">
        <w:rPr>
          <w:rFonts w:ascii="Times New Roman" w:hAnsi="Times New Roman"/>
        </w:rPr>
        <w:t xml:space="preserve">, vartoti į veną </w:t>
      </w:r>
      <w:proofErr w:type="spellStart"/>
      <w:r w:rsidRPr="00E60374">
        <w:rPr>
          <w:rFonts w:ascii="Times New Roman" w:hAnsi="Times New Roman"/>
        </w:rPr>
        <w:t>injekuojamų</w:t>
      </w:r>
      <w:proofErr w:type="spellEnd"/>
      <w:r w:rsidRPr="00E60374">
        <w:rPr>
          <w:rFonts w:ascii="Times New Roman" w:hAnsi="Times New Roman"/>
        </w:rPr>
        <w:t xml:space="preserve"> geležies vaistinių preparatų neįmanoma.</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0,06 ml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/kg kūno svorio per parą (3 mg geležies/kg kūno svorio per parą).</w:t>
      </w:r>
    </w:p>
    <w:p w:rsidR="00FB3DE4" w:rsidRPr="00E60374" w:rsidRDefault="00FB3DE4" w:rsidP="00FB3DE4">
      <w:pPr>
        <w:spacing w:after="0" w:line="240" w:lineRule="auto"/>
        <w:rPr>
          <w:rFonts w:ascii="Times New Roman" w:hAnsi="Times New Roman"/>
          <w:b/>
          <w:iCs/>
          <w:lang w:eastAsia="lt-LT"/>
        </w:rPr>
      </w:pPr>
    </w:p>
    <w:p w:rsidR="00FB3DE4" w:rsidRPr="00E60374" w:rsidRDefault="00FB3DE4" w:rsidP="00FB3DE4">
      <w:pPr>
        <w:spacing w:after="0" w:line="240" w:lineRule="auto"/>
        <w:jc w:val="both"/>
        <w:rPr>
          <w:rFonts w:ascii="Times New Roman" w:hAnsi="Times New Roman"/>
          <w:i/>
          <w:lang w:eastAsia="lt-LT"/>
        </w:rPr>
      </w:pPr>
      <w:r w:rsidRPr="00E60374">
        <w:rPr>
          <w:rFonts w:ascii="Times New Roman" w:hAnsi="Times New Roman"/>
          <w:i/>
          <w:lang w:eastAsia="lt-LT"/>
        </w:rPr>
        <w:t>Jaunesni kaip 4 mėnesių kūdikiai</w:t>
      </w:r>
    </w:p>
    <w:p w:rsidR="00FB3DE4" w:rsidRPr="00E60374" w:rsidRDefault="00FB3DE4" w:rsidP="00FB3DE4">
      <w:pPr>
        <w:spacing w:after="0" w:line="240" w:lineRule="auto"/>
        <w:rPr>
          <w:rFonts w:ascii="Times New Roman" w:hAnsi="Times New Roman"/>
          <w:b/>
          <w:iCs/>
          <w:lang w:eastAsia="lt-LT"/>
        </w:rPr>
      </w:pPr>
      <w:r w:rsidRPr="00E60374">
        <w:rPr>
          <w:rFonts w:ascii="Times New Roman" w:hAnsi="Times New Roman"/>
          <w:lang w:eastAsia="lt-LT"/>
        </w:rPr>
        <w:t xml:space="preserve">Nėra pakankamai duomenų apie jaunesnių kaip  keturių mėnesių kūdikių gydymą </w:t>
      </w: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injekciniu tirpalu, todėl jiems šio vaistinio preparato vartoti nerekomenduojama.</w:t>
      </w:r>
    </w:p>
    <w:p w:rsidR="00FB3DE4" w:rsidRPr="00E60374" w:rsidRDefault="00FB3DE4" w:rsidP="00FB3DE4">
      <w:pPr>
        <w:spacing w:after="0" w:line="240" w:lineRule="auto"/>
        <w:rPr>
          <w:rFonts w:ascii="Times New Roman" w:hAnsi="Times New Roman"/>
          <w:b/>
          <w:iCs/>
          <w:lang w:eastAsia="lt-LT"/>
        </w:rPr>
      </w:pPr>
    </w:p>
    <w:p w:rsidR="00FB3DE4" w:rsidRPr="00E60374" w:rsidRDefault="00FB3DE4" w:rsidP="00FB3DE4">
      <w:pPr>
        <w:spacing w:after="0" w:line="240" w:lineRule="auto"/>
        <w:rPr>
          <w:rFonts w:ascii="Times New Roman" w:hAnsi="Times New Roman"/>
          <w:i/>
          <w:iCs/>
          <w:lang w:eastAsia="lt-LT"/>
        </w:rPr>
      </w:pPr>
      <w:r w:rsidRPr="00E60374">
        <w:rPr>
          <w:rFonts w:ascii="Times New Roman" w:hAnsi="Times New Roman"/>
          <w:i/>
          <w:iCs/>
          <w:lang w:eastAsia="lt-LT"/>
        </w:rPr>
        <w:t xml:space="preserve">Senyviems pacientams </w:t>
      </w:r>
    </w:p>
    <w:p w:rsidR="00FB3DE4" w:rsidRPr="00E60374" w:rsidRDefault="00FB3DE4" w:rsidP="00FB3DE4">
      <w:pPr>
        <w:spacing w:after="0" w:line="240" w:lineRule="auto"/>
        <w:rPr>
          <w:rFonts w:ascii="Times New Roman" w:hAnsi="Times New Roman"/>
          <w:iCs/>
          <w:lang w:eastAsia="lt-LT"/>
        </w:rPr>
      </w:pPr>
      <w:r w:rsidRPr="00E60374">
        <w:rPr>
          <w:rFonts w:ascii="Times New Roman" w:hAnsi="Times New Roman"/>
          <w:iCs/>
          <w:lang w:eastAsia="lt-LT"/>
        </w:rPr>
        <w:t>Tokia pati dozė, kaip suaugusiesiems.</w:t>
      </w:r>
    </w:p>
    <w:p w:rsidR="00FB3DE4" w:rsidRPr="00E60374" w:rsidRDefault="00FB3DE4" w:rsidP="00FB3DE4">
      <w:pPr>
        <w:spacing w:after="0" w:line="240" w:lineRule="auto"/>
        <w:rPr>
          <w:rFonts w:ascii="Times New Roman" w:hAnsi="Times New Roman"/>
          <w:iCs/>
          <w:lang w:eastAsia="lt-LT"/>
        </w:rPr>
      </w:pPr>
    </w:p>
    <w:p w:rsidR="00FB3DE4" w:rsidRPr="00E60374" w:rsidRDefault="00FB3DE4" w:rsidP="00FB3DE4">
      <w:pPr>
        <w:spacing w:after="0" w:line="240" w:lineRule="auto"/>
        <w:rPr>
          <w:rFonts w:ascii="Times New Roman" w:hAnsi="Times New Roman"/>
          <w:b/>
          <w:iCs/>
          <w:lang w:eastAsia="lt-LT"/>
        </w:rPr>
      </w:pPr>
      <w:r w:rsidRPr="00E60374">
        <w:rPr>
          <w:rFonts w:ascii="Times New Roman" w:hAnsi="Times New Roman"/>
          <w:b/>
          <w:iCs/>
          <w:lang w:eastAsia="lt-LT"/>
        </w:rPr>
        <w:t xml:space="preserve">Didžiausios geležies </w:t>
      </w:r>
      <w:proofErr w:type="spellStart"/>
      <w:r w:rsidRPr="00E60374">
        <w:rPr>
          <w:rFonts w:ascii="Times New Roman" w:hAnsi="Times New Roman"/>
          <w:b/>
          <w:iCs/>
          <w:lang w:eastAsia="lt-LT"/>
        </w:rPr>
        <w:t>dekstrano</w:t>
      </w:r>
      <w:proofErr w:type="spellEnd"/>
      <w:r w:rsidRPr="00E60374">
        <w:rPr>
          <w:rFonts w:ascii="Times New Roman" w:hAnsi="Times New Roman"/>
          <w:b/>
          <w:iCs/>
          <w:lang w:eastAsia="lt-LT"/>
        </w:rPr>
        <w:t xml:space="preserve"> paros dozės</w:t>
      </w:r>
    </w:p>
    <w:p w:rsidR="00FB3DE4" w:rsidRPr="00E60374" w:rsidRDefault="00FB3DE4" w:rsidP="00FB3DE4">
      <w:pPr>
        <w:spacing w:after="0" w:line="240" w:lineRule="auto"/>
        <w:rPr>
          <w:rFonts w:ascii="Times New Roman" w:hAnsi="Times New Roman"/>
          <w:iCs/>
          <w:lang w:eastAsia="lt-LT"/>
        </w:rPr>
      </w:pPr>
    </w:p>
    <w:p w:rsidR="00FB3DE4" w:rsidRPr="00E60374" w:rsidRDefault="00FB3DE4" w:rsidP="00FB3DE4">
      <w:pPr>
        <w:spacing w:after="0" w:line="240" w:lineRule="auto"/>
        <w:rPr>
          <w:rFonts w:ascii="Times New Roman" w:hAnsi="Times New Roman"/>
          <w:i/>
          <w:iCs/>
          <w:lang w:eastAsia="lt-LT"/>
        </w:rPr>
      </w:pPr>
      <w:r w:rsidRPr="00E60374">
        <w:rPr>
          <w:rFonts w:ascii="Times New Roman" w:hAnsi="Times New Roman"/>
          <w:i/>
          <w:iCs/>
          <w:lang w:eastAsia="lt-LT"/>
        </w:rPr>
        <w:t>Vaikų populiacija</w:t>
      </w:r>
    </w:p>
    <w:p w:rsidR="00FB3DE4" w:rsidRPr="00E60374" w:rsidRDefault="00FB3DE4" w:rsidP="00FB3DE4">
      <w:pPr>
        <w:spacing w:after="0" w:line="240" w:lineRule="auto"/>
        <w:rPr>
          <w:rFonts w:ascii="Times New Roman" w:hAnsi="Times New Roman"/>
          <w:lang w:eastAsia="lt-LT"/>
        </w:rPr>
      </w:pPr>
      <w:r w:rsidRPr="00E60374">
        <w:rPr>
          <w:rFonts w:ascii="Times New Roman" w:hAnsi="Times New Roman"/>
          <w:lang w:eastAsia="lt-LT"/>
        </w:rPr>
        <w:t xml:space="preserve">0,14 ml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/kg kūno svorio per parą (7 mg geležies/kg kūno svorio per parą).</w:t>
      </w:r>
    </w:p>
    <w:p w:rsidR="00FB3DE4" w:rsidRPr="00E60374" w:rsidRDefault="00FB3DE4" w:rsidP="00FB3DE4">
      <w:pPr>
        <w:spacing w:after="0" w:line="240" w:lineRule="auto"/>
        <w:jc w:val="both"/>
        <w:rPr>
          <w:rFonts w:ascii="Times New Roman" w:hAnsi="Times New Roman"/>
          <w:b/>
          <w:i/>
          <w:iCs/>
          <w:lang w:eastAsia="lt-LT"/>
        </w:rPr>
      </w:pPr>
    </w:p>
    <w:p w:rsidR="00FB3DE4" w:rsidRPr="00E60374" w:rsidRDefault="00FB3DE4" w:rsidP="00FB3DE4">
      <w:pPr>
        <w:spacing w:after="0" w:line="240" w:lineRule="auto"/>
        <w:jc w:val="both"/>
        <w:rPr>
          <w:rFonts w:ascii="Times New Roman" w:hAnsi="Times New Roman"/>
          <w:i/>
          <w:lang w:eastAsia="lt-LT"/>
        </w:rPr>
      </w:pPr>
      <w:r w:rsidRPr="00E60374">
        <w:rPr>
          <w:rFonts w:ascii="Times New Roman" w:hAnsi="Times New Roman"/>
          <w:i/>
          <w:iCs/>
          <w:lang w:eastAsia="lt-LT"/>
        </w:rPr>
        <w:t>Suaugusiesiems</w:t>
      </w:r>
    </w:p>
    <w:p w:rsidR="00FB3DE4" w:rsidRPr="00E60374" w:rsidRDefault="00FB3DE4" w:rsidP="00FB3DE4">
      <w:pPr>
        <w:spacing w:after="0" w:line="240" w:lineRule="auto"/>
        <w:jc w:val="both"/>
        <w:rPr>
          <w:rFonts w:ascii="Times New Roman" w:hAnsi="Times New Roman"/>
          <w:lang w:eastAsia="lt-LT"/>
        </w:rPr>
      </w:pPr>
      <w:r w:rsidRPr="00E60374">
        <w:rPr>
          <w:rFonts w:ascii="Times New Roman" w:hAnsi="Times New Roman"/>
          <w:lang w:eastAsia="lt-LT"/>
        </w:rPr>
        <w:t xml:space="preserve">4 ml (2 ampulės į raumenis leidžiamo geležies </w:t>
      </w:r>
      <w:proofErr w:type="spellStart"/>
      <w:r w:rsidRPr="00E60374">
        <w:rPr>
          <w:rFonts w:ascii="Times New Roman" w:hAnsi="Times New Roman"/>
          <w:lang w:eastAsia="lt-LT"/>
        </w:rPr>
        <w:t>dekstrano</w:t>
      </w:r>
      <w:proofErr w:type="spellEnd"/>
      <w:r w:rsidRPr="00E60374">
        <w:rPr>
          <w:rFonts w:ascii="Times New Roman" w:hAnsi="Times New Roman"/>
          <w:lang w:eastAsia="lt-LT"/>
        </w:rPr>
        <w:t xml:space="preserve">). </w:t>
      </w:r>
    </w:p>
    <w:p w:rsidR="00FB3DE4" w:rsidRPr="00E60374" w:rsidRDefault="00FB3DE4" w:rsidP="00FB3DE4">
      <w:pPr>
        <w:spacing w:after="0" w:line="240" w:lineRule="auto"/>
        <w:jc w:val="both"/>
        <w:rPr>
          <w:rFonts w:ascii="Times New Roman" w:hAnsi="Times New Roman"/>
          <w:lang w:eastAsia="lt-LT"/>
        </w:rPr>
      </w:pPr>
    </w:p>
    <w:p w:rsidR="00FB3DE4" w:rsidRPr="00E60374" w:rsidRDefault="00FB3DE4" w:rsidP="00FB3DE4">
      <w:pPr>
        <w:spacing w:after="0" w:line="240" w:lineRule="auto"/>
        <w:jc w:val="both"/>
        <w:rPr>
          <w:rFonts w:ascii="Times New Roman" w:hAnsi="Times New Roman"/>
          <w:b/>
          <w:iCs/>
          <w:u w:val="single"/>
          <w:lang w:eastAsia="lt-LT"/>
        </w:rPr>
      </w:pPr>
      <w:r w:rsidRPr="00E60374">
        <w:rPr>
          <w:rFonts w:ascii="Times New Roman" w:hAnsi="Times New Roman"/>
          <w:b/>
          <w:iCs/>
          <w:u w:val="single"/>
          <w:lang w:eastAsia="lt-LT"/>
        </w:rPr>
        <w:t>Vartojimo metodas</w:t>
      </w:r>
    </w:p>
    <w:p w:rsidR="00FB3DE4" w:rsidRPr="00E60374" w:rsidRDefault="00FB3DE4" w:rsidP="00FB3DE4">
      <w:pPr>
        <w:spacing w:after="0" w:line="240" w:lineRule="auto"/>
        <w:jc w:val="both"/>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švirkščiamas tik giliai </w:t>
      </w:r>
      <w:r w:rsidRPr="00E60374">
        <w:rPr>
          <w:rFonts w:ascii="Times New Roman" w:hAnsi="Times New Roman"/>
          <w:b/>
          <w:lang w:eastAsia="lt-LT"/>
        </w:rPr>
        <w:t>į raumenis</w:t>
      </w:r>
      <w:r w:rsidRPr="00E60374">
        <w:rPr>
          <w:rFonts w:ascii="Times New Roman" w:hAnsi="Times New Roman"/>
          <w:lang w:eastAsia="lt-LT"/>
        </w:rPr>
        <w:t xml:space="preserve"> (niekada į veną!) kas antrą dieną. Vaistinio preparato leisti reikia pakaitomis į dešinįjį ir kairįjį sėdmenį.</w:t>
      </w:r>
    </w:p>
    <w:p w:rsidR="00FB3DE4" w:rsidRPr="00E60374" w:rsidRDefault="00FB3DE4" w:rsidP="00FB3DE4">
      <w:pPr>
        <w:spacing w:after="0" w:line="240" w:lineRule="auto"/>
        <w:rPr>
          <w:rFonts w:ascii="Times New Roman" w:hAnsi="Times New Roman"/>
          <w:lang w:eastAsia="lt-LT"/>
        </w:rPr>
      </w:pPr>
    </w:p>
    <w:p w:rsidR="00FB3DE4" w:rsidRPr="00E60374"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E60374">
        <w:rPr>
          <w:rFonts w:ascii="Times New Roman" w:hAnsi="Times New Roman"/>
          <w:lang w:eastAsia="lt-LT"/>
        </w:rPr>
        <w:t xml:space="preserve">Neteisingai laikomose ampulėse gali susidaryti nuosėdų. Prieš išskiriant tirpalo, būtina atidžiai apžiūrėti ampules, ar jose nėra nuosėdų. Vartotinos tik tos ampulės, kuriose tirpalas yra homogeniškas ir be nuosėdų. </w:t>
      </w:r>
    </w:p>
    <w:p w:rsidR="00FB3DE4" w:rsidRPr="00E60374"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E60374">
        <w:rPr>
          <w:rFonts w:ascii="Times New Roman" w:hAnsi="Times New Roman"/>
          <w:lang w:eastAsia="lt-LT"/>
        </w:rPr>
        <w:t xml:space="preserve">Ampulės, kuriose yra nuosėdų ar pasibaigęs jų tinkamumo laikas, turi būti sunaikintos. </w:t>
      </w:r>
    </w:p>
    <w:p w:rsidR="00FB3DE4" w:rsidRPr="00E60374"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r w:rsidRPr="00E60374">
        <w:rPr>
          <w:rFonts w:ascii="Times New Roman" w:hAnsi="Times New Roman"/>
          <w:lang w:eastAsia="lt-LT"/>
        </w:rPr>
        <w:t>Atidarius ampulę, joje esantis tirpalas sušvirkščiamas nedelsiant.</w:t>
      </w:r>
    </w:p>
    <w:p w:rsidR="00FB3DE4" w:rsidRPr="001D63AE" w:rsidRDefault="00FB3DE4" w:rsidP="00FB3D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eastAsia="lt-LT"/>
        </w:rPr>
      </w:pPr>
      <w:proofErr w:type="spellStart"/>
      <w:r w:rsidRPr="00E60374">
        <w:rPr>
          <w:rFonts w:ascii="Times New Roman" w:hAnsi="Times New Roman"/>
          <w:lang w:eastAsia="lt-LT"/>
        </w:rPr>
        <w:t>Ferrum</w:t>
      </w:r>
      <w:proofErr w:type="spellEnd"/>
      <w:r w:rsidRPr="00E60374">
        <w:rPr>
          <w:rFonts w:ascii="Times New Roman" w:hAnsi="Times New Roman"/>
          <w:lang w:eastAsia="lt-LT"/>
        </w:rPr>
        <w:t xml:space="preserve"> </w:t>
      </w:r>
      <w:proofErr w:type="spellStart"/>
      <w:r w:rsidRPr="00E60374">
        <w:rPr>
          <w:rFonts w:ascii="Times New Roman" w:hAnsi="Times New Roman"/>
          <w:lang w:eastAsia="lt-LT"/>
        </w:rPr>
        <w:t>Lek</w:t>
      </w:r>
      <w:proofErr w:type="spellEnd"/>
      <w:r w:rsidRPr="00E60374">
        <w:rPr>
          <w:rFonts w:ascii="Times New Roman" w:hAnsi="Times New Roman"/>
          <w:lang w:eastAsia="lt-LT"/>
        </w:rPr>
        <w:t xml:space="preserve"> tirpalo negalima maišyti su kitais vaistiniais preparatais.</w:t>
      </w:r>
    </w:p>
    <w:p w:rsidR="00FB3DE4" w:rsidRDefault="00FB3DE4" w:rsidP="00FB3DE4">
      <w:pPr>
        <w:tabs>
          <w:tab w:val="left" w:pos="3060"/>
        </w:tabs>
        <w:autoSpaceDE w:val="0"/>
        <w:autoSpaceDN w:val="0"/>
        <w:adjustRightInd w:val="0"/>
        <w:spacing w:after="0" w:line="240" w:lineRule="auto"/>
        <w:rPr>
          <w:rFonts w:ascii="Times New Roman" w:hAnsi="Times New Roman"/>
          <w:b/>
          <w:bCs/>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79E0A74"/>
    <w:multiLevelType w:val="hybridMultilevel"/>
    <w:tmpl w:val="79C854D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A0F3B61"/>
    <w:multiLevelType w:val="hybridMultilevel"/>
    <w:tmpl w:val="821AB08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356CD5"/>
    <w:multiLevelType w:val="hybridMultilevel"/>
    <w:tmpl w:val="F6407A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E4"/>
    <w:rsid w:val="009041DB"/>
    <w:rsid w:val="00EE3634"/>
    <w:rsid w:val="00FB3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709C9-7591-4603-ACF3-C56708EE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3DE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FB3DE4"/>
    <w:pPr>
      <w:autoSpaceDE w:val="0"/>
      <w:autoSpaceDN w:val="0"/>
      <w:adjustRightInd w:val="0"/>
      <w:spacing w:after="0" w:line="240" w:lineRule="auto"/>
    </w:pPr>
    <w:rPr>
      <w:rFonts w:ascii="Verdana" w:eastAsia="Calibri" w:hAnsi="Verdana" w:cs="Verdana"/>
      <w:color w:val="000000"/>
      <w:sz w:val="24"/>
      <w:szCs w:val="24"/>
      <w:lang w:val="en-US" w:eastAsia="lt-LT"/>
    </w:rPr>
  </w:style>
  <w:style w:type="table" w:styleId="Lentelstinklelis">
    <w:name w:val="Table Grid"/>
    <w:basedOn w:val="prastojilentel"/>
    <w:rsid w:val="00FB3DE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info.lithuania@sandoz.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12004</Words>
  <Characters>6843</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2020-12-29T12:24:00Z</dcterms:created>
  <dcterms:modified xsi:type="dcterms:W3CDTF">2020-12-29T12:24:00Z</dcterms:modified>
</cp:coreProperties>
</file>