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F28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45CB7B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40156B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268F69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FC8AA3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037C68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6C7A66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448495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4333D3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CC13FC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CB971D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15215A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516B1B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2AC9CE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30C71F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F7D942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FA8C70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8E90A6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F3FD7B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F44902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45C0DC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A8A4A3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64CEFA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0938A54" w14:textId="77777777" w:rsidR="00D66AD9" w:rsidRPr="00E6438A" w:rsidRDefault="00D66AD9" w:rsidP="00D66AD9">
      <w:pPr>
        <w:spacing w:after="0" w:line="240" w:lineRule="auto"/>
        <w:jc w:val="center"/>
        <w:outlineLvl w:val="0"/>
        <w:rPr>
          <w:rFonts w:ascii="Times New Roman" w:eastAsia="Times New Roman" w:hAnsi="Times New Roman"/>
          <w:b/>
          <w:kern w:val="28"/>
          <w:lang w:val="lt-LT" w:eastAsia="lt-LT"/>
        </w:rPr>
      </w:pPr>
      <w:r w:rsidRPr="00E6438A">
        <w:rPr>
          <w:rFonts w:ascii="Times New Roman" w:eastAsia="Times New Roman" w:hAnsi="Times New Roman"/>
          <w:b/>
          <w:kern w:val="28"/>
          <w:lang w:val="lt-LT" w:eastAsia="lt-LT"/>
        </w:rPr>
        <w:t>I PRIEDAS</w:t>
      </w:r>
    </w:p>
    <w:p w14:paraId="572E811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E1C5C7A" w14:textId="77777777" w:rsidR="00D66AD9" w:rsidRPr="00E6438A" w:rsidRDefault="00D66AD9" w:rsidP="00D66AD9">
      <w:pPr>
        <w:spacing w:after="0" w:line="240" w:lineRule="auto"/>
        <w:jc w:val="center"/>
        <w:outlineLvl w:val="0"/>
        <w:rPr>
          <w:rFonts w:ascii="Times New Roman" w:eastAsia="Times New Roman" w:hAnsi="Times New Roman"/>
          <w:b/>
          <w:kern w:val="28"/>
          <w:lang w:val="lt-LT" w:eastAsia="lt-LT"/>
        </w:rPr>
      </w:pPr>
      <w:r w:rsidRPr="00E6438A">
        <w:rPr>
          <w:rFonts w:ascii="Times New Roman" w:eastAsia="Times New Roman" w:hAnsi="Times New Roman"/>
          <w:b/>
          <w:kern w:val="28"/>
          <w:lang w:val="lt-LT" w:eastAsia="lt-LT"/>
        </w:rPr>
        <w:t>PREPARATO CHARAKTERISTIKŲ SANTRAUKA</w:t>
      </w:r>
    </w:p>
    <w:p w14:paraId="1114827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ADE20BD" w14:textId="77777777" w:rsidR="00D66AD9" w:rsidRPr="00E6438A" w:rsidRDefault="00D66AD9" w:rsidP="00D66AD9">
      <w:pPr>
        <w:keepNext/>
        <w:tabs>
          <w:tab w:val="left" w:pos="567"/>
        </w:tabs>
        <w:spacing w:after="0" w:line="240" w:lineRule="auto"/>
        <w:outlineLvl w:val="1"/>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br w:type="page"/>
      </w:r>
      <w:r w:rsidRPr="00E6438A">
        <w:rPr>
          <w:rFonts w:ascii="Times New Roman" w:eastAsia="Times New Roman" w:hAnsi="Times New Roman"/>
          <w:b/>
          <w:szCs w:val="20"/>
          <w:lang w:val="lt-LT" w:eastAsia="lt-LT"/>
        </w:rPr>
        <w:lastRenderedPageBreak/>
        <w:t>1.</w:t>
      </w:r>
      <w:r w:rsidRPr="00E6438A">
        <w:rPr>
          <w:rFonts w:ascii="Times New Roman" w:eastAsia="Times New Roman" w:hAnsi="Times New Roman"/>
          <w:b/>
          <w:szCs w:val="20"/>
          <w:lang w:val="lt-LT" w:eastAsia="lt-LT"/>
        </w:rPr>
        <w:tab/>
        <w:t>VAISTINIO PREPARATO PAVADINIMAS</w:t>
      </w:r>
    </w:p>
    <w:p w14:paraId="169AE92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FEE2AC5" w14:textId="30D79E56"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50</w:t>
      </w:r>
      <w:r w:rsidR="003E77E4" w:rsidRPr="00E6438A">
        <w:rPr>
          <w:rFonts w:ascii="Times New Roman" w:eastAsia="Times New Roman" w:hAnsi="Times New Roman"/>
          <w:szCs w:val="20"/>
          <w:lang w:val="lt-LT" w:eastAsia="lt-LT"/>
        </w:rPr>
        <w:t> </w:t>
      </w:r>
      <w:r w:rsidRPr="00E6438A">
        <w:rPr>
          <w:rFonts w:ascii="Times New Roman" w:eastAsia="Times New Roman" w:hAnsi="Times New Roman"/>
          <w:szCs w:val="20"/>
          <w:lang w:val="lt-LT" w:eastAsia="lt-LT"/>
        </w:rPr>
        <w:t>mg plėvele dengtos tabletės</w:t>
      </w:r>
    </w:p>
    <w:p w14:paraId="7EEB9F9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056E78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0FE224F" w14:textId="77777777" w:rsidR="00D66AD9" w:rsidRPr="00E6438A" w:rsidRDefault="00D66AD9" w:rsidP="00D66AD9">
      <w:pPr>
        <w:keepNext/>
        <w:tabs>
          <w:tab w:val="left" w:pos="567"/>
        </w:tabs>
        <w:spacing w:after="0" w:line="240" w:lineRule="auto"/>
        <w:outlineLvl w:val="1"/>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2.</w:t>
      </w:r>
      <w:r w:rsidRPr="00E6438A">
        <w:rPr>
          <w:rFonts w:ascii="Times New Roman" w:eastAsia="Times New Roman" w:hAnsi="Times New Roman"/>
          <w:b/>
          <w:szCs w:val="20"/>
          <w:lang w:val="lt-LT" w:eastAsia="lt-LT"/>
        </w:rPr>
        <w:tab/>
        <w:t>KOKYBINĖ IR KIEKYBINĖ SUDĖTIS</w:t>
      </w:r>
    </w:p>
    <w:p w14:paraId="0076DD83" w14:textId="5B6C78F7" w:rsidR="00D66AD9" w:rsidRPr="00E6438A" w:rsidRDefault="00D66AD9" w:rsidP="00D66AD9">
      <w:pPr>
        <w:spacing w:after="0" w:line="240" w:lineRule="auto"/>
        <w:rPr>
          <w:rFonts w:ascii="Times New Roman" w:eastAsia="Times New Roman" w:hAnsi="Times New Roman"/>
          <w:szCs w:val="20"/>
          <w:lang w:val="lt-LT" w:eastAsia="lt-LT"/>
        </w:rPr>
      </w:pPr>
    </w:p>
    <w:p w14:paraId="6B1C8F87" w14:textId="707DB302"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Kiekvienoje tabletėje yra 50</w:t>
      </w:r>
      <w:r w:rsidR="003E77E4" w:rsidRPr="00E6438A">
        <w:rPr>
          <w:rFonts w:ascii="Times New Roman" w:eastAsia="Times New Roman" w:hAnsi="Times New Roman"/>
          <w:szCs w:val="20"/>
          <w:lang w:val="lt-LT" w:eastAsia="lt-LT"/>
        </w:rPr>
        <w:t> </w:t>
      </w:r>
      <w:r w:rsidRPr="00E6438A">
        <w:rPr>
          <w:rFonts w:ascii="Times New Roman" w:eastAsia="Times New Roman" w:hAnsi="Times New Roman"/>
          <w:szCs w:val="20"/>
          <w:lang w:val="lt-LT" w:eastAsia="lt-LT"/>
        </w:rPr>
        <w:t>mg azatioprino.</w:t>
      </w:r>
    </w:p>
    <w:p w14:paraId="11E62A9F" w14:textId="77777777" w:rsidR="003E77E4" w:rsidRPr="00E6438A" w:rsidRDefault="003E77E4" w:rsidP="00D66AD9">
      <w:pPr>
        <w:spacing w:after="0" w:line="240" w:lineRule="auto"/>
        <w:rPr>
          <w:rFonts w:ascii="Times New Roman" w:hAnsi="Times New Roman"/>
          <w:lang w:val="lt-LT"/>
        </w:rPr>
      </w:pPr>
    </w:p>
    <w:p w14:paraId="425201F9" w14:textId="21494ADD"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u w:val="single"/>
          <w:lang w:val="lt-LT" w:eastAsia="lt-LT"/>
        </w:rPr>
        <w:t>Pagalbinė medžiag</w:t>
      </w:r>
      <w:r w:rsidR="00EC0AD0" w:rsidRPr="00E6438A">
        <w:rPr>
          <w:rFonts w:ascii="Times New Roman" w:eastAsia="Times New Roman" w:hAnsi="Times New Roman"/>
          <w:szCs w:val="20"/>
          <w:u w:val="single"/>
          <w:lang w:val="lt-LT" w:eastAsia="lt-LT"/>
        </w:rPr>
        <w:t>a, kurios poveikis žinomas</w:t>
      </w:r>
      <w:r w:rsidRPr="00E6438A">
        <w:rPr>
          <w:rFonts w:ascii="Times New Roman" w:eastAsia="Times New Roman" w:hAnsi="Times New Roman"/>
          <w:szCs w:val="20"/>
          <w:lang w:val="lt-LT" w:eastAsia="lt-LT"/>
        </w:rPr>
        <w:t>:</w:t>
      </w:r>
      <w:r w:rsidR="00EC0AD0" w:rsidRPr="00E6438A">
        <w:rPr>
          <w:rFonts w:ascii="Times New Roman" w:eastAsia="Times New Roman" w:hAnsi="Times New Roman"/>
          <w:szCs w:val="20"/>
          <w:lang w:val="lt-LT" w:eastAsia="lt-LT"/>
        </w:rPr>
        <w:t xml:space="preserve"> k</w:t>
      </w:r>
      <w:r w:rsidRPr="00E6438A">
        <w:rPr>
          <w:rFonts w:ascii="Times New Roman" w:eastAsia="Times New Roman" w:hAnsi="Times New Roman"/>
          <w:szCs w:val="20"/>
          <w:lang w:val="lt-LT" w:eastAsia="lt-LT"/>
        </w:rPr>
        <w:t>iekvienoje tabletėje yra 74</w:t>
      </w:r>
      <w:r w:rsidR="00683B84" w:rsidRPr="00E6438A">
        <w:rPr>
          <w:rFonts w:ascii="Times New Roman" w:eastAsia="Times New Roman" w:hAnsi="Times New Roman"/>
          <w:szCs w:val="20"/>
          <w:lang w:val="lt-LT" w:eastAsia="lt-LT"/>
        </w:rPr>
        <w:t> </w:t>
      </w:r>
      <w:r w:rsidRPr="00E6438A">
        <w:rPr>
          <w:rFonts w:ascii="Times New Roman" w:eastAsia="Times New Roman" w:hAnsi="Times New Roman"/>
          <w:szCs w:val="20"/>
          <w:lang w:val="lt-LT" w:eastAsia="lt-LT"/>
        </w:rPr>
        <w:t>mg laktozės monohidrato.</w:t>
      </w:r>
    </w:p>
    <w:p w14:paraId="5F227EA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962AF27"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Visos pagalbinės medžiagos išvardytos 6.1 skyriuje.</w:t>
      </w:r>
    </w:p>
    <w:p w14:paraId="69E6521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3E938C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533984F" w14:textId="77777777" w:rsidR="00D66AD9" w:rsidRPr="00E6438A" w:rsidRDefault="00D66AD9" w:rsidP="00D66AD9">
      <w:pPr>
        <w:keepNext/>
        <w:tabs>
          <w:tab w:val="left" w:pos="567"/>
        </w:tabs>
        <w:spacing w:after="0" w:line="240" w:lineRule="auto"/>
        <w:outlineLvl w:val="1"/>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3.</w:t>
      </w:r>
      <w:r w:rsidRPr="00E6438A">
        <w:rPr>
          <w:rFonts w:ascii="Times New Roman" w:eastAsia="Times New Roman" w:hAnsi="Times New Roman"/>
          <w:b/>
          <w:szCs w:val="20"/>
          <w:lang w:val="lt-LT" w:eastAsia="lt-LT"/>
        </w:rPr>
        <w:tab/>
        <w:t>FARMACINĖ FORMA</w:t>
      </w:r>
    </w:p>
    <w:p w14:paraId="0766F82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449ACE8"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Plėvele dengta tabletė</w:t>
      </w:r>
    </w:p>
    <w:p w14:paraId="697B0C7B" w14:textId="5162FCDF"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Geltona, plėvele dengta, apvali, iš abiejų pusių išgaubta tabletė, kurios vienoje pusėje </w:t>
      </w:r>
      <w:r w:rsidR="00C631C2" w:rsidRPr="00E6438A">
        <w:rPr>
          <w:rFonts w:ascii="Times New Roman" w:eastAsia="Times New Roman" w:hAnsi="Times New Roman"/>
          <w:szCs w:val="20"/>
          <w:lang w:val="lt-LT" w:eastAsia="lt-LT"/>
        </w:rPr>
        <w:t>įrėžta vagelė ir užrašas „IM 5</w:t>
      </w:r>
      <w:r w:rsidRPr="00E6438A">
        <w:rPr>
          <w:rFonts w:ascii="Times New Roman" w:eastAsia="Times New Roman" w:hAnsi="Times New Roman"/>
          <w:szCs w:val="20"/>
          <w:lang w:val="lt-LT" w:eastAsia="lt-LT"/>
        </w:rPr>
        <w:t>“, o kita pusė lygi.</w:t>
      </w:r>
    </w:p>
    <w:p w14:paraId="02562028" w14:textId="5A309B77" w:rsidR="002A09E5" w:rsidRPr="00E6438A" w:rsidRDefault="002A09E5" w:rsidP="00D66AD9">
      <w:pPr>
        <w:spacing w:after="0" w:line="240" w:lineRule="auto"/>
        <w:rPr>
          <w:rFonts w:ascii="Times New Roman" w:eastAsia="Times New Roman" w:hAnsi="Times New Roman"/>
          <w:szCs w:val="20"/>
          <w:lang w:val="lt-LT" w:eastAsia="lt-LT"/>
        </w:rPr>
      </w:pPr>
      <w:r w:rsidRPr="00E6438A">
        <w:rPr>
          <w:rFonts w:ascii="Times New Roman" w:hAnsi="Times New Roman"/>
          <w:szCs w:val="24"/>
          <w:lang w:val="lt-LT"/>
        </w:rPr>
        <w:t>Vagelė nėra skirta tabletei perlaužti.</w:t>
      </w:r>
    </w:p>
    <w:p w14:paraId="309AC07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BD6AA1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548F14E" w14:textId="77777777" w:rsidR="00D66AD9" w:rsidRPr="00E6438A" w:rsidRDefault="00D66AD9" w:rsidP="00D66AD9">
      <w:pPr>
        <w:keepNext/>
        <w:tabs>
          <w:tab w:val="left" w:pos="567"/>
        </w:tabs>
        <w:spacing w:after="0" w:line="240" w:lineRule="auto"/>
        <w:outlineLvl w:val="1"/>
        <w:rPr>
          <w:rFonts w:ascii="Times New Roman" w:eastAsia="Times New Roman" w:hAnsi="Times New Roman"/>
          <w:b/>
          <w:szCs w:val="20"/>
          <w:lang w:val="lt-LT" w:eastAsia="lt-LT"/>
        </w:rPr>
      </w:pPr>
      <w:r w:rsidRPr="00E6438A">
        <w:rPr>
          <w:rFonts w:ascii="Times New Roman" w:eastAsia="Times New Roman" w:hAnsi="Times New Roman"/>
          <w:b/>
          <w:caps/>
          <w:szCs w:val="20"/>
          <w:lang w:val="lt-LT" w:eastAsia="lt-LT"/>
        </w:rPr>
        <w:t>4.</w:t>
      </w:r>
      <w:r w:rsidRPr="00E6438A">
        <w:rPr>
          <w:rFonts w:ascii="Times New Roman" w:eastAsia="Times New Roman" w:hAnsi="Times New Roman"/>
          <w:b/>
          <w:caps/>
          <w:szCs w:val="20"/>
          <w:lang w:val="lt-LT" w:eastAsia="lt-LT"/>
        </w:rPr>
        <w:tab/>
      </w:r>
      <w:r w:rsidRPr="00E6438A">
        <w:rPr>
          <w:rFonts w:ascii="Times New Roman" w:eastAsia="Times New Roman" w:hAnsi="Times New Roman"/>
          <w:b/>
          <w:szCs w:val="20"/>
          <w:lang w:val="lt-LT" w:eastAsia="lt-LT"/>
        </w:rPr>
        <w:t>KLINIKINĖ INFORMACIJA</w:t>
      </w:r>
    </w:p>
    <w:p w14:paraId="4A5DFDD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2E056BC"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4.1</w:t>
      </w:r>
      <w:r w:rsidRPr="00E6438A">
        <w:rPr>
          <w:rFonts w:ascii="Times New Roman" w:eastAsia="Times New Roman" w:hAnsi="Times New Roman"/>
          <w:b/>
          <w:szCs w:val="20"/>
          <w:lang w:val="lt-LT" w:eastAsia="lt-LT"/>
        </w:rPr>
        <w:tab/>
        <w:t>Terapinės indikacijos</w:t>
      </w:r>
    </w:p>
    <w:p w14:paraId="436C292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ED810CF" w14:textId="289EC31B" w:rsidR="00683B84" w:rsidRPr="00E6438A" w:rsidRDefault="00683B84"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Azatioprinas </w:t>
      </w:r>
      <w:r w:rsidR="000F3C29" w:rsidRPr="00E6438A">
        <w:rPr>
          <w:rFonts w:ascii="Times New Roman" w:eastAsia="Times New Roman" w:hAnsi="Times New Roman"/>
          <w:szCs w:val="20"/>
          <w:lang w:val="lt-LT" w:eastAsia="lt-LT"/>
        </w:rPr>
        <w:t>vartojamas kaip imunosupresinis antimetabolitinis vaistinis preparatas – vienas arba (dažniau) kartu su kitais vaistiniais preparatais (paprastai kortikosteroidais) ir procedūromis, kurios veikia imuninį atsaką. Gydomasis poveikis pasireiškia tik po kelių savaičių ar mėnesių. Tada galima sumažinti kortikosteroidų dozę. Taip sumažėja ir kortikosteroidų toksiškumas, kuris yra susijęs su didelėmis dozėmis ir ilgalaikiu vartojimu.</w:t>
      </w:r>
    </w:p>
    <w:p w14:paraId="26C6B8BD" w14:textId="77777777" w:rsidR="00683B84" w:rsidRPr="00E6438A" w:rsidRDefault="00683B84" w:rsidP="00D66AD9">
      <w:pPr>
        <w:spacing w:after="0" w:line="240" w:lineRule="auto"/>
        <w:rPr>
          <w:rFonts w:ascii="Times New Roman" w:hAnsi="Times New Roman"/>
          <w:lang w:val="lt-LT"/>
        </w:rPr>
      </w:pPr>
    </w:p>
    <w:p w14:paraId="2773F2F2" w14:textId="145303C0" w:rsidR="00D66AD9" w:rsidRPr="00E6438A" w:rsidRDefault="006F6E53"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Azatioprinas kartu su kortikosteroidais ir (arba) imuninį atsaką slopinančiais vaistiniais preparatais ir procedūromis </w:t>
      </w:r>
      <w:r w:rsidR="00F204A7" w:rsidRPr="00E6438A">
        <w:rPr>
          <w:rFonts w:ascii="Times New Roman" w:eastAsia="Times New Roman" w:hAnsi="Times New Roman"/>
          <w:szCs w:val="20"/>
          <w:lang w:val="lt-LT" w:eastAsia="lt-LT"/>
        </w:rPr>
        <w:t>skirtas</w:t>
      </w:r>
      <w:r w:rsidRPr="00E6438A">
        <w:rPr>
          <w:rFonts w:ascii="Times New Roman" w:eastAsia="Times New Roman" w:hAnsi="Times New Roman"/>
          <w:szCs w:val="20"/>
          <w:lang w:val="lt-LT" w:eastAsia="lt-LT"/>
        </w:rPr>
        <w:t xml:space="preserve"> t</w:t>
      </w:r>
      <w:r w:rsidR="00D66AD9" w:rsidRPr="00E6438A">
        <w:rPr>
          <w:rFonts w:ascii="Times New Roman" w:eastAsia="Times New Roman" w:hAnsi="Times New Roman"/>
          <w:szCs w:val="20"/>
          <w:lang w:val="lt-LT" w:eastAsia="lt-LT"/>
        </w:rPr>
        <w:t>ransplantato (</w:t>
      </w:r>
      <w:r w:rsidRPr="00E6438A">
        <w:rPr>
          <w:rFonts w:ascii="Times New Roman" w:eastAsia="Times New Roman" w:hAnsi="Times New Roman"/>
          <w:szCs w:val="20"/>
          <w:lang w:val="lt-LT" w:eastAsia="lt-LT"/>
        </w:rPr>
        <w:t xml:space="preserve">pavyzdžiui </w:t>
      </w:r>
      <w:r w:rsidR="00D66AD9" w:rsidRPr="00E6438A">
        <w:rPr>
          <w:rFonts w:ascii="Times New Roman" w:eastAsia="Times New Roman" w:hAnsi="Times New Roman"/>
          <w:szCs w:val="20"/>
          <w:lang w:val="lt-LT" w:eastAsia="lt-LT"/>
        </w:rPr>
        <w:t>inksto, širdies, kepenų) atmetimo profilaktikai ir kortikosteroidų poreikio sumažinimui inkstų transplantato recipientams.</w:t>
      </w:r>
    </w:p>
    <w:p w14:paraId="3CB87237" w14:textId="0B028079" w:rsidR="0049323F" w:rsidRPr="00E6438A" w:rsidRDefault="0049323F" w:rsidP="00D66AD9">
      <w:pPr>
        <w:spacing w:after="0" w:line="240" w:lineRule="auto"/>
        <w:rPr>
          <w:rFonts w:ascii="Times New Roman" w:eastAsia="Times New Roman" w:hAnsi="Times New Roman"/>
          <w:szCs w:val="20"/>
          <w:lang w:val="lt-LT" w:eastAsia="lt-LT"/>
        </w:rPr>
      </w:pPr>
    </w:p>
    <w:p w14:paraId="7A076949" w14:textId="4062EEE0" w:rsidR="0049323F" w:rsidRPr="00E6438A" w:rsidRDefault="0049323F"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Azatioprinas skirtas vidutinio sunkumo ar sunkios uždegiminės žarnų ligos (UŽL) (Kronos ligos ar opinio kolito) gydymui pacientams, kuriems reikalingas gydymas kortikosteroidais, pacientams, kurie netoleruoja gydymo kortikosteroidais ar pacientams, kuriems liga atsinaujina taikant pirmojo pasirinkimo gydymą.</w:t>
      </w:r>
    </w:p>
    <w:p w14:paraId="1F5E3121" w14:textId="20F64715" w:rsidR="0049323F" w:rsidRPr="00E6438A" w:rsidRDefault="0049323F" w:rsidP="00D66AD9">
      <w:pPr>
        <w:spacing w:after="0" w:line="240" w:lineRule="auto"/>
        <w:rPr>
          <w:rFonts w:ascii="Times New Roman" w:eastAsia="Times New Roman" w:hAnsi="Times New Roman"/>
          <w:szCs w:val="20"/>
          <w:lang w:val="lt-LT" w:eastAsia="lt-LT"/>
        </w:rPr>
      </w:pPr>
    </w:p>
    <w:p w14:paraId="2311B557" w14:textId="1A25162E" w:rsidR="000C3092" w:rsidRPr="00E6438A" w:rsidRDefault="000C3092" w:rsidP="000C309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Azatioprinas vartojamas vienas arba dažniau kartu su kortikosteroidais ir (arba) kitais vaistiniais preparatais ar procedūromis buvo kliniškai naudingas</w:t>
      </w:r>
      <w:r w:rsidR="00C847B7" w:rsidRPr="00E6438A">
        <w:rPr>
          <w:rFonts w:ascii="Times New Roman" w:eastAsia="Times New Roman" w:hAnsi="Times New Roman"/>
          <w:szCs w:val="20"/>
          <w:lang w:val="lt-LT" w:eastAsia="lt-LT"/>
        </w:rPr>
        <w:t xml:space="preserve"> (tai gali būti dozės mažinimas arba kortikosteroidų vartojimo nutraukimas)</w:t>
      </w:r>
      <w:r w:rsidRPr="00E6438A">
        <w:rPr>
          <w:rFonts w:ascii="Times New Roman" w:eastAsia="Times New Roman" w:hAnsi="Times New Roman"/>
          <w:szCs w:val="20"/>
          <w:lang w:val="lt-LT" w:eastAsia="lt-LT"/>
        </w:rPr>
        <w:t xml:space="preserve"> pacientams, sergantiems šiomis ligomis:</w:t>
      </w:r>
    </w:p>
    <w:p w14:paraId="263BFAB8" w14:textId="037886C8" w:rsidR="00D66AD9" w:rsidRPr="00E6438A" w:rsidRDefault="00C847B7" w:rsidP="00EE3A02">
      <w:pPr>
        <w:pStyle w:val="Sraopastraipa"/>
        <w:numPr>
          <w:ilvl w:val="0"/>
          <w:numId w:val="15"/>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s</w:t>
      </w:r>
      <w:r w:rsidR="00D66AD9" w:rsidRPr="00E6438A">
        <w:rPr>
          <w:rFonts w:ascii="Times New Roman" w:eastAsia="Times New Roman" w:hAnsi="Times New Roman"/>
          <w:szCs w:val="20"/>
          <w:lang w:val="lt-LT" w:eastAsia="lt-LT"/>
        </w:rPr>
        <w:t>unk</w:t>
      </w:r>
      <w:r w:rsidRPr="00E6438A">
        <w:rPr>
          <w:rFonts w:ascii="Times New Roman" w:eastAsia="Times New Roman" w:hAnsi="Times New Roman"/>
          <w:szCs w:val="20"/>
          <w:lang w:val="lt-LT" w:eastAsia="lt-LT"/>
        </w:rPr>
        <w:t>i</w:t>
      </w:r>
      <w:r w:rsidR="00D66AD9" w:rsidRPr="00E6438A">
        <w:rPr>
          <w:rFonts w:ascii="Times New Roman" w:eastAsia="Times New Roman" w:hAnsi="Times New Roman"/>
          <w:szCs w:val="20"/>
          <w:lang w:val="lt-LT" w:eastAsia="lt-LT"/>
        </w:rPr>
        <w:t>u reumatoidini</w:t>
      </w:r>
      <w:r w:rsidRPr="00E6438A">
        <w:rPr>
          <w:rFonts w:ascii="Times New Roman" w:eastAsia="Times New Roman" w:hAnsi="Times New Roman"/>
          <w:szCs w:val="20"/>
          <w:lang w:val="lt-LT" w:eastAsia="lt-LT"/>
        </w:rPr>
        <w:t>u</w:t>
      </w:r>
      <w:r w:rsidR="00D66AD9" w:rsidRPr="00E6438A">
        <w:rPr>
          <w:rFonts w:ascii="Times New Roman" w:eastAsia="Times New Roman" w:hAnsi="Times New Roman"/>
          <w:szCs w:val="20"/>
          <w:lang w:val="lt-LT" w:eastAsia="lt-LT"/>
        </w:rPr>
        <w:t xml:space="preserve"> artrit</w:t>
      </w:r>
      <w:r w:rsidRPr="00E6438A">
        <w:rPr>
          <w:rFonts w:ascii="Times New Roman" w:eastAsia="Times New Roman" w:hAnsi="Times New Roman"/>
          <w:szCs w:val="20"/>
          <w:lang w:val="lt-LT" w:eastAsia="lt-LT"/>
        </w:rPr>
        <w:t>u;</w:t>
      </w:r>
    </w:p>
    <w:p w14:paraId="660E1F49" w14:textId="04A0235B" w:rsidR="00D66AD9" w:rsidRPr="00E6438A" w:rsidRDefault="00C847B7" w:rsidP="00EE3A02">
      <w:pPr>
        <w:pStyle w:val="Sraopastraipa"/>
        <w:numPr>
          <w:ilvl w:val="0"/>
          <w:numId w:val="15"/>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s</w:t>
      </w:r>
      <w:r w:rsidR="00D66AD9" w:rsidRPr="00E6438A">
        <w:rPr>
          <w:rFonts w:ascii="Times New Roman" w:eastAsia="Times New Roman" w:hAnsi="Times New Roman"/>
          <w:szCs w:val="20"/>
          <w:lang w:val="lt-LT" w:eastAsia="lt-LT"/>
        </w:rPr>
        <w:t>istemin</w:t>
      </w:r>
      <w:r w:rsidRPr="00E6438A">
        <w:rPr>
          <w:rFonts w:ascii="Times New Roman" w:eastAsia="Times New Roman" w:hAnsi="Times New Roman"/>
          <w:szCs w:val="20"/>
          <w:lang w:val="lt-LT" w:eastAsia="lt-LT"/>
        </w:rPr>
        <w:t>e</w:t>
      </w:r>
      <w:r w:rsidR="00D66AD9" w:rsidRPr="00E6438A">
        <w:rPr>
          <w:rFonts w:ascii="Times New Roman" w:eastAsia="Times New Roman" w:hAnsi="Times New Roman"/>
          <w:szCs w:val="20"/>
          <w:lang w:val="lt-LT" w:eastAsia="lt-LT"/>
        </w:rPr>
        <w:t xml:space="preserve"> raudon</w:t>
      </w:r>
      <w:r w:rsidRPr="00E6438A">
        <w:rPr>
          <w:rFonts w:ascii="Times New Roman" w:eastAsia="Times New Roman" w:hAnsi="Times New Roman"/>
          <w:szCs w:val="20"/>
          <w:lang w:val="lt-LT" w:eastAsia="lt-LT"/>
        </w:rPr>
        <w:t>ąja</w:t>
      </w:r>
      <w:r w:rsidR="00D66AD9" w:rsidRPr="00E6438A">
        <w:rPr>
          <w:rFonts w:ascii="Times New Roman" w:eastAsia="Times New Roman" w:hAnsi="Times New Roman"/>
          <w:szCs w:val="20"/>
          <w:lang w:val="lt-LT" w:eastAsia="lt-LT"/>
        </w:rPr>
        <w:t xml:space="preserve"> vilklig</w:t>
      </w:r>
      <w:r w:rsidRPr="00E6438A">
        <w:rPr>
          <w:rFonts w:ascii="Times New Roman" w:eastAsia="Times New Roman" w:hAnsi="Times New Roman"/>
          <w:szCs w:val="20"/>
          <w:lang w:val="lt-LT" w:eastAsia="lt-LT"/>
        </w:rPr>
        <w:t>e;</w:t>
      </w:r>
    </w:p>
    <w:p w14:paraId="46D3276F" w14:textId="14DDA507" w:rsidR="00D66AD9" w:rsidRPr="00E6438A" w:rsidRDefault="00C847B7" w:rsidP="00EE3A02">
      <w:pPr>
        <w:pStyle w:val="Sraopastraipa"/>
        <w:numPr>
          <w:ilvl w:val="0"/>
          <w:numId w:val="15"/>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d</w:t>
      </w:r>
      <w:r w:rsidR="00D66AD9" w:rsidRPr="00E6438A">
        <w:rPr>
          <w:rFonts w:ascii="Times New Roman" w:eastAsia="Times New Roman" w:hAnsi="Times New Roman"/>
          <w:szCs w:val="20"/>
          <w:lang w:val="lt-LT" w:eastAsia="lt-LT"/>
        </w:rPr>
        <w:t>ermatomiozit</w:t>
      </w:r>
      <w:r w:rsidRPr="00E6438A">
        <w:rPr>
          <w:rFonts w:ascii="Times New Roman" w:eastAsia="Times New Roman" w:hAnsi="Times New Roman"/>
          <w:szCs w:val="20"/>
          <w:lang w:val="lt-LT" w:eastAsia="lt-LT"/>
        </w:rPr>
        <w:t>u</w:t>
      </w:r>
      <w:r w:rsidR="00D66AD9" w:rsidRPr="00E6438A">
        <w:rPr>
          <w:rFonts w:ascii="Times New Roman" w:eastAsia="Times New Roman" w:hAnsi="Times New Roman"/>
          <w:szCs w:val="20"/>
          <w:lang w:val="lt-LT" w:eastAsia="lt-LT"/>
        </w:rPr>
        <w:t xml:space="preserve"> ir polimiozit</w:t>
      </w:r>
      <w:r w:rsidRPr="00E6438A">
        <w:rPr>
          <w:rFonts w:ascii="Times New Roman" w:eastAsia="Times New Roman" w:hAnsi="Times New Roman"/>
          <w:szCs w:val="20"/>
          <w:lang w:val="lt-LT" w:eastAsia="lt-LT"/>
        </w:rPr>
        <w:t>u;</w:t>
      </w:r>
    </w:p>
    <w:p w14:paraId="696FADA0" w14:textId="1BF8C78D" w:rsidR="008036ED" w:rsidRPr="00E6438A" w:rsidRDefault="008036ED" w:rsidP="00EE3A02">
      <w:pPr>
        <w:pStyle w:val="Sraopastraipa"/>
        <w:numPr>
          <w:ilvl w:val="0"/>
          <w:numId w:val="15"/>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w:t>
      </w:r>
      <w:r w:rsidR="00D66AD9" w:rsidRPr="00E6438A">
        <w:rPr>
          <w:rFonts w:ascii="Times New Roman" w:eastAsia="Times New Roman" w:hAnsi="Times New Roman"/>
          <w:szCs w:val="20"/>
          <w:lang w:val="lt-LT" w:eastAsia="lt-LT"/>
        </w:rPr>
        <w:t>utoimunini</w:t>
      </w:r>
      <w:r w:rsidRPr="00E6438A">
        <w:rPr>
          <w:rFonts w:ascii="Times New Roman" w:eastAsia="Times New Roman" w:hAnsi="Times New Roman"/>
          <w:szCs w:val="20"/>
          <w:lang w:val="lt-LT" w:eastAsia="lt-LT"/>
        </w:rPr>
        <w:t>u</w:t>
      </w:r>
      <w:r w:rsidR="00D66AD9" w:rsidRPr="00E6438A">
        <w:rPr>
          <w:rFonts w:ascii="Times New Roman" w:eastAsia="Times New Roman" w:hAnsi="Times New Roman"/>
          <w:szCs w:val="20"/>
          <w:lang w:val="lt-LT" w:eastAsia="lt-LT"/>
        </w:rPr>
        <w:t xml:space="preserve"> lėtini</w:t>
      </w:r>
      <w:r w:rsidRPr="00E6438A">
        <w:rPr>
          <w:rFonts w:ascii="Times New Roman" w:eastAsia="Times New Roman" w:hAnsi="Times New Roman"/>
          <w:szCs w:val="20"/>
          <w:lang w:val="lt-LT" w:eastAsia="lt-LT"/>
        </w:rPr>
        <w:t>u</w:t>
      </w:r>
      <w:r w:rsidR="00D66AD9" w:rsidRPr="00E6438A">
        <w:rPr>
          <w:rFonts w:ascii="Times New Roman" w:eastAsia="Times New Roman" w:hAnsi="Times New Roman"/>
          <w:szCs w:val="20"/>
          <w:lang w:val="lt-LT" w:eastAsia="lt-LT"/>
        </w:rPr>
        <w:t xml:space="preserve"> aktyv</w:t>
      </w:r>
      <w:r w:rsidRPr="00E6438A">
        <w:rPr>
          <w:rFonts w:ascii="Times New Roman" w:eastAsia="Times New Roman" w:hAnsi="Times New Roman"/>
          <w:szCs w:val="20"/>
          <w:lang w:val="lt-LT" w:eastAsia="lt-LT"/>
        </w:rPr>
        <w:t>i</w:t>
      </w:r>
      <w:r w:rsidR="00D66AD9" w:rsidRPr="00E6438A">
        <w:rPr>
          <w:rFonts w:ascii="Times New Roman" w:eastAsia="Times New Roman" w:hAnsi="Times New Roman"/>
          <w:szCs w:val="20"/>
          <w:lang w:val="lt-LT" w:eastAsia="lt-LT"/>
        </w:rPr>
        <w:t>u hepatit</w:t>
      </w:r>
      <w:r w:rsidRPr="00E6438A">
        <w:rPr>
          <w:rFonts w:ascii="Times New Roman" w:eastAsia="Times New Roman" w:hAnsi="Times New Roman"/>
          <w:szCs w:val="20"/>
          <w:lang w:val="lt-LT" w:eastAsia="lt-LT"/>
        </w:rPr>
        <w:t>u;</w:t>
      </w:r>
    </w:p>
    <w:p w14:paraId="08DF6D88" w14:textId="350800E0" w:rsidR="008036ED" w:rsidRPr="00E6438A" w:rsidRDefault="008036ED" w:rsidP="00EE3A02">
      <w:pPr>
        <w:pStyle w:val="Sraopastraipa"/>
        <w:numPr>
          <w:ilvl w:val="0"/>
          <w:numId w:val="15"/>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w:t>
      </w:r>
      <w:r w:rsidR="00D66AD9" w:rsidRPr="00E6438A">
        <w:rPr>
          <w:rFonts w:ascii="Times New Roman" w:eastAsia="Times New Roman" w:hAnsi="Times New Roman"/>
          <w:szCs w:val="20"/>
          <w:lang w:val="lt-LT" w:eastAsia="lt-LT"/>
        </w:rPr>
        <w:t>aprast</w:t>
      </w:r>
      <w:r w:rsidRPr="00E6438A">
        <w:rPr>
          <w:rFonts w:ascii="Times New Roman" w:eastAsia="Times New Roman" w:hAnsi="Times New Roman"/>
          <w:szCs w:val="20"/>
          <w:lang w:val="lt-LT" w:eastAsia="lt-LT"/>
        </w:rPr>
        <w:t>ąja</w:t>
      </w:r>
      <w:r w:rsidR="00D66AD9" w:rsidRPr="00E6438A">
        <w:rPr>
          <w:rFonts w:ascii="Times New Roman" w:eastAsia="Times New Roman" w:hAnsi="Times New Roman"/>
          <w:szCs w:val="20"/>
          <w:lang w:val="lt-LT" w:eastAsia="lt-LT"/>
        </w:rPr>
        <w:t xml:space="preserve"> pūslin</w:t>
      </w:r>
      <w:r w:rsidRPr="00E6438A">
        <w:rPr>
          <w:rFonts w:ascii="Times New Roman" w:eastAsia="Times New Roman" w:hAnsi="Times New Roman"/>
          <w:szCs w:val="20"/>
          <w:lang w:val="lt-LT" w:eastAsia="lt-LT"/>
        </w:rPr>
        <w:t>e;</w:t>
      </w:r>
    </w:p>
    <w:p w14:paraId="694D64F5" w14:textId="65B500A3" w:rsidR="00D66AD9" w:rsidRPr="00E6438A" w:rsidRDefault="0072511A" w:rsidP="00EE3A02">
      <w:pPr>
        <w:pStyle w:val="Sraopastraipa"/>
        <w:numPr>
          <w:ilvl w:val="0"/>
          <w:numId w:val="15"/>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m</w:t>
      </w:r>
      <w:r w:rsidR="00D66AD9" w:rsidRPr="00E6438A">
        <w:rPr>
          <w:rFonts w:ascii="Times New Roman" w:eastAsia="Times New Roman" w:hAnsi="Times New Roman"/>
          <w:szCs w:val="20"/>
          <w:lang w:val="lt-LT" w:eastAsia="lt-LT"/>
        </w:rPr>
        <w:t>azgini</w:t>
      </w:r>
      <w:r w:rsidRPr="00E6438A">
        <w:rPr>
          <w:rFonts w:ascii="Times New Roman" w:eastAsia="Times New Roman" w:hAnsi="Times New Roman"/>
          <w:szCs w:val="20"/>
          <w:lang w:val="lt-LT" w:eastAsia="lt-LT"/>
        </w:rPr>
        <w:t>u</w:t>
      </w:r>
      <w:r w:rsidR="00D66AD9" w:rsidRPr="00E6438A">
        <w:rPr>
          <w:rFonts w:ascii="Times New Roman" w:eastAsia="Times New Roman" w:hAnsi="Times New Roman"/>
          <w:szCs w:val="20"/>
          <w:lang w:val="lt-LT" w:eastAsia="lt-LT"/>
        </w:rPr>
        <w:t xml:space="preserve"> poliarterit</w:t>
      </w:r>
      <w:r w:rsidRPr="00E6438A">
        <w:rPr>
          <w:rFonts w:ascii="Times New Roman" w:eastAsia="Times New Roman" w:hAnsi="Times New Roman"/>
          <w:szCs w:val="20"/>
          <w:lang w:val="lt-LT" w:eastAsia="lt-LT"/>
        </w:rPr>
        <w:t>u;</w:t>
      </w:r>
    </w:p>
    <w:p w14:paraId="5926FF37" w14:textId="3F1582A2" w:rsidR="00D66AD9" w:rsidRPr="00E6438A" w:rsidRDefault="00BE2E74" w:rsidP="00EE3A02">
      <w:pPr>
        <w:pStyle w:val="Sraopastraipa"/>
        <w:numPr>
          <w:ilvl w:val="0"/>
          <w:numId w:val="15"/>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w:t>
      </w:r>
      <w:r w:rsidR="00D66AD9" w:rsidRPr="00E6438A">
        <w:rPr>
          <w:rFonts w:ascii="Times New Roman" w:eastAsia="Times New Roman" w:hAnsi="Times New Roman"/>
          <w:szCs w:val="20"/>
          <w:lang w:val="lt-LT" w:eastAsia="lt-LT"/>
        </w:rPr>
        <w:t>utoimunin</w:t>
      </w:r>
      <w:r w:rsidRPr="00E6438A">
        <w:rPr>
          <w:rFonts w:ascii="Times New Roman" w:eastAsia="Times New Roman" w:hAnsi="Times New Roman"/>
          <w:szCs w:val="20"/>
          <w:lang w:val="lt-LT" w:eastAsia="lt-LT"/>
        </w:rPr>
        <w:t>e</w:t>
      </w:r>
      <w:r w:rsidR="00D66AD9" w:rsidRPr="00E6438A">
        <w:rPr>
          <w:rFonts w:ascii="Times New Roman" w:eastAsia="Times New Roman" w:hAnsi="Times New Roman"/>
          <w:szCs w:val="20"/>
          <w:lang w:val="lt-LT" w:eastAsia="lt-LT"/>
        </w:rPr>
        <w:t xml:space="preserve"> hemolizin</w:t>
      </w:r>
      <w:r w:rsidRPr="00E6438A">
        <w:rPr>
          <w:rFonts w:ascii="Times New Roman" w:eastAsia="Times New Roman" w:hAnsi="Times New Roman"/>
          <w:szCs w:val="20"/>
          <w:lang w:val="lt-LT" w:eastAsia="lt-LT"/>
        </w:rPr>
        <w:t>e</w:t>
      </w:r>
      <w:r w:rsidR="00D66AD9" w:rsidRPr="00E6438A">
        <w:rPr>
          <w:rFonts w:ascii="Times New Roman" w:eastAsia="Times New Roman" w:hAnsi="Times New Roman"/>
          <w:szCs w:val="20"/>
          <w:lang w:val="lt-LT" w:eastAsia="lt-LT"/>
        </w:rPr>
        <w:t xml:space="preserve"> anemij</w:t>
      </w:r>
      <w:r w:rsidRPr="00E6438A">
        <w:rPr>
          <w:rFonts w:ascii="Times New Roman" w:eastAsia="Times New Roman" w:hAnsi="Times New Roman"/>
          <w:szCs w:val="20"/>
          <w:lang w:val="lt-LT" w:eastAsia="lt-LT"/>
        </w:rPr>
        <w:t>a;</w:t>
      </w:r>
    </w:p>
    <w:p w14:paraId="4819D69E" w14:textId="7C184492" w:rsidR="00D66AD9" w:rsidRPr="00E6438A" w:rsidRDefault="00BE2E74" w:rsidP="00EE3A02">
      <w:pPr>
        <w:pStyle w:val="Sraopastraipa"/>
        <w:numPr>
          <w:ilvl w:val="0"/>
          <w:numId w:val="15"/>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l</w:t>
      </w:r>
      <w:r w:rsidR="00D66AD9" w:rsidRPr="00E6438A">
        <w:rPr>
          <w:rFonts w:ascii="Times New Roman" w:eastAsia="Times New Roman" w:hAnsi="Times New Roman"/>
          <w:szCs w:val="20"/>
          <w:lang w:val="lt-LT" w:eastAsia="lt-LT"/>
        </w:rPr>
        <w:t>ėtin</w:t>
      </w:r>
      <w:r w:rsidRPr="00E6438A">
        <w:rPr>
          <w:rFonts w:ascii="Times New Roman" w:eastAsia="Times New Roman" w:hAnsi="Times New Roman"/>
          <w:szCs w:val="20"/>
          <w:lang w:val="lt-LT" w:eastAsia="lt-LT"/>
        </w:rPr>
        <w:t>e</w:t>
      </w:r>
      <w:r w:rsidR="00D66AD9" w:rsidRPr="00E6438A">
        <w:rPr>
          <w:rFonts w:ascii="Times New Roman" w:eastAsia="Times New Roman" w:hAnsi="Times New Roman"/>
          <w:szCs w:val="20"/>
          <w:lang w:val="lt-LT" w:eastAsia="lt-LT"/>
        </w:rPr>
        <w:t xml:space="preserve"> rezistentišk</w:t>
      </w:r>
      <w:r w:rsidRPr="00E6438A">
        <w:rPr>
          <w:rFonts w:ascii="Times New Roman" w:eastAsia="Times New Roman" w:hAnsi="Times New Roman"/>
          <w:szCs w:val="20"/>
          <w:lang w:val="lt-LT" w:eastAsia="lt-LT"/>
        </w:rPr>
        <w:t>a</w:t>
      </w:r>
      <w:r w:rsidR="00D66AD9" w:rsidRPr="00E6438A">
        <w:rPr>
          <w:rFonts w:ascii="Times New Roman" w:eastAsia="Times New Roman" w:hAnsi="Times New Roman"/>
          <w:szCs w:val="20"/>
          <w:lang w:val="lt-LT" w:eastAsia="lt-LT"/>
        </w:rPr>
        <w:t xml:space="preserve"> idiopatin</w:t>
      </w:r>
      <w:r w:rsidRPr="00E6438A">
        <w:rPr>
          <w:rFonts w:ascii="Times New Roman" w:eastAsia="Times New Roman" w:hAnsi="Times New Roman"/>
          <w:szCs w:val="20"/>
          <w:lang w:val="lt-LT" w:eastAsia="lt-LT"/>
        </w:rPr>
        <w:t>e</w:t>
      </w:r>
      <w:r w:rsidR="00D66AD9" w:rsidRPr="00E6438A">
        <w:rPr>
          <w:rFonts w:ascii="Times New Roman" w:eastAsia="Times New Roman" w:hAnsi="Times New Roman"/>
          <w:szCs w:val="20"/>
          <w:lang w:val="lt-LT" w:eastAsia="lt-LT"/>
        </w:rPr>
        <w:t xml:space="preserve"> trombocitopenin</w:t>
      </w:r>
      <w:r w:rsidRPr="00E6438A">
        <w:rPr>
          <w:rFonts w:ascii="Times New Roman" w:eastAsia="Times New Roman" w:hAnsi="Times New Roman"/>
          <w:szCs w:val="20"/>
          <w:lang w:val="lt-LT" w:eastAsia="lt-LT"/>
        </w:rPr>
        <w:t>e</w:t>
      </w:r>
      <w:r w:rsidR="00D66AD9" w:rsidRPr="00E6438A">
        <w:rPr>
          <w:rFonts w:ascii="Times New Roman" w:eastAsia="Times New Roman" w:hAnsi="Times New Roman"/>
          <w:szCs w:val="20"/>
          <w:lang w:val="lt-LT" w:eastAsia="lt-LT"/>
        </w:rPr>
        <w:t xml:space="preserve"> purpur</w:t>
      </w:r>
      <w:r w:rsidRPr="00E6438A">
        <w:rPr>
          <w:rFonts w:ascii="Times New Roman" w:eastAsia="Times New Roman" w:hAnsi="Times New Roman"/>
          <w:szCs w:val="20"/>
          <w:lang w:val="lt-LT" w:eastAsia="lt-LT"/>
        </w:rPr>
        <w:t>a</w:t>
      </w:r>
      <w:r w:rsidR="00D66AD9" w:rsidRPr="00E6438A">
        <w:rPr>
          <w:rFonts w:ascii="Times New Roman" w:eastAsia="Times New Roman" w:hAnsi="Times New Roman"/>
          <w:szCs w:val="20"/>
          <w:lang w:val="lt-LT" w:eastAsia="lt-LT"/>
        </w:rPr>
        <w:t>.</w:t>
      </w:r>
    </w:p>
    <w:p w14:paraId="224B4BF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DAEBB31" w14:textId="77777777" w:rsidR="00D66AD9" w:rsidRPr="00E6438A" w:rsidRDefault="00D66AD9" w:rsidP="00CF2752">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lastRenderedPageBreak/>
        <w:t>4.2</w:t>
      </w:r>
      <w:r w:rsidRPr="00E6438A">
        <w:rPr>
          <w:rFonts w:ascii="Times New Roman" w:eastAsia="Times New Roman" w:hAnsi="Times New Roman"/>
          <w:b/>
          <w:szCs w:val="20"/>
          <w:lang w:val="lt-LT" w:eastAsia="lt-LT"/>
        </w:rPr>
        <w:tab/>
        <w:t>Dozavimas ir vartojimo metodas</w:t>
      </w:r>
    </w:p>
    <w:p w14:paraId="73502CED" w14:textId="77777777" w:rsidR="00D66AD9" w:rsidRPr="00E6438A" w:rsidRDefault="00D66AD9" w:rsidP="00D32E7E">
      <w:pPr>
        <w:keepNext/>
        <w:spacing w:after="0" w:line="240" w:lineRule="auto"/>
        <w:rPr>
          <w:rFonts w:ascii="Times New Roman" w:eastAsia="Times New Roman" w:hAnsi="Times New Roman"/>
          <w:szCs w:val="20"/>
          <w:lang w:val="lt-LT" w:eastAsia="lt-LT"/>
        </w:rPr>
      </w:pPr>
    </w:p>
    <w:p w14:paraId="14EC4055" w14:textId="0594AF08" w:rsidR="00D66AD9" w:rsidRPr="00E6438A" w:rsidRDefault="00482EAF" w:rsidP="00D32E7E">
      <w:pPr>
        <w:keepNext/>
        <w:spacing w:after="0" w:line="240" w:lineRule="auto"/>
        <w:rPr>
          <w:rFonts w:ascii="Times New Roman" w:eastAsia="Times New Roman" w:hAnsi="Times New Roman"/>
          <w:szCs w:val="20"/>
          <w:u w:val="single"/>
          <w:lang w:val="lt-LT" w:eastAsia="lt-LT"/>
        </w:rPr>
      </w:pPr>
      <w:r w:rsidRPr="00E6438A">
        <w:rPr>
          <w:rFonts w:ascii="Times New Roman" w:hAnsi="Times New Roman"/>
          <w:u w:val="single"/>
          <w:lang w:val="lt-LT"/>
        </w:rPr>
        <w:t>Dozavimas</w:t>
      </w:r>
    </w:p>
    <w:p w14:paraId="19DCFED0" w14:textId="1839DBB2" w:rsidR="00F204A7" w:rsidRPr="00E6438A" w:rsidRDefault="00F204A7" w:rsidP="00D32E7E">
      <w:pPr>
        <w:keepNext/>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Kai vartojimas per burną negalimas, azatioprino galima vartoti į veną, tačiau toks vartojimo būdas turi būti  nutrauktas, kai tik vartojimas per burną tampa vėl įmanomas.</w:t>
      </w:r>
    </w:p>
    <w:p w14:paraId="2DD399FD" w14:textId="77777777" w:rsidR="00F204A7" w:rsidRPr="00E6438A" w:rsidRDefault="00F204A7" w:rsidP="00D66AD9">
      <w:pPr>
        <w:spacing w:after="0" w:line="240" w:lineRule="auto"/>
        <w:rPr>
          <w:rFonts w:ascii="Times New Roman" w:eastAsia="Times New Roman" w:hAnsi="Times New Roman"/>
          <w:szCs w:val="20"/>
          <w:lang w:val="lt-LT" w:eastAsia="lt-LT"/>
        </w:rPr>
      </w:pPr>
    </w:p>
    <w:p w14:paraId="57110996" w14:textId="37F7008D" w:rsidR="008626FA" w:rsidRPr="00E6438A" w:rsidRDefault="008626FA"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Siekiant nustatyti klinikinę patirtį tam tikromis sąlygomis, reikia vadovautis specializuota medicinine literatūra.</w:t>
      </w:r>
    </w:p>
    <w:p w14:paraId="6295715B" w14:textId="77777777" w:rsidR="000239E6" w:rsidRPr="00E6438A" w:rsidRDefault="000239E6" w:rsidP="00D66AD9">
      <w:pPr>
        <w:spacing w:after="0" w:line="240" w:lineRule="auto"/>
        <w:rPr>
          <w:rFonts w:ascii="Times New Roman" w:eastAsia="Times New Roman" w:hAnsi="Times New Roman"/>
          <w:szCs w:val="20"/>
          <w:lang w:val="lt-LT" w:eastAsia="lt-LT"/>
        </w:rPr>
      </w:pPr>
    </w:p>
    <w:p w14:paraId="6EADFA91" w14:textId="5EE61842" w:rsidR="000239E6" w:rsidRPr="00E6438A" w:rsidRDefault="000239E6"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Populiacijos</w:t>
      </w:r>
    </w:p>
    <w:p w14:paraId="0499FC92" w14:textId="77777777" w:rsidR="00D66AD9" w:rsidRPr="00E6438A" w:rsidRDefault="00D66AD9" w:rsidP="00D66AD9">
      <w:pPr>
        <w:spacing w:after="0" w:line="240" w:lineRule="auto"/>
        <w:rPr>
          <w:rFonts w:ascii="Times New Roman" w:eastAsia="Times New Roman" w:hAnsi="Times New Roman"/>
          <w:szCs w:val="20"/>
          <w:u w:val="single"/>
          <w:lang w:val="lt-LT" w:eastAsia="lt-LT"/>
        </w:rPr>
      </w:pPr>
    </w:p>
    <w:p w14:paraId="3B66C9A5" w14:textId="3950D0B3" w:rsidR="00D66AD9" w:rsidRPr="00E6438A" w:rsidRDefault="00D66AD9" w:rsidP="00D66AD9">
      <w:pPr>
        <w:spacing w:after="0" w:line="240" w:lineRule="auto"/>
        <w:rPr>
          <w:rFonts w:ascii="Times New Roman" w:eastAsia="Times New Roman" w:hAnsi="Times New Roman"/>
          <w:i/>
          <w:szCs w:val="20"/>
          <w:lang w:val="lt-LT" w:eastAsia="lt-LT"/>
        </w:rPr>
      </w:pPr>
      <w:r w:rsidRPr="00E6438A">
        <w:rPr>
          <w:rFonts w:ascii="Times New Roman" w:eastAsia="Times New Roman" w:hAnsi="Times New Roman"/>
          <w:i/>
          <w:szCs w:val="20"/>
          <w:u w:val="single"/>
          <w:lang w:val="lt-LT" w:eastAsia="lt-LT"/>
        </w:rPr>
        <w:t>Suaugusie</w:t>
      </w:r>
      <w:r w:rsidR="00CB1DE6" w:rsidRPr="00E6438A">
        <w:rPr>
          <w:rFonts w:ascii="Times New Roman" w:eastAsia="Times New Roman" w:hAnsi="Times New Roman"/>
          <w:i/>
          <w:szCs w:val="20"/>
          <w:u w:val="single"/>
          <w:lang w:val="lt-LT" w:eastAsia="lt-LT"/>
        </w:rPr>
        <w:t>siems</w:t>
      </w:r>
    </w:p>
    <w:p w14:paraId="6357FBB7" w14:textId="77777777" w:rsidR="008626FA" w:rsidRPr="00E6438A" w:rsidRDefault="008626FA" w:rsidP="008626FA">
      <w:pPr>
        <w:spacing w:after="0" w:line="240" w:lineRule="auto"/>
        <w:rPr>
          <w:rFonts w:ascii="Times New Roman" w:hAnsi="Times New Roman"/>
          <w:i/>
          <w:lang w:val="lt-LT"/>
        </w:rPr>
      </w:pPr>
      <w:r w:rsidRPr="00E6438A">
        <w:rPr>
          <w:rFonts w:ascii="Times New Roman" w:eastAsia="Times New Roman" w:hAnsi="Times New Roman"/>
          <w:i/>
          <w:szCs w:val="20"/>
          <w:lang w:val="lt-LT" w:eastAsia="lt-LT"/>
        </w:rPr>
        <w:t>Transplantacija</w:t>
      </w:r>
    </w:p>
    <w:p w14:paraId="715299C0" w14:textId="604D5755"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Priklausomai nuo taikomos imunosupresinio gydymo schemos, pirmąją gydymo parą galima skirti iki 5 mg/kg kūno masės.</w:t>
      </w:r>
    </w:p>
    <w:p w14:paraId="49458A8F" w14:textId="21266551"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 xml:space="preserve">Palaikomoji paros dozė turėtų svyruoti nuo 1 iki 4 mg/kg kūno masės ir turi būti skiriama atsižvelgiant į </w:t>
      </w:r>
      <w:r w:rsidR="006E2A1C" w:rsidRPr="00E6438A">
        <w:rPr>
          <w:rFonts w:ascii="Times New Roman" w:eastAsia="Times New Roman" w:hAnsi="Times New Roman"/>
          <w:szCs w:val="20"/>
          <w:lang w:val="lt-LT"/>
        </w:rPr>
        <w:t>paciento</w:t>
      </w:r>
      <w:r w:rsidRPr="00E6438A">
        <w:rPr>
          <w:rFonts w:ascii="Times New Roman" w:eastAsia="Times New Roman" w:hAnsi="Times New Roman"/>
          <w:szCs w:val="20"/>
          <w:lang w:val="lt-LT"/>
        </w:rPr>
        <w:t xml:space="preserve"> būklę ir kraujo pokyčius.</w:t>
      </w:r>
    </w:p>
    <w:p w14:paraId="61ACDBAA" w14:textId="4FC39BEA"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 xml:space="preserve">Patirtis rodo, kad gydymas </w:t>
      </w:r>
      <w:r w:rsidR="009D4177" w:rsidRPr="00E6438A">
        <w:rPr>
          <w:rFonts w:ascii="Times New Roman" w:eastAsia="Times New Roman" w:hAnsi="Times New Roman"/>
          <w:szCs w:val="20"/>
          <w:lang w:val="lt-LT"/>
        </w:rPr>
        <w:t xml:space="preserve">azatioprinu </w:t>
      </w:r>
      <w:r w:rsidRPr="00E6438A">
        <w:rPr>
          <w:rFonts w:ascii="Times New Roman" w:eastAsia="Times New Roman" w:hAnsi="Times New Roman"/>
          <w:szCs w:val="20"/>
          <w:lang w:val="lt-LT"/>
        </w:rPr>
        <w:t>dėl galimo transplantato atmetimo turėtų būti tęsiamas neribotą laiką, net jei reikia tik mažų dozių.</w:t>
      </w:r>
    </w:p>
    <w:p w14:paraId="3F73FC26" w14:textId="77777777" w:rsidR="00D66AD9" w:rsidRPr="00E6438A" w:rsidRDefault="00D66AD9" w:rsidP="00D66AD9">
      <w:pPr>
        <w:spacing w:after="0" w:line="240" w:lineRule="auto"/>
        <w:rPr>
          <w:rFonts w:ascii="Times New Roman" w:hAnsi="Times New Roman"/>
          <w:lang w:val="lt-LT"/>
        </w:rPr>
      </w:pPr>
    </w:p>
    <w:p w14:paraId="5F9D0D27" w14:textId="32E427B2" w:rsidR="00D66AD9" w:rsidRPr="00E6438A" w:rsidRDefault="007A638D" w:rsidP="00D66AD9">
      <w:pPr>
        <w:spacing w:after="0" w:line="240" w:lineRule="auto"/>
        <w:rPr>
          <w:rFonts w:ascii="Times New Roman" w:hAnsi="Times New Roman"/>
          <w:i/>
          <w:lang w:val="lt-LT"/>
        </w:rPr>
      </w:pPr>
      <w:r w:rsidRPr="00E6438A">
        <w:rPr>
          <w:rFonts w:ascii="Times New Roman" w:hAnsi="Times New Roman"/>
          <w:i/>
          <w:lang w:val="lt-LT"/>
        </w:rPr>
        <w:t>Kitos indikacijos</w:t>
      </w:r>
    </w:p>
    <w:p w14:paraId="034237C0" w14:textId="01E25602"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rPr>
        <w:t>Įprastinė pradinė dozė yra 1 - 3 mg/kg kūno masės per parą. Ji turėtų būti keičiama šiose ribose, priklausomai nuo klinikinio atsako (kuris gali atsirasti tik po kelių savaičių ar mėnesių) ir kraujo pokyčių.</w:t>
      </w:r>
    </w:p>
    <w:p w14:paraId="1E616DDC" w14:textId="630A482A"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Kai vaist</w:t>
      </w:r>
      <w:r w:rsidR="006E2A1C" w:rsidRPr="00E6438A">
        <w:rPr>
          <w:rFonts w:ascii="Times New Roman" w:eastAsia="Times New Roman" w:hAnsi="Times New Roman"/>
          <w:szCs w:val="20"/>
          <w:lang w:val="lt-LT"/>
        </w:rPr>
        <w:t>ini</w:t>
      </w:r>
      <w:r w:rsidRPr="00E6438A">
        <w:rPr>
          <w:rFonts w:ascii="Times New Roman" w:eastAsia="Times New Roman" w:hAnsi="Times New Roman"/>
          <w:szCs w:val="20"/>
          <w:lang w:val="lt-LT"/>
        </w:rPr>
        <w:t>o</w:t>
      </w:r>
      <w:r w:rsidR="006E2A1C" w:rsidRPr="00E6438A">
        <w:rPr>
          <w:rFonts w:ascii="Times New Roman" w:eastAsia="Times New Roman" w:hAnsi="Times New Roman"/>
          <w:szCs w:val="20"/>
          <w:lang w:val="lt-LT"/>
        </w:rPr>
        <w:t xml:space="preserve"> preparato</w:t>
      </w:r>
      <w:r w:rsidRPr="00E6438A">
        <w:rPr>
          <w:rFonts w:ascii="Times New Roman" w:eastAsia="Times New Roman" w:hAnsi="Times New Roman"/>
          <w:szCs w:val="20"/>
          <w:lang w:val="lt-LT"/>
        </w:rPr>
        <w:t xml:space="preserve"> terapinis poveikis tampa akivaizdus, reikėtų parinkti mažiausią palaikomąją dozę, kuri turėtų šį poveikį. Jei per 3 mėnesius paciento būklė nepagerėja, reikia nuspręsti, ar verta toliau gydyti </w:t>
      </w:r>
      <w:r w:rsidR="00CA2351" w:rsidRPr="00E6438A">
        <w:rPr>
          <w:rFonts w:ascii="Times New Roman" w:eastAsia="Times New Roman" w:hAnsi="Times New Roman"/>
          <w:szCs w:val="20"/>
          <w:lang w:val="lt-LT"/>
        </w:rPr>
        <w:t>azatioprinu</w:t>
      </w:r>
      <w:r w:rsidRPr="00E6438A">
        <w:rPr>
          <w:rFonts w:ascii="Times New Roman" w:eastAsia="Times New Roman" w:hAnsi="Times New Roman"/>
          <w:szCs w:val="20"/>
          <w:lang w:val="lt-LT"/>
        </w:rPr>
        <w:t>.</w:t>
      </w:r>
      <w:r w:rsidR="00E62687" w:rsidRPr="00E6438A">
        <w:rPr>
          <w:rFonts w:ascii="Times New Roman" w:eastAsia="Times New Roman" w:hAnsi="Times New Roman"/>
          <w:szCs w:val="20"/>
          <w:lang w:val="lt-LT"/>
        </w:rPr>
        <w:t xml:space="preserve"> </w:t>
      </w:r>
      <w:r w:rsidR="008F0496" w:rsidRPr="00E6438A">
        <w:rPr>
          <w:rFonts w:ascii="Times New Roman" w:eastAsia="Times New Roman" w:hAnsi="Times New Roman"/>
          <w:szCs w:val="20"/>
          <w:lang w:val="lt-LT"/>
        </w:rPr>
        <w:t xml:space="preserve">Tačiau UŽL sergantiems pacientams, </w:t>
      </w:r>
      <w:r w:rsidR="006626DA" w:rsidRPr="00E6438A">
        <w:rPr>
          <w:rFonts w:ascii="Times New Roman" w:eastAsia="Times New Roman" w:hAnsi="Times New Roman"/>
          <w:szCs w:val="20"/>
          <w:lang w:val="lt-LT"/>
        </w:rPr>
        <w:t xml:space="preserve">reikėtų apsvarstyti bent 12 mėnesių trukmės gydymą ir atsakas į gydymą gali </w:t>
      </w:r>
      <w:r w:rsidR="00EA5337" w:rsidRPr="00E6438A">
        <w:rPr>
          <w:rFonts w:ascii="Times New Roman" w:eastAsia="Times New Roman" w:hAnsi="Times New Roman"/>
          <w:szCs w:val="20"/>
          <w:lang w:val="lt-LT"/>
        </w:rPr>
        <w:t>nebūti kliniškai akivaizdus</w:t>
      </w:r>
      <w:r w:rsidR="006626DA" w:rsidRPr="00E6438A">
        <w:rPr>
          <w:rFonts w:ascii="Times New Roman" w:eastAsia="Times New Roman" w:hAnsi="Times New Roman"/>
          <w:szCs w:val="20"/>
          <w:lang w:val="lt-LT"/>
        </w:rPr>
        <w:t xml:space="preserve"> iki kol praeis 3-4 gydymo mėnesiai.</w:t>
      </w:r>
    </w:p>
    <w:p w14:paraId="1AC051B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F0C8EB5" w14:textId="77777777"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Palaikomoji dozė gali svyruoti nuo mažiau kaip 1 mg/kg kūno masės per parą iki 3 mg/kg kūno masės per parą, priklausomai nuo gydomos ligos ir individualaus vaist</w:t>
      </w:r>
      <w:r w:rsidR="006E2A1C" w:rsidRPr="00E6438A">
        <w:rPr>
          <w:rFonts w:ascii="Times New Roman" w:eastAsia="Times New Roman" w:hAnsi="Times New Roman"/>
          <w:szCs w:val="20"/>
          <w:lang w:val="lt-LT"/>
        </w:rPr>
        <w:t>ini</w:t>
      </w:r>
      <w:r w:rsidRPr="00E6438A">
        <w:rPr>
          <w:rFonts w:ascii="Times New Roman" w:eastAsia="Times New Roman" w:hAnsi="Times New Roman"/>
          <w:szCs w:val="20"/>
          <w:lang w:val="lt-LT"/>
        </w:rPr>
        <w:t>o</w:t>
      </w:r>
      <w:r w:rsidR="006E2A1C" w:rsidRPr="00E6438A">
        <w:rPr>
          <w:rFonts w:ascii="Times New Roman" w:eastAsia="Times New Roman" w:hAnsi="Times New Roman"/>
          <w:szCs w:val="20"/>
          <w:lang w:val="lt-LT"/>
        </w:rPr>
        <w:t xml:space="preserve"> preparato</w:t>
      </w:r>
      <w:r w:rsidRPr="00E6438A">
        <w:rPr>
          <w:rFonts w:ascii="Times New Roman" w:eastAsia="Times New Roman" w:hAnsi="Times New Roman"/>
          <w:szCs w:val="20"/>
          <w:lang w:val="lt-LT"/>
        </w:rPr>
        <w:t xml:space="preserve"> poveikio pacientui, taip pat nuo kraujo pokyčių.</w:t>
      </w:r>
    </w:p>
    <w:p w14:paraId="7FCBA7C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2F1021E" w14:textId="00487BE6" w:rsidR="00D66AD9" w:rsidRPr="00E6438A" w:rsidRDefault="00D66AD9" w:rsidP="00D66AD9">
      <w:pPr>
        <w:spacing w:after="0" w:line="240" w:lineRule="auto"/>
        <w:rPr>
          <w:rFonts w:ascii="Times New Roman" w:hAnsi="Times New Roman"/>
          <w:i/>
          <w:u w:val="single"/>
          <w:lang w:val="lt-LT"/>
        </w:rPr>
      </w:pPr>
      <w:r w:rsidRPr="00E6438A">
        <w:rPr>
          <w:rFonts w:ascii="Times New Roman" w:hAnsi="Times New Roman"/>
          <w:i/>
          <w:u w:val="single"/>
          <w:lang w:val="lt-LT"/>
        </w:rPr>
        <w:t>Vaik</w:t>
      </w:r>
      <w:r w:rsidR="006E2A1C" w:rsidRPr="00E6438A">
        <w:rPr>
          <w:rFonts w:ascii="Times New Roman" w:hAnsi="Times New Roman"/>
          <w:i/>
          <w:u w:val="single"/>
          <w:lang w:val="lt-LT"/>
        </w:rPr>
        <w:t>ų populiacija</w:t>
      </w:r>
    </w:p>
    <w:p w14:paraId="00E9DAF0" w14:textId="77777777" w:rsidR="00D66AD9" w:rsidRPr="00E6438A" w:rsidRDefault="00D66AD9" w:rsidP="00D66AD9">
      <w:pPr>
        <w:spacing w:after="0" w:line="240" w:lineRule="auto"/>
        <w:rPr>
          <w:rFonts w:ascii="Times New Roman" w:hAnsi="Times New Roman"/>
          <w:i/>
          <w:lang w:val="lt-LT"/>
        </w:rPr>
      </w:pPr>
      <w:r w:rsidRPr="00E6438A">
        <w:rPr>
          <w:rFonts w:ascii="Times New Roman" w:hAnsi="Times New Roman"/>
          <w:i/>
          <w:lang w:val="lt-LT"/>
        </w:rPr>
        <w:t>Transplantacija</w:t>
      </w:r>
    </w:p>
    <w:p w14:paraId="37E63FB5" w14:textId="2082ABF4" w:rsidR="00D66AD9" w:rsidRPr="00E6438A" w:rsidRDefault="00CB1DE6"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Dozavimas vaikams yra toks pat, kaip suaugusiesiems (ž</w:t>
      </w:r>
      <w:r w:rsidR="00D66AD9" w:rsidRPr="00E6438A">
        <w:rPr>
          <w:rFonts w:ascii="Times New Roman" w:eastAsia="Times New Roman" w:hAnsi="Times New Roman"/>
          <w:szCs w:val="20"/>
          <w:lang w:val="lt-LT" w:eastAsia="lt-LT"/>
        </w:rPr>
        <w:t xml:space="preserve">r. </w:t>
      </w:r>
      <w:r w:rsidR="004E7D6C" w:rsidRPr="00E6438A">
        <w:rPr>
          <w:rFonts w:ascii="Times New Roman" w:eastAsia="Times New Roman" w:hAnsi="Times New Roman"/>
          <w:szCs w:val="20"/>
          <w:lang w:val="lt-LT" w:eastAsia="lt-LT"/>
        </w:rPr>
        <w:t>4.2 sk</w:t>
      </w:r>
      <w:r w:rsidR="009C2FD8" w:rsidRPr="00E6438A">
        <w:rPr>
          <w:rFonts w:ascii="Times New Roman" w:eastAsia="Times New Roman" w:hAnsi="Times New Roman"/>
          <w:szCs w:val="20"/>
          <w:lang w:val="lt-LT" w:eastAsia="lt-LT"/>
        </w:rPr>
        <w:t xml:space="preserve">yriuje poskyrį </w:t>
      </w:r>
      <w:r w:rsidR="00D66AD9"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Suaugusiesiems - Transplantacija</w:t>
      </w:r>
      <w:r w:rsidR="00D66AD9" w:rsidRPr="00E6438A">
        <w:rPr>
          <w:rFonts w:ascii="Times New Roman" w:eastAsia="Times New Roman" w:hAnsi="Times New Roman"/>
          <w:szCs w:val="20"/>
          <w:lang w:val="lt-LT" w:eastAsia="lt-LT"/>
        </w:rPr>
        <w:t>“</w:t>
      </w:r>
      <w:r w:rsidR="00971CED" w:rsidRPr="00E6438A">
        <w:rPr>
          <w:rFonts w:ascii="Times New Roman" w:eastAsia="Times New Roman" w:hAnsi="Times New Roman"/>
          <w:szCs w:val="20"/>
          <w:lang w:val="lt-LT" w:eastAsia="lt-LT"/>
        </w:rPr>
        <w:t>)</w:t>
      </w:r>
    </w:p>
    <w:p w14:paraId="1726E2D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9D98A21" w14:textId="77777777" w:rsidR="00D66AD9" w:rsidRPr="00E6438A" w:rsidRDefault="00D66AD9" w:rsidP="00D66AD9">
      <w:pPr>
        <w:spacing w:after="0" w:line="240" w:lineRule="auto"/>
        <w:rPr>
          <w:rFonts w:ascii="Times New Roman" w:eastAsia="Times New Roman" w:hAnsi="Times New Roman"/>
          <w:i/>
          <w:szCs w:val="20"/>
          <w:lang w:val="lt-LT" w:eastAsia="lt-LT"/>
        </w:rPr>
      </w:pPr>
      <w:r w:rsidRPr="00E6438A">
        <w:rPr>
          <w:rFonts w:ascii="Times New Roman" w:eastAsia="Times New Roman" w:hAnsi="Times New Roman"/>
          <w:i/>
          <w:szCs w:val="20"/>
          <w:lang w:val="lt-LT" w:eastAsia="lt-LT"/>
        </w:rPr>
        <w:t>Kitos indikacijos</w:t>
      </w:r>
    </w:p>
    <w:p w14:paraId="596BADD2" w14:textId="52EF8E5B" w:rsidR="00971CED" w:rsidRPr="00E6438A" w:rsidRDefault="00971CED" w:rsidP="00971CED">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Dozavimas vaikams yra toks pat, kaip suaugusiesiems (žr. 4.2 skyriuje poskyrį „Suaugusiesiems – Kitos indikacijos“</w:t>
      </w:r>
      <w:r w:rsidR="00D6558A" w:rsidRPr="00E6438A">
        <w:rPr>
          <w:rFonts w:ascii="Times New Roman" w:eastAsia="Times New Roman" w:hAnsi="Times New Roman"/>
          <w:szCs w:val="20"/>
          <w:lang w:val="lt-LT" w:eastAsia="lt-LT"/>
        </w:rPr>
        <w:t>)</w:t>
      </w:r>
    </w:p>
    <w:p w14:paraId="3994F206" w14:textId="77777777" w:rsidR="00D66AD9" w:rsidRPr="00E6438A" w:rsidRDefault="00D66AD9" w:rsidP="00D66AD9">
      <w:pPr>
        <w:spacing w:after="0" w:line="240" w:lineRule="auto"/>
        <w:rPr>
          <w:rFonts w:ascii="Times New Roman" w:eastAsia="Times New Roman" w:hAnsi="Times New Roman"/>
          <w:szCs w:val="20"/>
          <w:u w:val="single"/>
          <w:lang w:val="lt-LT" w:eastAsia="lt-LT"/>
        </w:rPr>
      </w:pPr>
    </w:p>
    <w:p w14:paraId="2215A873" w14:textId="77777777" w:rsidR="00D66AD9" w:rsidRPr="00E6438A" w:rsidRDefault="00D66AD9" w:rsidP="00D66AD9">
      <w:pPr>
        <w:spacing w:after="0" w:line="240" w:lineRule="auto"/>
        <w:rPr>
          <w:rFonts w:ascii="Times New Roman" w:eastAsia="Times New Roman" w:hAnsi="Times New Roman"/>
          <w:i/>
          <w:szCs w:val="20"/>
          <w:lang w:val="lt-LT" w:eastAsia="lt-LT"/>
        </w:rPr>
      </w:pPr>
      <w:r w:rsidRPr="00E6438A">
        <w:rPr>
          <w:rFonts w:ascii="Times New Roman" w:eastAsia="Times New Roman" w:hAnsi="Times New Roman"/>
          <w:i/>
          <w:szCs w:val="20"/>
          <w:lang w:val="lt-LT" w:eastAsia="lt-LT"/>
        </w:rPr>
        <w:t>Vaikai, turintys antsvorį</w:t>
      </w:r>
    </w:p>
    <w:p w14:paraId="33EBF635" w14:textId="500B7626"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Vaikams, turintiems antsvorį, gali prireikti skirti didesnę (didžiausią leistiną) dozę, todėl rekomenduojama atidžiai stebėti gydymo atsaką</w:t>
      </w:r>
      <w:r w:rsidR="0024199F" w:rsidRPr="00E6438A">
        <w:rPr>
          <w:rFonts w:ascii="Times New Roman" w:eastAsia="Times New Roman" w:hAnsi="Times New Roman"/>
          <w:szCs w:val="20"/>
          <w:lang w:val="lt-LT" w:eastAsia="lt-LT"/>
        </w:rPr>
        <w:t xml:space="preserve"> (žr. 5.2 skyrių)</w:t>
      </w:r>
      <w:r w:rsidRPr="00E6438A">
        <w:rPr>
          <w:rFonts w:ascii="Times New Roman" w:eastAsia="Times New Roman" w:hAnsi="Times New Roman"/>
          <w:szCs w:val="20"/>
          <w:lang w:val="lt-LT" w:eastAsia="lt-LT"/>
        </w:rPr>
        <w:t>.</w:t>
      </w:r>
    </w:p>
    <w:p w14:paraId="7E510C1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649E172" w14:textId="2FC397FC" w:rsidR="00D66AD9" w:rsidRPr="00E6438A" w:rsidRDefault="00D66AD9" w:rsidP="00D66AD9">
      <w:pPr>
        <w:spacing w:after="0" w:line="240" w:lineRule="auto"/>
        <w:rPr>
          <w:rFonts w:ascii="Times New Roman" w:hAnsi="Times New Roman"/>
          <w:i/>
          <w:u w:val="single"/>
          <w:lang w:val="lt-LT"/>
        </w:rPr>
      </w:pPr>
      <w:r w:rsidRPr="00E6438A">
        <w:rPr>
          <w:rFonts w:ascii="Times New Roman" w:hAnsi="Times New Roman"/>
          <w:i/>
          <w:u w:val="single"/>
          <w:lang w:val="lt-LT"/>
        </w:rPr>
        <w:t>Senyv</w:t>
      </w:r>
      <w:r w:rsidR="000B6873" w:rsidRPr="00E6438A">
        <w:rPr>
          <w:rFonts w:ascii="Times New Roman" w:hAnsi="Times New Roman"/>
          <w:i/>
          <w:u w:val="single"/>
          <w:lang w:val="lt-LT"/>
        </w:rPr>
        <w:t>iems pacientams</w:t>
      </w:r>
    </w:p>
    <w:p w14:paraId="5B5A751B" w14:textId="45032356" w:rsidR="00D66AD9" w:rsidRPr="00E6438A" w:rsidRDefault="00D66AD9" w:rsidP="00654CE7">
      <w:pPr>
        <w:spacing w:after="0" w:line="240" w:lineRule="auto"/>
        <w:rPr>
          <w:rFonts w:ascii="Times New Roman" w:eastAsia="Times New Roman" w:hAnsi="Times New Roman"/>
          <w:i/>
          <w:szCs w:val="20"/>
          <w:lang w:val="lt-LT" w:eastAsia="lt-LT"/>
        </w:rPr>
      </w:pPr>
      <w:r w:rsidRPr="00E6438A">
        <w:rPr>
          <w:rFonts w:ascii="Times New Roman" w:eastAsia="Times New Roman" w:hAnsi="Times New Roman"/>
          <w:szCs w:val="20"/>
          <w:lang w:val="lt-LT"/>
        </w:rPr>
        <w:t>Senyv</w:t>
      </w:r>
      <w:r w:rsidR="000B6873" w:rsidRPr="00E6438A">
        <w:rPr>
          <w:rFonts w:ascii="Times New Roman" w:eastAsia="Times New Roman" w:hAnsi="Times New Roman"/>
          <w:szCs w:val="20"/>
          <w:lang w:val="lt-LT"/>
        </w:rPr>
        <w:t>ų</w:t>
      </w:r>
      <w:r w:rsidRPr="00E6438A">
        <w:rPr>
          <w:rFonts w:ascii="Times New Roman" w:eastAsia="Times New Roman" w:hAnsi="Times New Roman"/>
          <w:szCs w:val="20"/>
          <w:lang w:val="lt-LT"/>
        </w:rPr>
        <w:t xml:space="preserve"> pacientų gydymo </w:t>
      </w:r>
      <w:r w:rsidR="001936A2" w:rsidRPr="00E6438A">
        <w:rPr>
          <w:rFonts w:ascii="Times New Roman" w:eastAsia="Times New Roman" w:hAnsi="Times New Roman"/>
          <w:szCs w:val="20"/>
          <w:lang w:val="lt-LT"/>
        </w:rPr>
        <w:t xml:space="preserve">azatioprinu </w:t>
      </w:r>
      <w:r w:rsidRPr="00E6438A">
        <w:rPr>
          <w:rFonts w:ascii="Times New Roman" w:eastAsia="Times New Roman" w:hAnsi="Times New Roman"/>
          <w:szCs w:val="20"/>
          <w:lang w:val="lt-LT"/>
        </w:rPr>
        <w:t xml:space="preserve">patirtis nedidelė. Nors neįrodyta, kad </w:t>
      </w:r>
      <w:r w:rsidR="00545282" w:rsidRPr="00E6438A">
        <w:rPr>
          <w:rFonts w:ascii="Times New Roman" w:eastAsia="Times New Roman" w:hAnsi="Times New Roman"/>
          <w:szCs w:val="20"/>
          <w:lang w:val="lt-LT"/>
        </w:rPr>
        <w:t xml:space="preserve">nepageidaujamas </w:t>
      </w:r>
      <w:r w:rsidRPr="00E6438A">
        <w:rPr>
          <w:rFonts w:ascii="Times New Roman" w:eastAsia="Times New Roman" w:hAnsi="Times New Roman"/>
          <w:szCs w:val="20"/>
          <w:lang w:val="lt-LT"/>
        </w:rPr>
        <w:t xml:space="preserve">poveikis senyviems pacientams pasireiškia dažniau nei kitiems pacientams, gydomiems </w:t>
      </w:r>
      <w:r w:rsidR="001936A2" w:rsidRPr="00E6438A">
        <w:rPr>
          <w:rFonts w:ascii="Times New Roman" w:eastAsia="Times New Roman" w:hAnsi="Times New Roman"/>
          <w:szCs w:val="20"/>
          <w:lang w:val="lt-LT"/>
        </w:rPr>
        <w:t>azatioprinu</w:t>
      </w:r>
      <w:r w:rsidRPr="00E6438A">
        <w:rPr>
          <w:rFonts w:ascii="Times New Roman" w:eastAsia="Times New Roman" w:hAnsi="Times New Roman"/>
          <w:szCs w:val="20"/>
          <w:lang w:val="lt-LT"/>
        </w:rPr>
        <w:t>, patariama stebėti jų inkstų bei kepenų funkciją, o esant funkcijos sutrikimams – nuspręsti dėl dozės mažinimo (žr. 4.2 skyri</w:t>
      </w:r>
      <w:r w:rsidR="00807551" w:rsidRPr="00E6438A">
        <w:rPr>
          <w:rFonts w:ascii="Times New Roman" w:eastAsia="Times New Roman" w:hAnsi="Times New Roman"/>
          <w:szCs w:val="20"/>
          <w:lang w:val="lt-LT"/>
        </w:rPr>
        <w:t>ų</w:t>
      </w:r>
      <w:r w:rsidRPr="00E6438A">
        <w:rPr>
          <w:rFonts w:ascii="Times New Roman" w:eastAsia="Times New Roman" w:hAnsi="Times New Roman"/>
          <w:szCs w:val="20"/>
          <w:lang w:val="lt-LT"/>
        </w:rPr>
        <w:t>).</w:t>
      </w:r>
    </w:p>
    <w:p w14:paraId="384B6A7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0405962" w14:textId="5773F7E5" w:rsidR="00D66AD9" w:rsidRPr="00E6438A" w:rsidRDefault="000B6873" w:rsidP="00D66AD9">
      <w:pPr>
        <w:spacing w:after="0" w:line="240" w:lineRule="auto"/>
        <w:rPr>
          <w:rFonts w:ascii="Times New Roman" w:eastAsia="Times New Roman" w:hAnsi="Times New Roman"/>
          <w:i/>
          <w:szCs w:val="20"/>
          <w:u w:val="single"/>
          <w:lang w:val="lt-LT" w:eastAsia="lt-LT"/>
        </w:rPr>
      </w:pPr>
      <w:r w:rsidRPr="00E6438A">
        <w:rPr>
          <w:rFonts w:ascii="Times New Roman" w:hAnsi="Times New Roman"/>
          <w:i/>
          <w:u w:val="single"/>
          <w:lang w:val="lt-LT"/>
        </w:rPr>
        <w:t xml:space="preserve">Pacientams, kurių inkstų </w:t>
      </w:r>
      <w:r w:rsidRPr="00E6438A">
        <w:rPr>
          <w:rFonts w:ascii="Times New Roman" w:eastAsia="Times New Roman" w:hAnsi="Times New Roman"/>
          <w:i/>
          <w:szCs w:val="20"/>
          <w:u w:val="single"/>
          <w:lang w:val="lt-LT" w:eastAsia="lt-LT"/>
        </w:rPr>
        <w:t>funkcija sutrikusi</w:t>
      </w:r>
    </w:p>
    <w:p w14:paraId="7FB1CBA1" w14:textId="3126BBB4" w:rsidR="00D66AD9" w:rsidRPr="00E6438A" w:rsidRDefault="00426D0D"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Kadangi azatioprino farmakokinetika nebuvo formaliai tir</w:t>
      </w:r>
      <w:r w:rsidR="00F204A7" w:rsidRPr="00E6438A">
        <w:rPr>
          <w:rFonts w:ascii="Times New Roman" w:eastAsia="Times New Roman" w:hAnsi="Times New Roman"/>
          <w:szCs w:val="20"/>
          <w:lang w:val="lt-LT"/>
        </w:rPr>
        <w:t>ta</w:t>
      </w:r>
      <w:r w:rsidRPr="00E6438A">
        <w:rPr>
          <w:rFonts w:ascii="Times New Roman" w:eastAsia="Times New Roman" w:hAnsi="Times New Roman"/>
          <w:szCs w:val="20"/>
          <w:lang w:val="lt-LT"/>
        </w:rPr>
        <w:t xml:space="preserve"> pacienta</w:t>
      </w:r>
      <w:r w:rsidR="00F204A7" w:rsidRPr="00E6438A">
        <w:rPr>
          <w:rFonts w:ascii="Times New Roman" w:eastAsia="Times New Roman" w:hAnsi="Times New Roman"/>
          <w:szCs w:val="20"/>
          <w:lang w:val="lt-LT"/>
        </w:rPr>
        <w:t>ms</w:t>
      </w:r>
      <w:r w:rsidRPr="00E6438A">
        <w:rPr>
          <w:rFonts w:ascii="Times New Roman" w:eastAsia="Times New Roman" w:hAnsi="Times New Roman"/>
          <w:szCs w:val="20"/>
          <w:lang w:val="lt-LT"/>
        </w:rPr>
        <w:t>, kurių inkstų funkcija sutrikusi, negali</w:t>
      </w:r>
      <w:r w:rsidR="003C1B29" w:rsidRPr="00E6438A">
        <w:rPr>
          <w:rFonts w:ascii="Times New Roman" w:eastAsia="Times New Roman" w:hAnsi="Times New Roman"/>
          <w:szCs w:val="20"/>
          <w:lang w:val="lt-LT"/>
        </w:rPr>
        <w:t>ma</w:t>
      </w:r>
      <w:r w:rsidRPr="00E6438A">
        <w:rPr>
          <w:rFonts w:ascii="Times New Roman" w:eastAsia="Times New Roman" w:hAnsi="Times New Roman"/>
          <w:szCs w:val="20"/>
          <w:lang w:val="lt-LT"/>
        </w:rPr>
        <w:t xml:space="preserve"> pateikti rekomendacijų dėl dozavimo.</w:t>
      </w:r>
      <w:r w:rsidR="00F64E25" w:rsidRPr="00E6438A">
        <w:rPr>
          <w:rFonts w:ascii="Times New Roman" w:eastAsia="Times New Roman" w:hAnsi="Times New Roman"/>
          <w:szCs w:val="20"/>
          <w:lang w:val="lt-LT"/>
        </w:rPr>
        <w:t xml:space="preserve"> Kadangi dėl sutrikusios inkstų funkcijos azatioprino </w:t>
      </w:r>
      <w:r w:rsidR="00F64E25" w:rsidRPr="00E6438A">
        <w:rPr>
          <w:rFonts w:ascii="Times New Roman" w:hAnsi="Times New Roman"/>
          <w:lang w:val="lt-LT"/>
        </w:rPr>
        <w:t xml:space="preserve">ir </w:t>
      </w:r>
      <w:r w:rsidR="00F64E25" w:rsidRPr="00E6438A">
        <w:rPr>
          <w:rFonts w:ascii="Times New Roman" w:eastAsia="Times New Roman" w:hAnsi="Times New Roman"/>
          <w:szCs w:val="20"/>
          <w:lang w:val="lt-LT"/>
        </w:rPr>
        <w:t xml:space="preserve">jo metabolitų šalinimas gali būti sulėtėjęs, reikia apsvarstyti mažesnių pradinių dozių </w:t>
      </w:r>
      <w:r w:rsidR="00F64E25" w:rsidRPr="00E6438A">
        <w:rPr>
          <w:rFonts w:ascii="Times New Roman" w:eastAsia="Times New Roman" w:hAnsi="Times New Roman"/>
          <w:szCs w:val="20"/>
          <w:lang w:val="lt-LT"/>
        </w:rPr>
        <w:lastRenderedPageBreak/>
        <w:t>skyrimą pacientams, kuriems inkstų funkcija sutrikusi. Pacientus reikia stebėti dėl nuo dozės priklausomų nepageidaujamų reiškinių</w:t>
      </w:r>
      <w:r w:rsidRPr="00E6438A">
        <w:rPr>
          <w:rFonts w:ascii="Times New Roman" w:eastAsia="Times New Roman" w:hAnsi="Times New Roman"/>
          <w:szCs w:val="20"/>
          <w:lang w:val="lt-LT"/>
        </w:rPr>
        <w:t xml:space="preserve"> </w:t>
      </w:r>
      <w:r w:rsidR="00D66AD9" w:rsidRPr="00E6438A">
        <w:rPr>
          <w:rFonts w:ascii="Times New Roman" w:eastAsia="Times New Roman" w:hAnsi="Times New Roman"/>
          <w:szCs w:val="20"/>
          <w:lang w:val="lt-LT"/>
        </w:rPr>
        <w:t>(žr. 4.4 </w:t>
      </w:r>
      <w:r w:rsidRPr="00E6438A">
        <w:rPr>
          <w:rFonts w:ascii="Times New Roman" w:eastAsia="Times New Roman" w:hAnsi="Times New Roman"/>
          <w:szCs w:val="20"/>
          <w:lang w:val="lt-LT"/>
        </w:rPr>
        <w:t>ir 5.2 </w:t>
      </w:r>
      <w:r w:rsidR="00D66AD9" w:rsidRPr="00E6438A">
        <w:rPr>
          <w:rFonts w:ascii="Times New Roman" w:eastAsia="Times New Roman" w:hAnsi="Times New Roman"/>
          <w:szCs w:val="20"/>
          <w:lang w:val="lt-LT"/>
        </w:rPr>
        <w:t>skyriu</w:t>
      </w:r>
      <w:r w:rsidRPr="00E6438A">
        <w:rPr>
          <w:rFonts w:ascii="Times New Roman" w:eastAsia="Times New Roman" w:hAnsi="Times New Roman"/>
          <w:szCs w:val="20"/>
          <w:lang w:val="lt-LT"/>
        </w:rPr>
        <w:t>s</w:t>
      </w:r>
      <w:r w:rsidR="00D66AD9" w:rsidRPr="00E6438A">
        <w:rPr>
          <w:rFonts w:ascii="Times New Roman" w:eastAsia="Times New Roman" w:hAnsi="Times New Roman"/>
          <w:szCs w:val="20"/>
          <w:lang w:val="lt-LT"/>
        </w:rPr>
        <w:t>).</w:t>
      </w:r>
    </w:p>
    <w:p w14:paraId="62DDE72E" w14:textId="3003EF5E" w:rsidR="00D66AD9" w:rsidRPr="00E6438A" w:rsidRDefault="00D66AD9" w:rsidP="00D66AD9">
      <w:pPr>
        <w:spacing w:after="0" w:line="240" w:lineRule="auto"/>
        <w:rPr>
          <w:rFonts w:ascii="Times New Roman" w:eastAsia="Times New Roman" w:hAnsi="Times New Roman"/>
          <w:szCs w:val="20"/>
          <w:lang w:val="lt-LT" w:eastAsia="lt-LT"/>
        </w:rPr>
      </w:pPr>
    </w:p>
    <w:p w14:paraId="587CBDC9" w14:textId="4F0CE383" w:rsidR="006E6D92" w:rsidRPr="00E6438A" w:rsidRDefault="006E6D92" w:rsidP="006E6D92">
      <w:pPr>
        <w:spacing w:after="0" w:line="240" w:lineRule="auto"/>
        <w:rPr>
          <w:rFonts w:ascii="Times New Roman" w:hAnsi="Times New Roman"/>
          <w:i/>
          <w:u w:val="single"/>
          <w:lang w:val="lt-LT"/>
        </w:rPr>
      </w:pPr>
      <w:r w:rsidRPr="00E6438A">
        <w:rPr>
          <w:rFonts w:ascii="Times New Roman" w:eastAsia="Times New Roman" w:hAnsi="Times New Roman"/>
          <w:i/>
          <w:szCs w:val="20"/>
          <w:u w:val="single"/>
          <w:lang w:val="lt-LT" w:eastAsia="lt-LT"/>
        </w:rPr>
        <w:t>Pacientams, kurių</w:t>
      </w:r>
      <w:r w:rsidRPr="00E6438A">
        <w:rPr>
          <w:rFonts w:ascii="Times New Roman" w:hAnsi="Times New Roman"/>
          <w:i/>
          <w:u w:val="single"/>
          <w:lang w:val="lt-LT"/>
        </w:rPr>
        <w:t xml:space="preserve"> kepenų funkcija sutrikusi</w:t>
      </w:r>
    </w:p>
    <w:p w14:paraId="4489A229" w14:textId="64F598AD" w:rsidR="006E6D92" w:rsidRPr="00E6438A" w:rsidRDefault="006E6D92" w:rsidP="006E6D92">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Kadangi azatioprino farmakokinetika nebuvo formaliai tir</w:t>
      </w:r>
      <w:r w:rsidR="00F204A7" w:rsidRPr="00E6438A">
        <w:rPr>
          <w:rFonts w:ascii="Times New Roman" w:eastAsia="Times New Roman" w:hAnsi="Times New Roman"/>
          <w:szCs w:val="20"/>
          <w:lang w:val="lt-LT"/>
        </w:rPr>
        <w:t>ta</w:t>
      </w:r>
      <w:r w:rsidRPr="00E6438A">
        <w:rPr>
          <w:rFonts w:ascii="Times New Roman" w:eastAsia="Times New Roman" w:hAnsi="Times New Roman"/>
          <w:szCs w:val="20"/>
          <w:lang w:val="lt-LT"/>
        </w:rPr>
        <w:t xml:space="preserve"> pacienta</w:t>
      </w:r>
      <w:r w:rsidR="00F204A7" w:rsidRPr="00E6438A">
        <w:rPr>
          <w:rFonts w:ascii="Times New Roman" w:eastAsia="Times New Roman" w:hAnsi="Times New Roman"/>
          <w:szCs w:val="20"/>
          <w:lang w:val="lt-LT"/>
        </w:rPr>
        <w:t>m</w:t>
      </w:r>
      <w:r w:rsidRPr="00E6438A">
        <w:rPr>
          <w:rFonts w:ascii="Times New Roman" w:eastAsia="Times New Roman" w:hAnsi="Times New Roman"/>
          <w:szCs w:val="20"/>
          <w:lang w:val="lt-LT"/>
        </w:rPr>
        <w:t xml:space="preserve">s, kurių </w:t>
      </w:r>
      <w:r w:rsidR="00B30F16" w:rsidRPr="00E6438A">
        <w:rPr>
          <w:rFonts w:ascii="Times New Roman" w:eastAsia="Times New Roman" w:hAnsi="Times New Roman"/>
          <w:szCs w:val="20"/>
          <w:lang w:val="lt-LT"/>
        </w:rPr>
        <w:t>kepenų</w:t>
      </w:r>
      <w:r w:rsidRPr="00E6438A">
        <w:rPr>
          <w:rFonts w:ascii="Times New Roman" w:eastAsia="Times New Roman" w:hAnsi="Times New Roman"/>
          <w:szCs w:val="20"/>
          <w:lang w:val="lt-LT"/>
        </w:rPr>
        <w:t xml:space="preserve"> funkcija sutrikusi, negalima pateikti rekomendacijų dėl dozavimo. Kadangi dėl sutrikusios </w:t>
      </w:r>
      <w:r w:rsidR="00B30F16" w:rsidRPr="00E6438A">
        <w:rPr>
          <w:rFonts w:ascii="Times New Roman" w:eastAsia="Times New Roman" w:hAnsi="Times New Roman"/>
          <w:szCs w:val="20"/>
          <w:lang w:val="lt-LT"/>
        </w:rPr>
        <w:t>kepenų</w:t>
      </w:r>
      <w:r w:rsidRPr="00E6438A">
        <w:rPr>
          <w:rFonts w:ascii="Times New Roman" w:eastAsia="Times New Roman" w:hAnsi="Times New Roman"/>
          <w:szCs w:val="20"/>
          <w:lang w:val="lt-LT"/>
        </w:rPr>
        <w:t xml:space="preserve"> funkcijos azatioprino ir jo metabolitų šalinimas gali būti </w:t>
      </w:r>
      <w:r w:rsidR="00B30F16" w:rsidRPr="00E6438A">
        <w:rPr>
          <w:rFonts w:ascii="Times New Roman" w:eastAsia="Times New Roman" w:hAnsi="Times New Roman"/>
          <w:szCs w:val="20"/>
          <w:lang w:val="lt-LT"/>
        </w:rPr>
        <w:t>sumažėjęs</w:t>
      </w:r>
      <w:r w:rsidRPr="00E6438A">
        <w:rPr>
          <w:rFonts w:ascii="Times New Roman" w:eastAsia="Times New Roman" w:hAnsi="Times New Roman"/>
          <w:szCs w:val="20"/>
          <w:lang w:val="lt-LT"/>
        </w:rPr>
        <w:t xml:space="preserve">, reikia apsvarstyti mažesnių pradinių dozių skyrimą pacientams, kuriems </w:t>
      </w:r>
      <w:r w:rsidR="00B30F16" w:rsidRPr="00E6438A">
        <w:rPr>
          <w:rFonts w:ascii="Times New Roman" w:eastAsia="Times New Roman" w:hAnsi="Times New Roman"/>
          <w:szCs w:val="20"/>
          <w:lang w:val="lt-LT"/>
        </w:rPr>
        <w:t>kepenų</w:t>
      </w:r>
      <w:r w:rsidRPr="00E6438A">
        <w:rPr>
          <w:rFonts w:ascii="Times New Roman" w:eastAsia="Times New Roman" w:hAnsi="Times New Roman"/>
          <w:szCs w:val="20"/>
          <w:lang w:val="lt-LT"/>
        </w:rPr>
        <w:t xml:space="preserve"> funkcija sutrikusi. Pacientus reikia stebėti dėl nuo dozės priklausomų nepageidaujamų reiškinių (žr. 4.4 ir 5.2 skyrius).</w:t>
      </w:r>
    </w:p>
    <w:p w14:paraId="2202A3AB" w14:textId="5A4DABA4" w:rsidR="006E6D92" w:rsidRPr="00E6438A" w:rsidRDefault="006E6D92" w:rsidP="00D66AD9">
      <w:pPr>
        <w:spacing w:after="0" w:line="240" w:lineRule="auto"/>
        <w:rPr>
          <w:rFonts w:ascii="Times New Roman" w:eastAsia="Times New Roman" w:hAnsi="Times New Roman"/>
          <w:szCs w:val="20"/>
          <w:lang w:val="lt-LT" w:eastAsia="lt-LT"/>
        </w:rPr>
      </w:pPr>
    </w:p>
    <w:p w14:paraId="7B77D5CF" w14:textId="77777777" w:rsidR="00D66AD9" w:rsidRPr="00E6438A" w:rsidRDefault="00D66AD9" w:rsidP="00D66AD9">
      <w:pPr>
        <w:spacing w:after="0" w:line="240" w:lineRule="auto"/>
        <w:rPr>
          <w:rFonts w:ascii="Times New Roman" w:hAnsi="Times New Roman"/>
          <w:i/>
          <w:u w:val="single"/>
          <w:lang w:val="lt-LT"/>
        </w:rPr>
      </w:pPr>
      <w:r w:rsidRPr="00E6438A">
        <w:rPr>
          <w:rFonts w:ascii="Times New Roman" w:hAnsi="Times New Roman"/>
          <w:i/>
          <w:u w:val="single"/>
          <w:lang w:val="lt-LT"/>
        </w:rPr>
        <w:t>Pacientai, kuriems nustatyta TPMT stoka</w:t>
      </w:r>
    </w:p>
    <w:p w14:paraId="56ADF50F" w14:textId="3CEF1F35"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Pacientai, kuriems yra paveldėtas tiopurin-S-metiltransferazės (TPMT) mažas aktyvumas arba šis fermentas visai neaktyvus, padidėja sunkaus toksinio poveikio rizika, kurią sukelia azatioprino įprastos dozės, todėl dažniausiai dozę reikia ženkliai sumažinti. Homozigotiniams pacientams, kuriems yra fermento trūkumas, optimali pradinė dozė nepatvirtinta (žr. 4.4 ir 5.2 skyriu</w:t>
      </w:r>
      <w:r w:rsidR="006575DC" w:rsidRPr="00E6438A">
        <w:rPr>
          <w:rFonts w:ascii="Times New Roman" w:eastAsia="Times New Roman" w:hAnsi="Times New Roman"/>
          <w:szCs w:val="20"/>
          <w:lang w:val="lt-LT"/>
        </w:rPr>
        <w:t>s</w:t>
      </w:r>
      <w:r w:rsidRPr="00E6438A">
        <w:rPr>
          <w:rFonts w:ascii="Times New Roman" w:eastAsia="Times New Roman" w:hAnsi="Times New Roman"/>
          <w:szCs w:val="20"/>
          <w:lang w:val="lt-LT"/>
        </w:rPr>
        <w:t>).</w:t>
      </w:r>
    </w:p>
    <w:p w14:paraId="6A9F2167" w14:textId="77777777" w:rsidR="00D66AD9" w:rsidRPr="00E6438A" w:rsidRDefault="00D66AD9" w:rsidP="00D66AD9">
      <w:pPr>
        <w:spacing w:after="0" w:line="240" w:lineRule="auto"/>
        <w:rPr>
          <w:rFonts w:ascii="Times New Roman" w:eastAsia="Times New Roman" w:hAnsi="Times New Roman"/>
          <w:lang w:val="lt-LT"/>
        </w:rPr>
      </w:pPr>
    </w:p>
    <w:p w14:paraId="75D16E44" w14:textId="3C8CFF7C" w:rsidR="00D66AD9" w:rsidRPr="00E6438A" w:rsidRDefault="00D66AD9" w:rsidP="00D66AD9">
      <w:pPr>
        <w:spacing w:after="0" w:line="240" w:lineRule="auto"/>
        <w:rPr>
          <w:rFonts w:ascii="Times New Roman" w:eastAsia="Times New Roman" w:hAnsi="Times New Roman"/>
          <w:lang w:val="lt-LT"/>
        </w:rPr>
      </w:pPr>
      <w:r w:rsidRPr="00E6438A">
        <w:rPr>
          <w:rFonts w:ascii="Times New Roman" w:eastAsia="Times New Roman" w:hAnsi="Times New Roman"/>
          <w:lang w:val="lt-LT"/>
        </w:rPr>
        <w:t>Dauguma heterozigotinių pacientų, kuriems nustatyta TPMT stoka, gali toleruoti rekomenduojamas azatioprino dozes, bet kai kuriems dozę gali reikėti sumažinti. Yra atliekami TPMT genotipo ir fenotipo tyrimai (žr. 4.4 ir 5.2 skyriu</w:t>
      </w:r>
      <w:r w:rsidR="006575DC" w:rsidRPr="00E6438A">
        <w:rPr>
          <w:rFonts w:ascii="Times New Roman" w:eastAsia="Times New Roman" w:hAnsi="Times New Roman"/>
          <w:lang w:val="lt-LT"/>
        </w:rPr>
        <w:t>s</w:t>
      </w:r>
      <w:r w:rsidRPr="00E6438A">
        <w:rPr>
          <w:rFonts w:ascii="Times New Roman" w:eastAsia="Times New Roman" w:hAnsi="Times New Roman"/>
          <w:lang w:val="lt-LT"/>
        </w:rPr>
        <w:t>).</w:t>
      </w:r>
    </w:p>
    <w:p w14:paraId="2C1F5D6F" w14:textId="77777777" w:rsidR="006F3134" w:rsidRPr="00E6438A" w:rsidRDefault="006F3134" w:rsidP="00D66AD9">
      <w:pPr>
        <w:spacing w:after="0" w:line="240" w:lineRule="auto"/>
        <w:rPr>
          <w:rFonts w:ascii="Times New Roman" w:eastAsia="Times New Roman" w:hAnsi="Times New Roman"/>
          <w:lang w:val="lt-LT"/>
        </w:rPr>
      </w:pPr>
    </w:p>
    <w:p w14:paraId="3744E6ED" w14:textId="77777777" w:rsidR="00F734F7" w:rsidRPr="00E6438A" w:rsidRDefault="00F734F7" w:rsidP="00F734F7">
      <w:pPr>
        <w:spacing w:after="0" w:line="240" w:lineRule="auto"/>
        <w:rPr>
          <w:rFonts w:ascii="Times New Roman" w:hAnsi="Times New Roman"/>
          <w:i/>
          <w:u w:val="single"/>
          <w:lang w:val="lt-LT"/>
        </w:rPr>
      </w:pPr>
      <w:r w:rsidRPr="00E6438A">
        <w:rPr>
          <w:rFonts w:ascii="Times New Roman" w:hAnsi="Times New Roman"/>
          <w:i/>
          <w:u w:val="single"/>
          <w:lang w:val="lt-LT"/>
        </w:rPr>
        <w:t>Pacientai, turintys NUDT15 variantą</w:t>
      </w:r>
    </w:p>
    <w:p w14:paraId="695BE544" w14:textId="77777777" w:rsidR="00F734F7" w:rsidRPr="00E6438A" w:rsidRDefault="00F734F7" w:rsidP="00F734F7">
      <w:pPr>
        <w:spacing w:after="0" w:line="240" w:lineRule="auto"/>
        <w:rPr>
          <w:rFonts w:ascii="Times New Roman" w:eastAsia="Times New Roman" w:hAnsi="Times New Roman"/>
          <w:lang w:val="lt-LT"/>
        </w:rPr>
      </w:pPr>
      <w:r w:rsidRPr="00E6438A">
        <w:rPr>
          <w:rFonts w:ascii="Times New Roman" w:eastAsia="Times New Roman" w:hAnsi="Times New Roman"/>
          <w:lang w:val="lt-LT"/>
        </w:rPr>
        <w:t>Pacientams, turintiems įgimtą mutavusį NUDT15 geną, gresia didesnė sunkaus azatioprino</w:t>
      </w:r>
    </w:p>
    <w:p w14:paraId="05775360" w14:textId="77777777" w:rsidR="00F734F7" w:rsidRPr="00E6438A" w:rsidRDefault="00F734F7" w:rsidP="00F734F7">
      <w:pPr>
        <w:spacing w:after="0" w:line="240" w:lineRule="auto"/>
        <w:rPr>
          <w:rFonts w:ascii="Times New Roman" w:eastAsia="Times New Roman" w:hAnsi="Times New Roman"/>
          <w:lang w:val="lt-LT"/>
        </w:rPr>
      </w:pPr>
      <w:r w:rsidRPr="00E6438A">
        <w:rPr>
          <w:rFonts w:ascii="Times New Roman" w:eastAsia="Times New Roman" w:hAnsi="Times New Roman"/>
          <w:lang w:val="lt-LT"/>
        </w:rPr>
        <w:t>toksinio poveikio rizika (žr. 4.4 skyrių). Šiems pacientams paprastai reikia mažinti dozę, ypač tiems,</w:t>
      </w:r>
    </w:p>
    <w:p w14:paraId="4694753E" w14:textId="71D13668" w:rsidR="00F734F7" w:rsidRPr="00E6438A" w:rsidRDefault="00F734F7" w:rsidP="00F734F7">
      <w:pPr>
        <w:spacing w:after="0" w:line="240" w:lineRule="auto"/>
        <w:rPr>
          <w:rFonts w:ascii="Times New Roman" w:hAnsi="Times New Roman"/>
          <w:lang w:val="lt-LT"/>
        </w:rPr>
      </w:pPr>
      <w:r w:rsidRPr="00E6438A">
        <w:rPr>
          <w:rFonts w:ascii="Times New Roman" w:hAnsi="Times New Roman"/>
          <w:lang w:val="lt-LT"/>
        </w:rPr>
        <w:t>kuriems NUDT15 variantas yra homozigotinis (žr. 4.4 skyrių). Prieš pradedant gydyti azatioprinu reikėtų apsvarstyti galimybę atlikti NUDT15 variantų genotipo testą. Visais atvejais reikia atidžiai stebėti kraujo ląstelių skaičių.</w:t>
      </w:r>
    </w:p>
    <w:p w14:paraId="07999A1E" w14:textId="77777777" w:rsidR="0066622D" w:rsidRPr="00E6438A" w:rsidRDefault="0066622D" w:rsidP="0066622D">
      <w:pPr>
        <w:spacing w:after="0" w:line="240" w:lineRule="auto"/>
        <w:rPr>
          <w:rFonts w:ascii="Times New Roman" w:eastAsia="Times New Roman" w:hAnsi="Times New Roman"/>
          <w:szCs w:val="20"/>
          <w:lang w:val="lt-LT" w:eastAsia="lt-LT"/>
        </w:rPr>
      </w:pPr>
    </w:p>
    <w:p w14:paraId="2ABA2B7E" w14:textId="77777777" w:rsidR="0066622D" w:rsidRPr="00E6438A" w:rsidRDefault="0066622D" w:rsidP="0066622D">
      <w:pPr>
        <w:spacing w:after="0" w:line="240" w:lineRule="auto"/>
        <w:rPr>
          <w:rFonts w:ascii="Times New Roman" w:hAnsi="Times New Roman"/>
          <w:u w:val="single"/>
          <w:lang w:val="lt-LT"/>
        </w:rPr>
      </w:pPr>
      <w:r w:rsidRPr="00E6438A">
        <w:rPr>
          <w:rFonts w:ascii="Times New Roman" w:hAnsi="Times New Roman"/>
          <w:u w:val="single"/>
          <w:lang w:val="lt-LT"/>
        </w:rPr>
        <w:t>Vaistinių preparatų sąveika</w:t>
      </w:r>
    </w:p>
    <w:p w14:paraId="3E9747DD" w14:textId="1391E228" w:rsidR="0066622D" w:rsidRPr="00E6438A" w:rsidRDefault="0066622D" w:rsidP="0066622D">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Jei azatioprinas vartojamas kartu su ksantinoksidazės inhibitoriais, pvz., alopurinoliu, galima skirti tik 25 % įprastos azatioprino dozės, nes alopurinolis sumažina azatioprino katabolizmo greitį (žr. 4.5 skyrių).</w:t>
      </w:r>
    </w:p>
    <w:p w14:paraId="6A8346EE" w14:textId="77777777" w:rsidR="00F734F7" w:rsidRPr="00E6438A" w:rsidRDefault="00F734F7" w:rsidP="00EF7E22">
      <w:pPr>
        <w:spacing w:after="0" w:line="240" w:lineRule="auto"/>
        <w:rPr>
          <w:lang w:val="lt-LT"/>
        </w:rPr>
      </w:pPr>
    </w:p>
    <w:p w14:paraId="651FBAFF" w14:textId="77777777" w:rsidR="00482EAF" w:rsidRPr="00E6438A" w:rsidRDefault="00482EAF" w:rsidP="00482EAF">
      <w:pPr>
        <w:spacing w:after="0" w:line="240" w:lineRule="auto"/>
        <w:rPr>
          <w:rFonts w:ascii="Times New Roman" w:hAnsi="Times New Roman"/>
          <w:u w:val="single"/>
          <w:lang w:val="lt-LT"/>
        </w:rPr>
      </w:pPr>
      <w:r w:rsidRPr="00E6438A">
        <w:rPr>
          <w:rFonts w:ascii="Times New Roman" w:hAnsi="Times New Roman"/>
          <w:u w:val="single"/>
          <w:lang w:val="lt-LT"/>
        </w:rPr>
        <w:t>Vartojimo metodas</w:t>
      </w:r>
    </w:p>
    <w:p w14:paraId="2A386921" w14:textId="77777777" w:rsidR="00482EAF" w:rsidRPr="00E6438A" w:rsidRDefault="00482EAF" w:rsidP="00482EAF">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Vartoti per burną.</w:t>
      </w:r>
    </w:p>
    <w:p w14:paraId="7389F0A3" w14:textId="77777777" w:rsidR="0066622D" w:rsidRPr="00E6438A" w:rsidRDefault="0066622D" w:rsidP="0066622D">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Azatiopriną galima vartoti su maistu arba nevalgius, tačiau pacientai turėtų laikytis nuoseklaus vartojimo metodo. Azatioprino vartojimo pradžioje kai kuriems pacientams pasireiškia pykinimas. Pykinimą galimą nuslopinti geriamąsias tabletes vartojant po valgio. Tačiau azatioprino tabletes vartojant po valgio, gali sumažėti absorbcija burnoje, todėl reikėtų apsvarstyti terapinio veiksmingumo stebėjimą pacientams, kurie tabletes vartoja po valgio (žr. 4.8 skyrių).</w:t>
      </w:r>
    </w:p>
    <w:p w14:paraId="20FC9F3E" w14:textId="7570AD4E" w:rsidR="0066622D" w:rsidRPr="00E6438A" w:rsidRDefault="0066622D" w:rsidP="0066622D">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Dozės negalima vartoti su pienu ar pieno produktais (žr. 4.5 skyrių). Azatiopriną reikia vartoti likus bent 1 valandai arba praėjus bent 2 valandoms po pieno ar pieno produktų vartojimo (žr. 5.2 skyrių).</w:t>
      </w:r>
    </w:p>
    <w:p w14:paraId="20A3B54C" w14:textId="12A2A3C6" w:rsidR="00D66AD9" w:rsidRPr="00E6438A" w:rsidRDefault="00D66AD9" w:rsidP="00D66AD9">
      <w:pPr>
        <w:spacing w:after="0" w:line="240" w:lineRule="auto"/>
        <w:rPr>
          <w:rFonts w:ascii="Times New Roman" w:eastAsia="Times New Roman" w:hAnsi="Times New Roman"/>
          <w:szCs w:val="20"/>
          <w:lang w:val="lt-LT" w:eastAsia="lt-LT"/>
        </w:rPr>
      </w:pPr>
    </w:p>
    <w:p w14:paraId="436EEC17"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4.3</w:t>
      </w:r>
      <w:r w:rsidRPr="00E6438A">
        <w:rPr>
          <w:rFonts w:ascii="Times New Roman" w:eastAsia="Times New Roman" w:hAnsi="Times New Roman"/>
          <w:b/>
          <w:szCs w:val="20"/>
          <w:lang w:val="lt-LT" w:eastAsia="lt-LT"/>
        </w:rPr>
        <w:tab/>
        <w:t>Kontraindikacijos</w:t>
      </w:r>
    </w:p>
    <w:p w14:paraId="1164132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73EE4F4"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Padidėjęs jautrumas veikliajai arba bet kuriai </w:t>
      </w:r>
      <w:r w:rsidR="00450723" w:rsidRPr="00E6438A">
        <w:rPr>
          <w:rFonts w:ascii="Times New Roman" w:hAnsi="Times New Roman"/>
          <w:szCs w:val="24"/>
          <w:lang w:val="lt-LT"/>
        </w:rPr>
        <w:t>6.1 skyriuje nurodytai</w:t>
      </w:r>
      <w:r w:rsidR="00450723" w:rsidRPr="00E6438A">
        <w:rPr>
          <w:szCs w:val="24"/>
          <w:lang w:val="lt-LT"/>
        </w:rPr>
        <w:t xml:space="preserve"> </w:t>
      </w:r>
      <w:r w:rsidRPr="00E6438A">
        <w:rPr>
          <w:rFonts w:ascii="Times New Roman" w:eastAsia="Times New Roman" w:hAnsi="Times New Roman"/>
          <w:szCs w:val="20"/>
          <w:lang w:val="lt-LT" w:eastAsia="lt-LT"/>
        </w:rPr>
        <w:t>pagalbinei medžiagai.</w:t>
      </w:r>
    </w:p>
    <w:p w14:paraId="52E24A2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E44322E" w14:textId="0471A505"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Jei </w:t>
      </w:r>
      <w:r w:rsidR="00F1282A" w:rsidRPr="00E6438A">
        <w:rPr>
          <w:rFonts w:ascii="Times New Roman" w:eastAsia="Times New Roman" w:hAnsi="Times New Roman"/>
          <w:szCs w:val="20"/>
          <w:lang w:val="lt-LT" w:eastAsia="lt-LT"/>
        </w:rPr>
        <w:t xml:space="preserve">pacientui </w:t>
      </w:r>
      <w:r w:rsidRPr="00E6438A">
        <w:rPr>
          <w:rFonts w:ascii="Times New Roman" w:eastAsia="Times New Roman" w:hAnsi="Times New Roman"/>
          <w:szCs w:val="20"/>
          <w:lang w:val="lt-LT" w:eastAsia="lt-LT"/>
        </w:rPr>
        <w:t>pasireiškė padidėjęs jautrumas 6-merkaptopurinui, galimas padidėjęs jautrumas ir azatioprinui.</w:t>
      </w:r>
    </w:p>
    <w:p w14:paraId="2945F165"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B4A6BA1"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4.4</w:t>
      </w:r>
      <w:r w:rsidRPr="00E6438A">
        <w:rPr>
          <w:rFonts w:ascii="Times New Roman" w:eastAsia="Times New Roman" w:hAnsi="Times New Roman"/>
          <w:b/>
          <w:szCs w:val="20"/>
          <w:lang w:val="lt-LT" w:eastAsia="lt-LT"/>
        </w:rPr>
        <w:tab/>
        <w:t>Specialūs įspėjimai ir atsargumo priemonės</w:t>
      </w:r>
    </w:p>
    <w:p w14:paraId="71100BA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13E0A4D" w14:textId="0041AD0B" w:rsidR="00D66AD9" w:rsidRPr="00E6438A" w:rsidRDefault="00D66AD9" w:rsidP="00D66AD9">
      <w:pPr>
        <w:spacing w:after="0" w:line="240" w:lineRule="auto"/>
        <w:rPr>
          <w:rFonts w:ascii="Times New Roman" w:hAnsi="Times New Roman"/>
          <w:sz w:val="24"/>
          <w:lang w:val="lt-LT"/>
        </w:rPr>
      </w:pPr>
      <w:r w:rsidRPr="00E6438A">
        <w:rPr>
          <w:rFonts w:ascii="Times New Roman" w:eastAsia="Times New Roman" w:hAnsi="Times New Roman"/>
          <w:lang w:val="lt-LT"/>
        </w:rPr>
        <w:t xml:space="preserve">Pacientams, kurių imuninė sistema yra nusilpusi, imunizacija gyvomis vakcinomis gali sąlygoti infekcinę ligą. Todėl šiuos </w:t>
      </w:r>
      <w:r w:rsidR="00052AAB" w:rsidRPr="00E6438A">
        <w:rPr>
          <w:rFonts w:ascii="Times New Roman" w:eastAsia="Times New Roman" w:hAnsi="Times New Roman"/>
          <w:lang w:val="lt-LT"/>
        </w:rPr>
        <w:t xml:space="preserve">pacientus </w:t>
      </w:r>
      <w:r w:rsidRPr="00E6438A">
        <w:rPr>
          <w:rFonts w:ascii="Times New Roman" w:eastAsia="Times New Roman" w:hAnsi="Times New Roman"/>
          <w:lang w:val="lt-LT"/>
        </w:rPr>
        <w:t>vakcinuoti gyvomis vakcinomis nerekomenduojama</w:t>
      </w:r>
      <w:r w:rsidR="006608B5" w:rsidRPr="00E6438A">
        <w:rPr>
          <w:rFonts w:ascii="Times New Roman" w:eastAsia="Times New Roman" w:hAnsi="Times New Roman"/>
          <w:lang w:val="lt-LT"/>
        </w:rPr>
        <w:t xml:space="preserve"> iki kol praeis mažiausiai 3 mėnesiai po gydymo azatioprinu pabaigos</w:t>
      </w:r>
      <w:r w:rsidRPr="00E6438A">
        <w:rPr>
          <w:rFonts w:ascii="Times New Roman" w:eastAsia="Times New Roman" w:hAnsi="Times New Roman"/>
          <w:lang w:val="lt-LT"/>
        </w:rPr>
        <w:t xml:space="preserve"> (žr. 4.5 skyri</w:t>
      </w:r>
      <w:r w:rsidR="006608B5" w:rsidRPr="00E6438A">
        <w:rPr>
          <w:rFonts w:ascii="Times New Roman" w:eastAsia="Times New Roman" w:hAnsi="Times New Roman"/>
          <w:lang w:val="lt-LT"/>
        </w:rPr>
        <w:t>ų</w:t>
      </w:r>
      <w:r w:rsidRPr="00E6438A">
        <w:rPr>
          <w:rFonts w:ascii="Times New Roman" w:eastAsia="Times New Roman" w:hAnsi="Times New Roman"/>
          <w:lang w:val="lt-LT"/>
        </w:rPr>
        <w:t>).</w:t>
      </w:r>
    </w:p>
    <w:p w14:paraId="141DEC44" w14:textId="72982A87" w:rsidR="00D66AD9" w:rsidRPr="00E6438A" w:rsidRDefault="00D66AD9" w:rsidP="00D66AD9">
      <w:pPr>
        <w:spacing w:after="0" w:line="240" w:lineRule="auto"/>
        <w:rPr>
          <w:rFonts w:ascii="Times New Roman" w:eastAsia="Times New Roman" w:hAnsi="Times New Roman"/>
          <w:lang w:val="lt-LT"/>
        </w:rPr>
      </w:pPr>
      <w:r w:rsidRPr="00E6438A">
        <w:rPr>
          <w:rFonts w:ascii="Times New Roman" w:eastAsia="Times New Roman" w:hAnsi="Times New Roman"/>
          <w:lang w:val="lt-LT"/>
        </w:rPr>
        <w:t>Ribaviriną ir azatiopriną kartu vartoti nerekomenduojama. Ribavirinas gali sumažinti azatioprino veiksmingumą ir padidinti jo toksinį poveikį (žr. 4.5 skyri</w:t>
      </w:r>
      <w:r w:rsidR="00393AEF" w:rsidRPr="00E6438A">
        <w:rPr>
          <w:rFonts w:ascii="Times New Roman" w:eastAsia="Times New Roman" w:hAnsi="Times New Roman"/>
          <w:lang w:val="lt-LT"/>
        </w:rPr>
        <w:t>ų</w:t>
      </w:r>
      <w:r w:rsidRPr="00E6438A">
        <w:rPr>
          <w:rFonts w:ascii="Times New Roman" w:eastAsia="Times New Roman" w:hAnsi="Times New Roman"/>
          <w:lang w:val="lt-LT"/>
        </w:rPr>
        <w:t>).</w:t>
      </w:r>
    </w:p>
    <w:p w14:paraId="5AFD9A55" w14:textId="77777777" w:rsidR="00D66AD9" w:rsidRPr="00E6438A" w:rsidRDefault="00D66AD9" w:rsidP="00D66AD9">
      <w:pPr>
        <w:spacing w:after="0" w:line="240" w:lineRule="auto"/>
        <w:rPr>
          <w:rFonts w:ascii="Times New Roman" w:eastAsia="Times New Roman" w:hAnsi="Times New Roman"/>
          <w:sz w:val="24"/>
          <w:szCs w:val="20"/>
          <w:lang w:val="lt-LT"/>
        </w:rPr>
      </w:pPr>
    </w:p>
    <w:p w14:paraId="4E16A078" w14:textId="77777777" w:rsidR="00D66AD9" w:rsidRPr="00E6438A" w:rsidRDefault="00D66AD9" w:rsidP="00D66AD9">
      <w:pPr>
        <w:spacing w:after="0" w:line="240" w:lineRule="auto"/>
        <w:rPr>
          <w:rFonts w:ascii="Times New Roman" w:eastAsia="Times New Roman" w:hAnsi="Times New Roman"/>
          <w:szCs w:val="20"/>
          <w:u w:val="single"/>
          <w:lang w:val="lt-LT"/>
        </w:rPr>
      </w:pPr>
      <w:r w:rsidRPr="00E6438A">
        <w:rPr>
          <w:rFonts w:ascii="Times New Roman" w:eastAsia="Times New Roman" w:hAnsi="Times New Roman"/>
          <w:szCs w:val="20"/>
          <w:u w:val="single"/>
          <w:lang w:val="lt-LT"/>
        </w:rPr>
        <w:lastRenderedPageBreak/>
        <w:t>Stebėjimas</w:t>
      </w:r>
    </w:p>
    <w:p w14:paraId="6EEEDCAE" w14:textId="52A46B57" w:rsidR="00D66AD9" w:rsidRPr="00E6438A" w:rsidRDefault="00393AEF"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 xml:space="preserve">Azatioprinas </w:t>
      </w:r>
      <w:r w:rsidR="00D66AD9" w:rsidRPr="00E6438A">
        <w:rPr>
          <w:rFonts w:ascii="Times New Roman" w:eastAsia="Times New Roman" w:hAnsi="Times New Roman"/>
          <w:szCs w:val="20"/>
          <w:lang w:val="lt-LT"/>
        </w:rPr>
        <w:t>gali būti kenksmingas. Jo reikėtų skirti tik tokiu atveju, jei gydymo metu pacientas gali būti tinkamai stebimas dėl toksinio vaist</w:t>
      </w:r>
      <w:r w:rsidR="00C371F5" w:rsidRPr="00E6438A">
        <w:rPr>
          <w:rFonts w:ascii="Times New Roman" w:eastAsia="Times New Roman" w:hAnsi="Times New Roman"/>
          <w:szCs w:val="20"/>
          <w:lang w:val="lt-LT"/>
        </w:rPr>
        <w:t>ini</w:t>
      </w:r>
      <w:r w:rsidR="00D66AD9" w:rsidRPr="00E6438A">
        <w:rPr>
          <w:rFonts w:ascii="Times New Roman" w:eastAsia="Times New Roman" w:hAnsi="Times New Roman"/>
          <w:szCs w:val="20"/>
          <w:lang w:val="lt-LT"/>
        </w:rPr>
        <w:t>o</w:t>
      </w:r>
      <w:r w:rsidR="00C371F5" w:rsidRPr="00E6438A">
        <w:rPr>
          <w:rFonts w:ascii="Times New Roman" w:eastAsia="Times New Roman" w:hAnsi="Times New Roman"/>
          <w:szCs w:val="20"/>
          <w:lang w:val="lt-LT"/>
        </w:rPr>
        <w:t xml:space="preserve"> preparato</w:t>
      </w:r>
      <w:r w:rsidR="00D66AD9" w:rsidRPr="00E6438A">
        <w:rPr>
          <w:rFonts w:ascii="Times New Roman" w:eastAsia="Times New Roman" w:hAnsi="Times New Roman"/>
          <w:szCs w:val="20"/>
          <w:lang w:val="lt-LT"/>
        </w:rPr>
        <w:t xml:space="preserve"> poveikio.</w:t>
      </w:r>
    </w:p>
    <w:p w14:paraId="5C94F778" w14:textId="77777777" w:rsidR="00D66AD9" w:rsidRPr="00E6438A" w:rsidRDefault="00D66AD9" w:rsidP="00D66AD9">
      <w:pPr>
        <w:spacing w:after="0" w:line="240" w:lineRule="auto"/>
        <w:rPr>
          <w:rFonts w:ascii="Times New Roman" w:eastAsia="Times New Roman" w:hAnsi="Times New Roman"/>
          <w:szCs w:val="20"/>
          <w:lang w:val="lt-LT"/>
        </w:rPr>
      </w:pPr>
    </w:p>
    <w:p w14:paraId="59E6A4F6" w14:textId="77777777" w:rsidR="00D66AD9" w:rsidRPr="00E6438A" w:rsidRDefault="00D66AD9" w:rsidP="00D66AD9">
      <w:pPr>
        <w:spacing w:after="0" w:line="240" w:lineRule="auto"/>
        <w:rPr>
          <w:rFonts w:ascii="Times New Roman" w:eastAsia="Times New Roman" w:hAnsi="Times New Roman"/>
          <w:lang w:val="lt-LT"/>
        </w:rPr>
      </w:pPr>
      <w:r w:rsidRPr="00E6438A">
        <w:rPr>
          <w:rFonts w:ascii="Times New Roman" w:eastAsia="Times New Roman" w:hAnsi="Times New Roman"/>
          <w:lang w:val="lt-LT"/>
        </w:rPr>
        <w:t>Ypač reikia stebėti hematologinį atsaką ir sumažinti palaikomąją dozę iki minimalios, reikalingos klinikinio atsako palaikymui.</w:t>
      </w:r>
    </w:p>
    <w:p w14:paraId="00536091" w14:textId="77777777" w:rsidR="00D66AD9" w:rsidRPr="00E6438A" w:rsidRDefault="00D66AD9" w:rsidP="00D66AD9">
      <w:pPr>
        <w:spacing w:after="0" w:line="240" w:lineRule="auto"/>
        <w:rPr>
          <w:rFonts w:ascii="Times New Roman" w:eastAsia="Times New Roman" w:hAnsi="Times New Roman"/>
          <w:szCs w:val="20"/>
          <w:lang w:val="lt-LT"/>
        </w:rPr>
      </w:pPr>
    </w:p>
    <w:p w14:paraId="19AC3D12" w14:textId="4217FEA2"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Jei paskirta didelė vaist</w:t>
      </w:r>
      <w:r w:rsidR="0004078B" w:rsidRPr="00E6438A">
        <w:rPr>
          <w:rFonts w:ascii="Times New Roman" w:eastAsia="Times New Roman" w:hAnsi="Times New Roman"/>
          <w:szCs w:val="20"/>
          <w:lang w:val="lt-LT"/>
        </w:rPr>
        <w:t>ini</w:t>
      </w:r>
      <w:r w:rsidRPr="00E6438A">
        <w:rPr>
          <w:rFonts w:ascii="Times New Roman" w:eastAsia="Times New Roman" w:hAnsi="Times New Roman"/>
          <w:szCs w:val="20"/>
          <w:lang w:val="lt-LT"/>
        </w:rPr>
        <w:t>o</w:t>
      </w:r>
      <w:r w:rsidR="0004078B" w:rsidRPr="00E6438A">
        <w:rPr>
          <w:rFonts w:ascii="Times New Roman" w:eastAsia="Times New Roman" w:hAnsi="Times New Roman"/>
          <w:szCs w:val="20"/>
          <w:lang w:val="lt-LT"/>
        </w:rPr>
        <w:t xml:space="preserve"> preparato</w:t>
      </w:r>
      <w:r w:rsidRPr="00E6438A">
        <w:rPr>
          <w:rFonts w:ascii="Times New Roman" w:eastAsia="Times New Roman" w:hAnsi="Times New Roman"/>
          <w:szCs w:val="20"/>
          <w:lang w:val="lt-LT"/>
        </w:rPr>
        <w:t xml:space="preserve"> dozė arba pacientui yra sunkus inkstų ir (arba) kepenų</w:t>
      </w:r>
      <w:r w:rsidR="0004078B" w:rsidRPr="00E6438A">
        <w:rPr>
          <w:rFonts w:ascii="Times New Roman" w:eastAsia="Times New Roman" w:hAnsi="Times New Roman"/>
          <w:szCs w:val="20"/>
          <w:lang w:val="lt-LT"/>
        </w:rPr>
        <w:t xml:space="preserve"> funkcijos</w:t>
      </w:r>
      <w:r w:rsidRPr="00E6438A">
        <w:rPr>
          <w:rFonts w:ascii="Times New Roman" w:eastAsia="Times New Roman" w:hAnsi="Times New Roman"/>
          <w:szCs w:val="20"/>
          <w:lang w:val="lt-LT"/>
        </w:rPr>
        <w:t xml:space="preserve"> nepakankamumas, rekomenduojama pirmąsias 8 gydymo savaites kartą per savaitę ar dažniau atlikti išsamų kraujo tyrimą, nustatant ir trombocitų skaičių. Gydant toliau, kraujo tyrimą galima atlikti rečiau, bet išsamų kraujo tyrimą patartina atlikti kas mėnesį ar bent ne rečiau kaip kas 3 mėnesius.</w:t>
      </w:r>
    </w:p>
    <w:p w14:paraId="7FAF9D5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F3373CB" w14:textId="183C006A" w:rsidR="00D66AD9" w:rsidRPr="00E6438A" w:rsidRDefault="00D66AD9" w:rsidP="00D66AD9">
      <w:pPr>
        <w:spacing w:after="0" w:line="240" w:lineRule="auto"/>
        <w:rPr>
          <w:rFonts w:ascii="Times New Roman" w:eastAsia="Times New Roman" w:hAnsi="Times New Roman"/>
          <w:lang w:val="lt-LT"/>
        </w:rPr>
      </w:pPr>
      <w:r w:rsidRPr="00E6438A">
        <w:rPr>
          <w:rFonts w:ascii="Times New Roman" w:eastAsia="Times New Roman" w:hAnsi="Times New Roman"/>
          <w:lang w:val="lt-LT"/>
        </w:rPr>
        <w:t xml:space="preserve">Pirmą kartą pastebėjus per didelį kraujo ląstelių skaičiaus sumažėjimą, gydymą reikia nedelsiant nutraukti, nes leukocitų ir trombocitų </w:t>
      </w:r>
      <w:r w:rsidR="00205281" w:rsidRPr="00E6438A">
        <w:rPr>
          <w:rFonts w:ascii="Times New Roman" w:eastAsia="Times New Roman" w:hAnsi="Times New Roman"/>
          <w:lang w:val="lt-LT"/>
        </w:rPr>
        <w:t xml:space="preserve">skaičius </w:t>
      </w:r>
      <w:r w:rsidRPr="00E6438A">
        <w:rPr>
          <w:rFonts w:ascii="Times New Roman" w:eastAsia="Times New Roman" w:hAnsi="Times New Roman"/>
          <w:lang w:val="lt-LT"/>
        </w:rPr>
        <w:t>nutraukus vaist</w:t>
      </w:r>
      <w:r w:rsidR="00D44F95" w:rsidRPr="00E6438A">
        <w:rPr>
          <w:rFonts w:ascii="Times New Roman" w:eastAsia="Times New Roman" w:hAnsi="Times New Roman"/>
          <w:lang w:val="lt-LT"/>
        </w:rPr>
        <w:t>ini</w:t>
      </w:r>
      <w:r w:rsidRPr="00E6438A">
        <w:rPr>
          <w:rFonts w:ascii="Times New Roman" w:eastAsia="Times New Roman" w:hAnsi="Times New Roman"/>
          <w:lang w:val="lt-LT"/>
        </w:rPr>
        <w:t>o</w:t>
      </w:r>
      <w:r w:rsidR="00D44F95" w:rsidRPr="00E6438A">
        <w:rPr>
          <w:rFonts w:ascii="Times New Roman" w:eastAsia="Times New Roman" w:hAnsi="Times New Roman"/>
          <w:lang w:val="lt-LT"/>
        </w:rPr>
        <w:t xml:space="preserve"> preparato</w:t>
      </w:r>
      <w:r w:rsidRPr="00E6438A">
        <w:rPr>
          <w:rFonts w:ascii="Times New Roman" w:eastAsia="Times New Roman" w:hAnsi="Times New Roman"/>
          <w:lang w:val="lt-LT"/>
        </w:rPr>
        <w:t xml:space="preserve"> vartojimą ir toliau mažėja.</w:t>
      </w:r>
    </w:p>
    <w:p w14:paraId="43EDFB5A" w14:textId="77777777" w:rsidR="00D66AD9" w:rsidRPr="00E6438A" w:rsidRDefault="00D66AD9" w:rsidP="00D66AD9">
      <w:pPr>
        <w:spacing w:after="0" w:line="240" w:lineRule="auto"/>
        <w:rPr>
          <w:rFonts w:ascii="Times New Roman" w:eastAsia="Times New Roman" w:hAnsi="Times New Roman"/>
          <w:szCs w:val="20"/>
          <w:lang w:val="lt-LT"/>
        </w:rPr>
      </w:pPr>
    </w:p>
    <w:p w14:paraId="1BD085E9" w14:textId="08B6B8DB"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 xml:space="preserve">Patartina įspėti </w:t>
      </w:r>
      <w:r w:rsidR="00F310D4" w:rsidRPr="00E6438A">
        <w:rPr>
          <w:rFonts w:ascii="Times New Roman" w:eastAsia="Times New Roman" w:hAnsi="Times New Roman"/>
          <w:szCs w:val="20"/>
          <w:lang w:val="lt-LT"/>
        </w:rPr>
        <w:t xml:space="preserve">azatioprinu </w:t>
      </w:r>
      <w:r w:rsidRPr="00E6438A">
        <w:rPr>
          <w:rFonts w:ascii="Times New Roman" w:eastAsia="Times New Roman" w:hAnsi="Times New Roman"/>
          <w:szCs w:val="20"/>
          <w:lang w:val="lt-LT"/>
        </w:rPr>
        <w:t xml:space="preserve">gydomus pacientus, kad nedelsdami kreiptųsi į gydytoją, jei pastebėtų bet kurį infekcinės ligos požymį, neaiškios kilmės kraujosruvų ar kraujavimą, arba kitokių kaulų čiulpų slopinimo požymių. </w:t>
      </w:r>
      <w:r w:rsidRPr="00E6438A">
        <w:rPr>
          <w:rFonts w:ascii="Times New Roman" w:eastAsia="Times New Roman" w:hAnsi="Times New Roman"/>
          <w:lang w:val="lt-LT"/>
        </w:rPr>
        <w:t>Jeigu azatioprino vartojimas nutraukiamas pakankamai anksti, kaulų čiulpų slopinimas yra grįžtamas.</w:t>
      </w:r>
    </w:p>
    <w:p w14:paraId="29AE09C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A7DA000" w14:textId="335F0276" w:rsidR="00D16D86" w:rsidRPr="00F61C4D" w:rsidRDefault="00D66AD9" w:rsidP="00D66AD9">
      <w:pPr>
        <w:spacing w:after="0" w:line="240" w:lineRule="auto"/>
        <w:rPr>
          <w:rFonts w:ascii="Times New Roman" w:hAnsi="Times New Roman"/>
          <w:lang w:val="lt-LT"/>
        </w:rPr>
      </w:pPr>
      <w:r w:rsidRPr="00E6438A">
        <w:rPr>
          <w:rFonts w:ascii="Times New Roman" w:eastAsia="Times New Roman" w:hAnsi="Times New Roman"/>
          <w:lang w:val="lt-LT"/>
        </w:rPr>
        <w:t>Azatioprinas sukelia hepatotoksinį poveikį, todėl gydymo metu reikia reguliariai atlikti kepenų funkcijos tyrimus. Pacientų, kurie anksčiau sirgo kepenų ligomis arba vartoja galimai hepatotoksinius vaistinius preparatus, sveikatos būklę patartina dar dažniau stebėti.</w:t>
      </w:r>
      <w:r w:rsidR="00126C03">
        <w:rPr>
          <w:rFonts w:ascii="Times New Roman" w:eastAsia="Times New Roman" w:hAnsi="Times New Roman"/>
          <w:lang w:val="lt-LT"/>
        </w:rPr>
        <w:t xml:space="preserve"> </w:t>
      </w:r>
      <w:r w:rsidR="00126C03" w:rsidRPr="00126C03">
        <w:rPr>
          <w:rFonts w:ascii="Times New Roman" w:eastAsia="Times New Roman" w:hAnsi="Times New Roman"/>
          <w:lang w:val="lt-LT"/>
        </w:rPr>
        <w:t>Gauta pranešimų apie necirozinės vartų venos hipertenzijos ir (arba) portosinusoidinių kraujagyslių ligos atvejus. Ankstyvieji klinikiniai požymiai apima kepenų fermentų tyrimų rezultatų nukrypimą nuo normos, nedidelę geltą, trombocitopeniją ir splenomegaliją (žr. 4.8 skyrių).</w:t>
      </w:r>
      <w:r w:rsidRPr="00E6438A">
        <w:rPr>
          <w:rFonts w:ascii="Times New Roman" w:eastAsia="Times New Roman" w:hAnsi="Times New Roman"/>
          <w:lang w:val="lt-LT"/>
        </w:rPr>
        <w:t xml:space="preserve"> Pacient</w:t>
      </w:r>
      <w:r w:rsidR="00126C03" w:rsidRPr="00126C03">
        <w:rPr>
          <w:rFonts w:ascii="Times New Roman" w:eastAsia="Times New Roman" w:hAnsi="Times New Roman"/>
          <w:lang w:val="lt-LT"/>
        </w:rPr>
        <w:t>us</w:t>
      </w:r>
      <w:r w:rsidRPr="00E6438A">
        <w:rPr>
          <w:rFonts w:ascii="Times New Roman" w:eastAsia="Times New Roman" w:hAnsi="Times New Roman"/>
          <w:lang w:val="lt-LT"/>
        </w:rPr>
        <w:t xml:space="preserve"> reikia </w:t>
      </w:r>
      <w:r w:rsidR="00126C03" w:rsidRPr="00126C03">
        <w:rPr>
          <w:rFonts w:ascii="Times New Roman" w:eastAsia="Times New Roman" w:hAnsi="Times New Roman"/>
          <w:lang w:val="lt-LT"/>
        </w:rPr>
        <w:t>informuoti apie kepenų pažeidimo simptomus ir patarti jiems nedelsiant kreiptis į gydytoją, jei atsirastų tokie simptomai</w:t>
      </w:r>
      <w:r w:rsidR="00F61C4D">
        <w:rPr>
          <w:rFonts w:ascii="Times New Roman" w:eastAsia="Times New Roman" w:hAnsi="Times New Roman"/>
          <w:lang w:val="lt-LT"/>
        </w:rPr>
        <w:t>.</w:t>
      </w:r>
    </w:p>
    <w:p w14:paraId="46C4998E" w14:textId="2C333B10" w:rsidR="00CF2752" w:rsidRPr="00D32E7E" w:rsidRDefault="00CF2752" w:rsidP="00D66AD9">
      <w:pPr>
        <w:spacing w:after="0" w:line="240" w:lineRule="auto"/>
        <w:rPr>
          <w:rFonts w:ascii="Times New Roman" w:eastAsia="Times New Roman" w:hAnsi="Times New Roman"/>
          <w:lang w:val="lt-LT"/>
        </w:rPr>
      </w:pPr>
    </w:p>
    <w:p w14:paraId="446DAAE8" w14:textId="23BB8458" w:rsidR="00CF2752" w:rsidRPr="00D32E7E" w:rsidRDefault="00CF2752" w:rsidP="00D66AD9">
      <w:pPr>
        <w:spacing w:after="0" w:line="240" w:lineRule="auto"/>
        <w:rPr>
          <w:rFonts w:ascii="Times New Roman" w:eastAsia="Times New Roman" w:hAnsi="Times New Roman"/>
          <w:i/>
          <w:u w:val="single"/>
          <w:lang w:val="lt-LT"/>
        </w:rPr>
      </w:pPr>
      <w:r w:rsidRPr="00D32E7E">
        <w:rPr>
          <w:rFonts w:ascii="Times New Roman" w:eastAsia="Times New Roman" w:hAnsi="Times New Roman"/>
          <w:u w:val="single"/>
          <w:lang w:val="lt-LT"/>
        </w:rPr>
        <w:t>Tiopurin-S-metiltransferazė (TPMT)</w:t>
      </w:r>
      <w:r w:rsidR="002513FB" w:rsidRPr="002513FB">
        <w:rPr>
          <w:rFonts w:ascii="Times New Roman" w:hAnsi="Times New Roman"/>
          <w:i/>
          <w:lang w:val="lt-LT"/>
        </w:rPr>
        <w:t xml:space="preserve"> </w:t>
      </w:r>
    </w:p>
    <w:p w14:paraId="35957F5F" w14:textId="0DB43C86" w:rsidR="00D66AD9" w:rsidRPr="00E6438A" w:rsidRDefault="00D66AD9" w:rsidP="00D66AD9">
      <w:pPr>
        <w:spacing w:after="0" w:line="240" w:lineRule="auto"/>
        <w:rPr>
          <w:rFonts w:ascii="Times New Roman" w:eastAsia="Times New Roman" w:hAnsi="Times New Roman"/>
          <w:szCs w:val="20"/>
          <w:lang w:val="lt-LT"/>
        </w:rPr>
      </w:pPr>
      <w:r w:rsidRPr="00CF2752">
        <w:rPr>
          <w:rFonts w:ascii="Times New Roman" w:eastAsia="Times New Roman" w:hAnsi="Times New Roman"/>
          <w:lang w:val="lt-LT"/>
        </w:rPr>
        <w:t>Kai kurie asmenys, kuriems yra paveldėta fermento</w:t>
      </w:r>
      <w:r w:rsidRPr="00E6438A">
        <w:rPr>
          <w:rFonts w:ascii="Times New Roman" w:eastAsia="Times New Roman" w:hAnsi="Times New Roman"/>
          <w:szCs w:val="20"/>
          <w:lang w:val="lt-LT"/>
        </w:rPr>
        <w:t xml:space="preserve"> tiopurin</w:t>
      </w:r>
      <w:r w:rsidR="00A81FA6" w:rsidRPr="00E6438A">
        <w:rPr>
          <w:rFonts w:ascii="Times New Roman" w:eastAsia="Times New Roman" w:hAnsi="Times New Roman"/>
          <w:szCs w:val="20"/>
          <w:lang w:val="lt-LT"/>
        </w:rPr>
        <w:t>-S-</w:t>
      </w:r>
      <w:r w:rsidRPr="00E6438A">
        <w:rPr>
          <w:rFonts w:ascii="Times New Roman" w:eastAsia="Times New Roman" w:hAnsi="Times New Roman"/>
          <w:szCs w:val="20"/>
          <w:lang w:val="lt-LT"/>
        </w:rPr>
        <w:t xml:space="preserve">metiltransferazės (TPMT) stoka, gali būti labai jautrūs mielosupresiniam azatioprino poveikiui, todėl, pradėjus juos gydyti </w:t>
      </w:r>
      <w:r w:rsidR="00E4597C" w:rsidRPr="00E6438A">
        <w:rPr>
          <w:rFonts w:ascii="Times New Roman" w:eastAsia="Times New Roman" w:hAnsi="Times New Roman"/>
          <w:szCs w:val="20"/>
          <w:lang w:val="lt-LT"/>
        </w:rPr>
        <w:t>azatioprinu</w:t>
      </w:r>
      <w:r w:rsidRPr="00E6438A">
        <w:rPr>
          <w:rFonts w:ascii="Times New Roman" w:eastAsia="Times New Roman" w:hAnsi="Times New Roman"/>
          <w:szCs w:val="20"/>
          <w:lang w:val="lt-LT"/>
        </w:rPr>
        <w:t xml:space="preserve">, gali greitai atsirasti kaulų čiulpų slopinimo reiškinių. Šis poveikis gali sustiprėti, kartu su </w:t>
      </w:r>
      <w:r w:rsidR="00DF5117" w:rsidRPr="00E6438A">
        <w:rPr>
          <w:rFonts w:ascii="Times New Roman" w:eastAsia="Times New Roman" w:hAnsi="Times New Roman"/>
          <w:szCs w:val="20"/>
          <w:lang w:val="lt-LT"/>
        </w:rPr>
        <w:t xml:space="preserve">azatioprinu </w:t>
      </w:r>
      <w:r w:rsidRPr="00E6438A">
        <w:rPr>
          <w:rFonts w:ascii="Times New Roman" w:eastAsia="Times New Roman" w:hAnsi="Times New Roman"/>
          <w:szCs w:val="20"/>
          <w:lang w:val="lt-LT"/>
        </w:rPr>
        <w:t>vartojant vaist</w:t>
      </w:r>
      <w:r w:rsidR="007932EC" w:rsidRPr="00E6438A">
        <w:rPr>
          <w:rFonts w:ascii="Times New Roman" w:eastAsia="Times New Roman" w:hAnsi="Times New Roman"/>
          <w:szCs w:val="20"/>
          <w:lang w:val="lt-LT"/>
        </w:rPr>
        <w:t>ini</w:t>
      </w:r>
      <w:r w:rsidRPr="00E6438A">
        <w:rPr>
          <w:rFonts w:ascii="Times New Roman" w:eastAsia="Times New Roman" w:hAnsi="Times New Roman"/>
          <w:szCs w:val="20"/>
          <w:lang w:val="lt-LT"/>
        </w:rPr>
        <w:t>ų</w:t>
      </w:r>
      <w:r w:rsidR="007932EC" w:rsidRPr="00E6438A">
        <w:rPr>
          <w:rFonts w:ascii="Times New Roman" w:eastAsia="Times New Roman" w:hAnsi="Times New Roman"/>
          <w:szCs w:val="20"/>
          <w:lang w:val="lt-LT"/>
        </w:rPr>
        <w:t xml:space="preserve"> preparatų</w:t>
      </w:r>
      <w:r w:rsidRPr="00E6438A">
        <w:rPr>
          <w:rFonts w:ascii="Times New Roman" w:eastAsia="Times New Roman" w:hAnsi="Times New Roman"/>
          <w:szCs w:val="20"/>
          <w:lang w:val="lt-LT"/>
        </w:rPr>
        <w:t xml:space="preserve">, kurie slopina TPMT, pavyzdžiui, olsalazino, mesalazino arba sulfasalazino. </w:t>
      </w:r>
      <w:r w:rsidRPr="00E6438A">
        <w:rPr>
          <w:rFonts w:ascii="Times New Roman" w:eastAsia="Times New Roman" w:hAnsi="Times New Roman"/>
          <w:color w:val="000000"/>
          <w:szCs w:val="20"/>
          <w:lang w:val="lt-LT"/>
        </w:rPr>
        <w:t>Yra duomenų, kad pacientams, gydomiems 6</w:t>
      </w:r>
      <w:r w:rsidR="00E34FC2" w:rsidRPr="00E6438A">
        <w:rPr>
          <w:rFonts w:ascii="Times New Roman" w:eastAsia="Times New Roman" w:hAnsi="Times New Roman"/>
          <w:color w:val="000000"/>
          <w:szCs w:val="20"/>
          <w:lang w:val="lt-LT"/>
        </w:rPr>
        <w:t>-</w:t>
      </w:r>
      <w:r w:rsidRPr="00E6438A">
        <w:rPr>
          <w:rFonts w:ascii="Times New Roman" w:eastAsia="Times New Roman" w:hAnsi="Times New Roman"/>
          <w:color w:val="000000"/>
          <w:szCs w:val="20"/>
          <w:lang w:val="lt-LT"/>
        </w:rPr>
        <w:t>merkaptopurinu (aktyviu azatioprino metabolitu) kartu su kitais citotoksiniais vaist</w:t>
      </w:r>
      <w:r w:rsidR="007932EC" w:rsidRPr="00E6438A">
        <w:rPr>
          <w:rFonts w:ascii="Times New Roman" w:eastAsia="Times New Roman" w:hAnsi="Times New Roman"/>
          <w:color w:val="000000"/>
          <w:szCs w:val="20"/>
          <w:lang w:val="lt-LT"/>
        </w:rPr>
        <w:t>ini</w:t>
      </w:r>
      <w:r w:rsidRPr="00E6438A">
        <w:rPr>
          <w:rFonts w:ascii="Times New Roman" w:eastAsia="Times New Roman" w:hAnsi="Times New Roman"/>
          <w:color w:val="000000"/>
          <w:szCs w:val="20"/>
          <w:lang w:val="lt-LT"/>
        </w:rPr>
        <w:t>ais</w:t>
      </w:r>
      <w:r w:rsidR="007932EC" w:rsidRPr="00E6438A">
        <w:rPr>
          <w:rFonts w:ascii="Times New Roman" w:eastAsia="Times New Roman" w:hAnsi="Times New Roman"/>
          <w:color w:val="000000"/>
          <w:szCs w:val="20"/>
          <w:lang w:val="lt-LT"/>
        </w:rPr>
        <w:t xml:space="preserve"> preparatais</w:t>
      </w:r>
      <w:r w:rsidRPr="00E6438A">
        <w:rPr>
          <w:rFonts w:ascii="Times New Roman" w:eastAsia="Times New Roman" w:hAnsi="Times New Roman"/>
          <w:color w:val="000000"/>
          <w:szCs w:val="20"/>
          <w:lang w:val="lt-LT"/>
        </w:rPr>
        <w:t>, pasireiškęs TPMT aktyvumo sumažėjimas gali būti susijęs su antrinėmis leukemijomis ir mielodisplazija (</w:t>
      </w:r>
      <w:r w:rsidRPr="00E6438A">
        <w:rPr>
          <w:rFonts w:ascii="Times New Roman" w:hAnsi="Times New Roman"/>
          <w:color w:val="000000"/>
          <w:lang w:val="lt-LT"/>
        </w:rPr>
        <w:t>žr.</w:t>
      </w:r>
      <w:r w:rsidRPr="00E6438A">
        <w:rPr>
          <w:rFonts w:ascii="Times New Roman" w:eastAsia="Times New Roman" w:hAnsi="Times New Roman"/>
          <w:i/>
          <w:color w:val="000000"/>
          <w:szCs w:val="20"/>
          <w:lang w:val="lt-LT"/>
        </w:rPr>
        <w:t xml:space="preserve"> </w:t>
      </w:r>
      <w:r w:rsidR="00253354" w:rsidRPr="00E6438A">
        <w:rPr>
          <w:rFonts w:ascii="Times New Roman" w:eastAsia="Times New Roman" w:hAnsi="Times New Roman"/>
          <w:color w:val="000000"/>
          <w:szCs w:val="20"/>
          <w:lang w:val="lt-LT"/>
        </w:rPr>
        <w:t>4.8 skyrių</w:t>
      </w:r>
      <w:r w:rsidRPr="00E6438A">
        <w:rPr>
          <w:rFonts w:ascii="Times New Roman" w:eastAsia="Times New Roman" w:hAnsi="Times New Roman"/>
          <w:color w:val="000000"/>
          <w:szCs w:val="20"/>
          <w:lang w:val="lt-LT"/>
        </w:rPr>
        <w:t>). Kai kurios laboratorijos siūlo atlikti TPMT nepakankamumo tyrimus, tačiau šiais tyrimais neįmanoma nustatyti visų pacientų, kuriems yra sunkaus toksinio poveikio rizika. Todėl vis dar reikia atidžiai stebėti kraujo tyrimų rodmenis.</w:t>
      </w:r>
      <w:r w:rsidR="002D1B30" w:rsidRPr="00E6438A">
        <w:rPr>
          <w:rFonts w:ascii="Times New Roman" w:eastAsia="Times New Roman" w:hAnsi="Times New Roman"/>
          <w:color w:val="000000"/>
          <w:szCs w:val="20"/>
          <w:lang w:val="lt-LT"/>
        </w:rPr>
        <w:t xml:space="preserve"> </w:t>
      </w:r>
      <w:r w:rsidR="00201E70" w:rsidRPr="00E6438A">
        <w:rPr>
          <w:rFonts w:ascii="Times New Roman" w:eastAsia="Times New Roman" w:hAnsi="Times New Roman"/>
          <w:szCs w:val="20"/>
          <w:lang w:val="lt-LT" w:eastAsia="lt-LT"/>
        </w:rPr>
        <w:t>Azatiopriną vartojant kartu su kitais vaistiniais preparatais, kurių pagrindinis arba antraeilis toksinis poveikis yra mielosupresija, gali reikėti sumažinti jo dozę (žr. 4.5 skyrių).</w:t>
      </w:r>
    </w:p>
    <w:p w14:paraId="43442366" w14:textId="77777777" w:rsidR="00D66AD9" w:rsidRPr="00CF2752" w:rsidRDefault="00D66AD9" w:rsidP="00D66AD9">
      <w:pPr>
        <w:spacing w:after="0" w:line="240" w:lineRule="auto"/>
        <w:rPr>
          <w:rFonts w:ascii="Times New Roman" w:eastAsia="Times New Roman" w:hAnsi="Times New Roman"/>
          <w:szCs w:val="20"/>
          <w:lang w:val="lt-LT" w:eastAsia="lt-LT"/>
        </w:rPr>
      </w:pPr>
    </w:p>
    <w:p w14:paraId="770E96E2" w14:textId="77777777" w:rsidR="00F734F7" w:rsidRPr="00D32E7E" w:rsidRDefault="00F734F7" w:rsidP="00F734F7">
      <w:pPr>
        <w:spacing w:after="0" w:line="240" w:lineRule="auto"/>
        <w:rPr>
          <w:rFonts w:ascii="Times New Roman" w:eastAsia="Times New Roman" w:hAnsi="Times New Roman"/>
          <w:szCs w:val="20"/>
          <w:u w:val="single"/>
          <w:lang w:val="lt-LT" w:eastAsia="lt-LT" w:bidi="lt-LT"/>
        </w:rPr>
      </w:pPr>
      <w:r w:rsidRPr="00D32E7E">
        <w:rPr>
          <w:rFonts w:ascii="Times New Roman" w:eastAsia="Times New Roman" w:hAnsi="Times New Roman"/>
          <w:szCs w:val="20"/>
          <w:u w:val="single"/>
          <w:lang w:val="lt-LT" w:eastAsia="lt-LT" w:bidi="lt-LT"/>
        </w:rPr>
        <w:t>Pacientai, turintys NUDT15 variantą</w:t>
      </w:r>
    </w:p>
    <w:p w14:paraId="05BF5D6F" w14:textId="77777777" w:rsidR="00F734F7" w:rsidRPr="00E6438A" w:rsidRDefault="00F734F7" w:rsidP="00F734F7">
      <w:pPr>
        <w:spacing w:after="0" w:line="240" w:lineRule="auto"/>
        <w:rPr>
          <w:rFonts w:ascii="Times New Roman" w:eastAsia="Times New Roman" w:hAnsi="Times New Roman"/>
          <w:szCs w:val="20"/>
          <w:lang w:val="lt-LT" w:eastAsia="lt-LT" w:bidi="lt-LT"/>
        </w:rPr>
      </w:pPr>
      <w:r w:rsidRPr="00E6438A">
        <w:rPr>
          <w:rFonts w:ascii="Times New Roman" w:eastAsia="Times New Roman" w:hAnsi="Times New Roman"/>
          <w:szCs w:val="20"/>
          <w:lang w:val="lt-LT" w:eastAsia="lt-LT" w:bidi="lt-LT"/>
        </w:rPr>
        <w:t>Įprastas tiopurinų dozes vartojantiems pacientams, turintiems įgimtą mutavusį NUDT15 geną, gresia</w:t>
      </w:r>
    </w:p>
    <w:p w14:paraId="19700C38" w14:textId="77777777" w:rsidR="00F734F7" w:rsidRPr="00E6438A" w:rsidRDefault="00F734F7" w:rsidP="00F734F7">
      <w:pPr>
        <w:spacing w:after="0" w:line="240" w:lineRule="auto"/>
        <w:rPr>
          <w:rFonts w:ascii="Times New Roman" w:eastAsia="Times New Roman" w:hAnsi="Times New Roman"/>
          <w:szCs w:val="20"/>
          <w:lang w:val="lt-LT" w:eastAsia="lt-LT" w:bidi="lt-LT"/>
        </w:rPr>
      </w:pPr>
      <w:r w:rsidRPr="00E6438A">
        <w:rPr>
          <w:rFonts w:ascii="Times New Roman" w:eastAsia="Times New Roman" w:hAnsi="Times New Roman"/>
          <w:szCs w:val="20"/>
          <w:lang w:val="lt-LT" w:eastAsia="lt-LT" w:bidi="lt-LT"/>
        </w:rPr>
        <w:t>didesnė sunkaus azatioprino toksinio poveikio, pavyzdžiui, leukopenijos ir alopecijos, rizika.</w:t>
      </w:r>
    </w:p>
    <w:p w14:paraId="7A919037" w14:textId="77777777" w:rsidR="00F734F7" w:rsidRPr="00E6438A" w:rsidRDefault="00F734F7" w:rsidP="00F734F7">
      <w:pPr>
        <w:spacing w:after="0" w:line="240" w:lineRule="auto"/>
        <w:rPr>
          <w:rFonts w:ascii="Times New Roman" w:eastAsia="Times New Roman" w:hAnsi="Times New Roman"/>
          <w:szCs w:val="20"/>
          <w:lang w:val="lt-LT" w:eastAsia="lt-LT" w:bidi="lt-LT"/>
        </w:rPr>
      </w:pPr>
      <w:r w:rsidRPr="00E6438A">
        <w:rPr>
          <w:rFonts w:ascii="Times New Roman" w:eastAsia="Times New Roman" w:hAnsi="Times New Roman"/>
          <w:szCs w:val="20"/>
          <w:lang w:val="lt-LT" w:eastAsia="lt-LT" w:bidi="lt-LT"/>
        </w:rPr>
        <w:t>Šiems pacientams paprastai reikia mažinti dozę, ypač tiems, kuriems NUDT15 variantas yra</w:t>
      </w:r>
    </w:p>
    <w:p w14:paraId="3D567FF2" w14:textId="77777777" w:rsidR="00F734F7" w:rsidRPr="00E6438A" w:rsidRDefault="00F734F7" w:rsidP="00F734F7">
      <w:pPr>
        <w:spacing w:after="0" w:line="240" w:lineRule="auto"/>
        <w:rPr>
          <w:rFonts w:ascii="Times New Roman" w:eastAsia="Times New Roman" w:hAnsi="Times New Roman"/>
          <w:szCs w:val="20"/>
          <w:lang w:val="lt-LT" w:eastAsia="lt-LT" w:bidi="lt-LT"/>
        </w:rPr>
      </w:pPr>
      <w:r w:rsidRPr="00E6438A">
        <w:rPr>
          <w:rFonts w:ascii="Times New Roman" w:eastAsia="Times New Roman" w:hAnsi="Times New Roman"/>
          <w:szCs w:val="20"/>
          <w:lang w:val="lt-LT" w:eastAsia="lt-LT" w:bidi="lt-LT"/>
        </w:rPr>
        <w:t>homozigotinis (žr. 4.2 skyrių). NUDT15 c.415C&gt;T dažnis yra nevienodas įvairiose etninėse grupėse –</w:t>
      </w:r>
    </w:p>
    <w:p w14:paraId="3A774B65" w14:textId="77777777" w:rsidR="00F734F7" w:rsidRPr="00E6438A" w:rsidRDefault="00F734F7" w:rsidP="00F734F7">
      <w:pPr>
        <w:spacing w:after="0" w:line="240" w:lineRule="auto"/>
        <w:rPr>
          <w:rFonts w:ascii="Times New Roman" w:eastAsia="Times New Roman" w:hAnsi="Times New Roman"/>
          <w:szCs w:val="20"/>
          <w:lang w:val="lt-LT" w:eastAsia="lt-LT" w:bidi="lt-LT"/>
        </w:rPr>
      </w:pPr>
      <w:r w:rsidRPr="00E6438A">
        <w:rPr>
          <w:rFonts w:ascii="Times New Roman" w:eastAsia="Times New Roman" w:hAnsi="Times New Roman"/>
          <w:szCs w:val="20"/>
          <w:lang w:val="lt-LT" w:eastAsia="lt-LT" w:bidi="lt-LT"/>
        </w:rPr>
        <w:t>maždaug 10 % tarp Rytų Azijos, 4 % Lotynų Amerikos, 0,2 % europiečių ir 0 % iš Afrikos kilusių</w:t>
      </w:r>
    </w:p>
    <w:p w14:paraId="0D942B6D" w14:textId="77777777" w:rsidR="00F734F7" w:rsidRPr="00E6438A" w:rsidRDefault="00F734F7" w:rsidP="00F734F7">
      <w:pPr>
        <w:spacing w:after="0" w:line="240" w:lineRule="auto"/>
        <w:rPr>
          <w:rFonts w:ascii="Times New Roman" w:eastAsia="Times New Roman" w:hAnsi="Times New Roman"/>
          <w:szCs w:val="20"/>
          <w:lang w:val="lt-LT" w:eastAsia="lt-LT" w:bidi="lt-LT"/>
        </w:rPr>
      </w:pPr>
      <w:r w:rsidRPr="00E6438A">
        <w:rPr>
          <w:rFonts w:ascii="Times New Roman" w:eastAsia="Times New Roman" w:hAnsi="Times New Roman"/>
          <w:szCs w:val="20"/>
          <w:lang w:val="lt-LT" w:eastAsia="lt-LT" w:bidi="lt-LT"/>
        </w:rPr>
        <w:t>pacientų. Visais atvejais reikia atidžiai stebėti kraujo ląstelių skaičių.</w:t>
      </w:r>
    </w:p>
    <w:p w14:paraId="3043D80F" w14:textId="77777777" w:rsidR="00383AD5" w:rsidRPr="00E6438A" w:rsidRDefault="00383AD5" w:rsidP="00D66AD9">
      <w:pPr>
        <w:spacing w:after="0" w:line="240" w:lineRule="auto"/>
        <w:rPr>
          <w:rFonts w:ascii="Times New Roman" w:eastAsia="Times New Roman" w:hAnsi="Times New Roman"/>
          <w:szCs w:val="20"/>
          <w:lang w:val="lt-LT" w:eastAsia="lt-LT"/>
        </w:rPr>
      </w:pPr>
    </w:p>
    <w:p w14:paraId="48D584F8" w14:textId="77777777" w:rsidR="00A11CF6" w:rsidRPr="00E6438A" w:rsidRDefault="00A11CF6"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Padidėjęs jautrumas</w:t>
      </w:r>
    </w:p>
    <w:p w14:paraId="35C491BD" w14:textId="563A57FF" w:rsidR="00D66AD9" w:rsidRPr="00E6438A" w:rsidRDefault="00B92D74"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Pacientams, kuriems įtariamas prieš tai pasireiškęs padidėjęs jautrumas 6-merkaptopurinui, negalima rekomenduoti </w:t>
      </w:r>
      <w:r w:rsidR="00F7549D" w:rsidRPr="00E6438A">
        <w:rPr>
          <w:rFonts w:ascii="Times New Roman" w:eastAsia="Times New Roman" w:hAnsi="Times New Roman"/>
          <w:szCs w:val="20"/>
          <w:lang w:val="lt-LT" w:eastAsia="lt-LT"/>
        </w:rPr>
        <w:t>gydymo azatioprin</w:t>
      </w:r>
      <w:r w:rsidR="000E5A0D" w:rsidRPr="00E6438A">
        <w:rPr>
          <w:rFonts w:ascii="Times New Roman" w:eastAsia="Times New Roman" w:hAnsi="Times New Roman"/>
          <w:szCs w:val="20"/>
          <w:lang w:val="lt-LT" w:eastAsia="lt-LT"/>
        </w:rPr>
        <w:t>o pirmtaku</w:t>
      </w:r>
      <w:r w:rsidR="00F7549D" w:rsidRPr="00E6438A">
        <w:rPr>
          <w:rFonts w:ascii="Times New Roman" w:eastAsia="Times New Roman" w:hAnsi="Times New Roman"/>
          <w:szCs w:val="20"/>
          <w:lang w:val="lt-LT" w:eastAsia="lt-LT"/>
        </w:rPr>
        <w:t xml:space="preserve"> ir atvirkščiai, nebent padidėjęs jautrumas pagrindiniam vaistui nustatytas alergologiniais </w:t>
      </w:r>
      <w:r w:rsidR="00677727" w:rsidRPr="00E6438A">
        <w:rPr>
          <w:rFonts w:ascii="Times New Roman" w:eastAsia="Times New Roman" w:hAnsi="Times New Roman"/>
          <w:szCs w:val="20"/>
          <w:lang w:val="lt-LT" w:eastAsia="lt-LT"/>
        </w:rPr>
        <w:t>tyrimais</w:t>
      </w:r>
      <w:r w:rsidR="00F7549D" w:rsidRPr="00E6438A">
        <w:rPr>
          <w:rFonts w:ascii="Times New Roman" w:eastAsia="Times New Roman" w:hAnsi="Times New Roman"/>
          <w:szCs w:val="20"/>
          <w:lang w:val="lt-LT" w:eastAsia="lt-LT"/>
        </w:rPr>
        <w:t xml:space="preserve"> ir </w:t>
      </w:r>
      <w:r w:rsidR="00677727" w:rsidRPr="00E6438A">
        <w:rPr>
          <w:rFonts w:ascii="Times New Roman" w:eastAsia="Times New Roman" w:hAnsi="Times New Roman"/>
          <w:szCs w:val="20"/>
          <w:lang w:val="lt-LT" w:eastAsia="lt-LT"/>
        </w:rPr>
        <w:t xml:space="preserve">patvirtintas </w:t>
      </w:r>
      <w:r w:rsidR="00FA606E" w:rsidRPr="00E6438A">
        <w:rPr>
          <w:rFonts w:ascii="Times New Roman" w:eastAsia="Times New Roman" w:hAnsi="Times New Roman"/>
          <w:szCs w:val="20"/>
          <w:lang w:val="lt-LT" w:eastAsia="lt-LT"/>
        </w:rPr>
        <w:t xml:space="preserve">neigiamas </w:t>
      </w:r>
      <w:r w:rsidR="00F7549D" w:rsidRPr="00E6438A">
        <w:rPr>
          <w:rFonts w:ascii="Times New Roman" w:eastAsia="Times New Roman" w:hAnsi="Times New Roman"/>
          <w:szCs w:val="20"/>
          <w:lang w:val="lt-LT" w:eastAsia="lt-LT"/>
        </w:rPr>
        <w:t>rezultatas kitam</w:t>
      </w:r>
      <w:r w:rsidR="00255FE3" w:rsidRPr="00E6438A">
        <w:rPr>
          <w:rFonts w:ascii="Times New Roman" w:eastAsia="Times New Roman" w:hAnsi="Times New Roman"/>
          <w:szCs w:val="20"/>
          <w:lang w:val="lt-LT" w:eastAsia="lt-LT"/>
        </w:rPr>
        <w:t xml:space="preserve"> </w:t>
      </w:r>
      <w:r w:rsidR="004F3FEB" w:rsidRPr="00E6438A">
        <w:rPr>
          <w:rFonts w:ascii="Times New Roman" w:eastAsia="Times New Roman" w:hAnsi="Times New Roman"/>
          <w:szCs w:val="20"/>
          <w:lang w:val="lt-LT" w:eastAsia="lt-LT"/>
        </w:rPr>
        <w:t>iš vaistų</w:t>
      </w:r>
      <w:r w:rsidR="00F7549D" w:rsidRPr="00E6438A">
        <w:rPr>
          <w:rFonts w:ascii="Times New Roman" w:eastAsia="Times New Roman" w:hAnsi="Times New Roman"/>
          <w:szCs w:val="20"/>
          <w:lang w:val="lt-LT" w:eastAsia="lt-LT"/>
        </w:rPr>
        <w:t>.</w:t>
      </w:r>
    </w:p>
    <w:p w14:paraId="5117D4C7" w14:textId="7C41753C" w:rsidR="00D66AD9" w:rsidRPr="00E6438A" w:rsidRDefault="00D66AD9" w:rsidP="00D66AD9">
      <w:pPr>
        <w:keepNext/>
        <w:spacing w:after="0" w:line="240" w:lineRule="auto"/>
        <w:outlineLvl w:val="3"/>
        <w:rPr>
          <w:rFonts w:ascii="Times New Roman" w:eastAsia="Times New Roman" w:hAnsi="Times New Roman"/>
          <w:szCs w:val="20"/>
          <w:u w:val="single"/>
          <w:lang w:val="lt-LT" w:eastAsia="lt-LT"/>
        </w:rPr>
      </w:pPr>
    </w:p>
    <w:p w14:paraId="1A4ABD52" w14:textId="7325FEA6" w:rsidR="00D66AD9" w:rsidRPr="00E6438A" w:rsidRDefault="00D66AD9" w:rsidP="00D66AD9">
      <w:pPr>
        <w:keepNext/>
        <w:spacing w:after="0" w:line="240" w:lineRule="auto"/>
        <w:outlineLvl w:val="3"/>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 xml:space="preserve">Inkstų ir (arba) kepenų </w:t>
      </w:r>
      <w:r w:rsidR="004B1AF8" w:rsidRPr="00E6438A">
        <w:rPr>
          <w:rFonts w:ascii="Times New Roman" w:eastAsia="Times New Roman" w:hAnsi="Times New Roman"/>
          <w:szCs w:val="20"/>
          <w:u w:val="single"/>
          <w:lang w:val="lt-LT" w:eastAsia="lt-LT"/>
        </w:rPr>
        <w:t xml:space="preserve">funkcijos </w:t>
      </w:r>
      <w:r w:rsidRPr="00E6438A">
        <w:rPr>
          <w:rFonts w:ascii="Times New Roman" w:eastAsia="Times New Roman" w:hAnsi="Times New Roman"/>
          <w:szCs w:val="20"/>
          <w:u w:val="single"/>
          <w:lang w:val="lt-LT" w:eastAsia="lt-LT"/>
        </w:rPr>
        <w:t>sutrikimas</w:t>
      </w:r>
    </w:p>
    <w:p w14:paraId="0248BE54" w14:textId="422EC0CF"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Azatiopriną reikia atsargiai skirti pacientams, kuriems yra </w:t>
      </w:r>
      <w:r w:rsidR="004B1AF8" w:rsidRPr="00E6438A">
        <w:rPr>
          <w:rFonts w:ascii="Times New Roman" w:eastAsia="Times New Roman" w:hAnsi="Times New Roman"/>
          <w:szCs w:val="20"/>
          <w:lang w:val="lt-LT" w:eastAsia="lt-LT"/>
        </w:rPr>
        <w:t xml:space="preserve">sutrikusi </w:t>
      </w:r>
      <w:r w:rsidRPr="00E6438A">
        <w:rPr>
          <w:rFonts w:ascii="Times New Roman" w:eastAsia="Times New Roman" w:hAnsi="Times New Roman"/>
          <w:szCs w:val="20"/>
          <w:lang w:val="lt-LT" w:eastAsia="lt-LT"/>
        </w:rPr>
        <w:t>inkstų ir (ar</w:t>
      </w:r>
      <w:r w:rsidR="004B1AF8" w:rsidRPr="00E6438A">
        <w:rPr>
          <w:rFonts w:ascii="Times New Roman" w:eastAsia="Times New Roman" w:hAnsi="Times New Roman"/>
          <w:szCs w:val="20"/>
          <w:lang w:val="lt-LT" w:eastAsia="lt-LT"/>
        </w:rPr>
        <w:t>ba</w:t>
      </w:r>
      <w:r w:rsidRPr="00E6438A">
        <w:rPr>
          <w:rFonts w:ascii="Times New Roman" w:eastAsia="Times New Roman" w:hAnsi="Times New Roman"/>
          <w:szCs w:val="20"/>
          <w:lang w:val="lt-LT" w:eastAsia="lt-LT"/>
        </w:rPr>
        <w:t xml:space="preserve">) kepenų </w:t>
      </w:r>
      <w:r w:rsidR="004B1AF8" w:rsidRPr="00E6438A">
        <w:rPr>
          <w:rFonts w:ascii="Times New Roman" w:eastAsia="Times New Roman" w:hAnsi="Times New Roman"/>
          <w:szCs w:val="20"/>
          <w:lang w:val="lt-LT" w:eastAsia="lt-LT"/>
        </w:rPr>
        <w:t>funkcija</w:t>
      </w:r>
      <w:r w:rsidRPr="00E6438A">
        <w:rPr>
          <w:rFonts w:ascii="Times New Roman" w:eastAsia="Times New Roman" w:hAnsi="Times New Roman"/>
          <w:szCs w:val="20"/>
          <w:lang w:val="lt-LT" w:eastAsia="lt-LT"/>
        </w:rPr>
        <w:t>. Šiems pacientams reikia skirti mažesnę dozę ir atidžiai stebėti hematologinį atsaką (žr. 4.2 </w:t>
      </w:r>
      <w:r w:rsidR="00B64394" w:rsidRPr="00E6438A">
        <w:rPr>
          <w:rFonts w:ascii="Times New Roman" w:eastAsia="Times New Roman" w:hAnsi="Times New Roman"/>
          <w:szCs w:val="20"/>
          <w:lang w:val="lt-LT" w:eastAsia="lt-LT"/>
        </w:rPr>
        <w:t xml:space="preserve">ir </w:t>
      </w:r>
      <w:r w:rsidR="00B92E33" w:rsidRPr="00E6438A">
        <w:rPr>
          <w:rFonts w:ascii="Times New Roman" w:eastAsia="Times New Roman" w:hAnsi="Times New Roman"/>
          <w:szCs w:val="20"/>
          <w:lang w:val="lt-LT" w:eastAsia="lt-LT"/>
        </w:rPr>
        <w:t>5.2 </w:t>
      </w:r>
      <w:r w:rsidRPr="00E6438A">
        <w:rPr>
          <w:rFonts w:ascii="Times New Roman" w:eastAsia="Times New Roman" w:hAnsi="Times New Roman"/>
          <w:szCs w:val="20"/>
          <w:lang w:val="lt-LT" w:eastAsia="lt-LT"/>
        </w:rPr>
        <w:t>skyriu</w:t>
      </w:r>
      <w:r w:rsidR="00B5324B" w:rsidRPr="00E6438A">
        <w:rPr>
          <w:rFonts w:ascii="Times New Roman" w:eastAsia="Times New Roman" w:hAnsi="Times New Roman"/>
          <w:szCs w:val="20"/>
          <w:lang w:val="lt-LT" w:eastAsia="lt-LT"/>
        </w:rPr>
        <w:t>s</w:t>
      </w:r>
      <w:r w:rsidRPr="00E6438A">
        <w:rPr>
          <w:rFonts w:ascii="Times New Roman" w:eastAsia="Times New Roman" w:hAnsi="Times New Roman"/>
          <w:szCs w:val="20"/>
          <w:lang w:val="lt-LT" w:eastAsia="lt-LT"/>
        </w:rPr>
        <w:t>).</w:t>
      </w:r>
    </w:p>
    <w:p w14:paraId="3BBA5FF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7FFD966" w14:textId="77777777" w:rsidR="00D66AD9" w:rsidRPr="00E6438A" w:rsidRDefault="00D66AD9"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i/>
          <w:szCs w:val="20"/>
          <w:u w:val="single"/>
          <w:lang w:val="lt-LT" w:eastAsia="lt-LT"/>
        </w:rPr>
        <w:t>Lesch-Nyhan</w:t>
      </w:r>
      <w:r w:rsidRPr="00E6438A">
        <w:rPr>
          <w:rFonts w:ascii="Times New Roman" w:eastAsia="Times New Roman" w:hAnsi="Times New Roman"/>
          <w:szCs w:val="20"/>
          <w:u w:val="single"/>
          <w:lang w:val="lt-LT" w:eastAsia="lt-LT"/>
        </w:rPr>
        <w:t xml:space="preserve"> sindromas</w:t>
      </w:r>
    </w:p>
    <w:p w14:paraId="279A6F20" w14:textId="36FA7AE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Negausių tyrimų duomenimis, </w:t>
      </w:r>
      <w:r w:rsidR="000B5253" w:rsidRPr="00E6438A">
        <w:rPr>
          <w:rFonts w:ascii="Times New Roman" w:eastAsia="Times New Roman" w:hAnsi="Times New Roman"/>
          <w:szCs w:val="20"/>
          <w:lang w:val="lt-LT" w:eastAsia="lt-LT"/>
        </w:rPr>
        <w:t xml:space="preserve">azatioprinas </w:t>
      </w:r>
      <w:r w:rsidRPr="00E6438A">
        <w:rPr>
          <w:rFonts w:ascii="Times New Roman" w:eastAsia="Times New Roman" w:hAnsi="Times New Roman"/>
          <w:szCs w:val="20"/>
          <w:lang w:val="lt-LT" w:eastAsia="lt-LT"/>
        </w:rPr>
        <w:t>netinka pacientams, kuriems trūksta hipoksantinguaninfosforiboziltransferazės (</w:t>
      </w:r>
      <w:r w:rsidRPr="00E6438A">
        <w:rPr>
          <w:rFonts w:ascii="Times New Roman" w:eastAsia="Times New Roman" w:hAnsi="Times New Roman"/>
          <w:i/>
          <w:szCs w:val="20"/>
          <w:lang w:val="lt-LT" w:eastAsia="lt-LT"/>
        </w:rPr>
        <w:t>Lesch-Nyhan</w:t>
      </w:r>
      <w:r w:rsidRPr="00E6438A">
        <w:rPr>
          <w:rFonts w:ascii="Times New Roman" w:eastAsia="Times New Roman" w:hAnsi="Times New Roman"/>
          <w:szCs w:val="20"/>
          <w:lang w:val="lt-LT" w:eastAsia="lt-LT"/>
        </w:rPr>
        <w:t xml:space="preserve"> sindromas). Kadangi šių pacientų organizme vaist</w:t>
      </w:r>
      <w:r w:rsidR="00020A08" w:rsidRPr="00E6438A">
        <w:rPr>
          <w:rFonts w:ascii="Times New Roman" w:eastAsia="Times New Roman" w:hAnsi="Times New Roman"/>
          <w:szCs w:val="20"/>
          <w:lang w:val="lt-LT" w:eastAsia="lt-LT"/>
        </w:rPr>
        <w:t>ini</w:t>
      </w:r>
      <w:r w:rsidRPr="00E6438A">
        <w:rPr>
          <w:rFonts w:ascii="Times New Roman" w:eastAsia="Times New Roman" w:hAnsi="Times New Roman"/>
          <w:szCs w:val="20"/>
          <w:lang w:val="lt-LT" w:eastAsia="lt-LT"/>
        </w:rPr>
        <w:t>o</w:t>
      </w:r>
      <w:r w:rsidR="00020A08" w:rsidRPr="00E6438A">
        <w:rPr>
          <w:rFonts w:ascii="Times New Roman" w:eastAsia="Times New Roman" w:hAnsi="Times New Roman"/>
          <w:szCs w:val="20"/>
          <w:lang w:val="lt-LT" w:eastAsia="lt-LT"/>
        </w:rPr>
        <w:t xml:space="preserve"> preparato</w:t>
      </w:r>
      <w:r w:rsidRPr="00E6438A">
        <w:rPr>
          <w:rFonts w:ascii="Times New Roman" w:eastAsia="Times New Roman" w:hAnsi="Times New Roman"/>
          <w:szCs w:val="20"/>
          <w:lang w:val="lt-LT" w:eastAsia="lt-LT"/>
        </w:rPr>
        <w:t xml:space="preserve"> metabolizmas sutrikęs, jiems </w:t>
      </w:r>
      <w:r w:rsidR="000E085B" w:rsidRPr="00E6438A">
        <w:rPr>
          <w:rFonts w:ascii="Times New Roman" w:eastAsia="Times New Roman" w:hAnsi="Times New Roman"/>
          <w:szCs w:val="20"/>
          <w:lang w:val="lt-LT" w:eastAsia="lt-LT"/>
        </w:rPr>
        <w:t xml:space="preserve">azatioprino </w:t>
      </w:r>
      <w:r w:rsidRPr="00E6438A">
        <w:rPr>
          <w:rFonts w:ascii="Times New Roman" w:eastAsia="Times New Roman" w:hAnsi="Times New Roman"/>
          <w:szCs w:val="20"/>
          <w:lang w:val="lt-LT" w:eastAsia="lt-LT"/>
        </w:rPr>
        <w:t>nereikėtų skirti.</w:t>
      </w:r>
    </w:p>
    <w:p w14:paraId="6AA5DCF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81ACE5D" w14:textId="74504859" w:rsidR="00D66AD9" w:rsidRPr="00E6438A" w:rsidRDefault="00D66AD9"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Mutageniškumas</w:t>
      </w:r>
    </w:p>
    <w:p w14:paraId="2C47B7DE" w14:textId="7655AE78" w:rsidR="00660A5C" w:rsidRPr="00E6438A" w:rsidRDefault="00000413"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Azatioprinu gydytiems vyrams ir moterims</w:t>
      </w:r>
      <w:r w:rsidRPr="00E6438A">
        <w:rPr>
          <w:rFonts w:ascii="Times New Roman" w:eastAsia="Times New Roman" w:hAnsi="Times New Roman"/>
          <w:szCs w:val="20"/>
          <w:u w:val="single"/>
          <w:lang w:val="lt-LT" w:eastAsia="lt-LT"/>
        </w:rPr>
        <w:t xml:space="preserve"> </w:t>
      </w:r>
      <w:r w:rsidRPr="00E6438A">
        <w:rPr>
          <w:rFonts w:ascii="Times New Roman" w:eastAsia="Times New Roman" w:hAnsi="Times New Roman"/>
          <w:szCs w:val="20"/>
          <w:lang w:val="lt-LT"/>
        </w:rPr>
        <w:t>nustatyta c</w:t>
      </w:r>
      <w:r w:rsidR="00660A5C" w:rsidRPr="00E6438A">
        <w:rPr>
          <w:rFonts w:ascii="Times New Roman" w:eastAsia="Times New Roman" w:hAnsi="Times New Roman"/>
          <w:szCs w:val="20"/>
          <w:lang w:val="lt-LT"/>
        </w:rPr>
        <w:t>hromosomų anomalijų. Sunku nustatyti azatioprino vaidmenį susidarant šioms anomalijoms.</w:t>
      </w:r>
    </w:p>
    <w:p w14:paraId="1142B328" w14:textId="77777777" w:rsidR="00660A5C" w:rsidRPr="00E6438A" w:rsidRDefault="00660A5C" w:rsidP="00D66AD9">
      <w:pPr>
        <w:spacing w:after="0" w:line="240" w:lineRule="auto"/>
        <w:rPr>
          <w:rFonts w:ascii="Times New Roman" w:eastAsia="Times New Roman" w:hAnsi="Times New Roman"/>
          <w:szCs w:val="20"/>
          <w:lang w:val="lt-LT"/>
        </w:rPr>
      </w:pPr>
    </w:p>
    <w:p w14:paraId="7A1F63F8" w14:textId="145F440C" w:rsidR="0088108A"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 xml:space="preserve">Pastebėta, kad </w:t>
      </w:r>
      <w:r w:rsidR="001629E6" w:rsidRPr="00E6438A">
        <w:rPr>
          <w:rFonts w:ascii="Times New Roman" w:eastAsia="Times New Roman" w:hAnsi="Times New Roman"/>
          <w:szCs w:val="20"/>
          <w:lang w:val="lt-LT" w:eastAsia="lt-LT"/>
        </w:rPr>
        <w:t xml:space="preserve">azatioprinu </w:t>
      </w:r>
      <w:r w:rsidR="001629E6" w:rsidRPr="00E6438A">
        <w:rPr>
          <w:rFonts w:ascii="Times New Roman" w:eastAsia="Times New Roman" w:hAnsi="Times New Roman"/>
          <w:szCs w:val="20"/>
          <w:lang w:val="lt-LT"/>
        </w:rPr>
        <w:t xml:space="preserve">gydytų </w:t>
      </w:r>
      <w:r w:rsidRPr="00E6438A">
        <w:rPr>
          <w:rFonts w:ascii="Times New Roman" w:eastAsia="Times New Roman" w:hAnsi="Times New Roman"/>
          <w:szCs w:val="20"/>
          <w:lang w:val="lt-LT"/>
        </w:rPr>
        <w:t xml:space="preserve">pacientų palikuonių limfocituose atsiranda chromosomų anomalijų, kurios po kurio laiko išnyksta. Nepaisant itin retų atvejų, nebuvo įrodyta, kad pacientų, gydytų </w:t>
      </w:r>
      <w:r w:rsidR="006A156D" w:rsidRPr="00E6438A">
        <w:rPr>
          <w:rFonts w:ascii="Times New Roman" w:eastAsia="Times New Roman" w:hAnsi="Times New Roman"/>
          <w:szCs w:val="20"/>
          <w:lang w:val="lt-LT"/>
        </w:rPr>
        <w:t>azatioprinu</w:t>
      </w:r>
      <w:r w:rsidRPr="00E6438A">
        <w:rPr>
          <w:rFonts w:ascii="Times New Roman" w:eastAsia="Times New Roman" w:hAnsi="Times New Roman"/>
          <w:szCs w:val="20"/>
          <w:lang w:val="lt-LT"/>
        </w:rPr>
        <w:t>, palikuonims atsiranda fizinių anomalijų</w:t>
      </w:r>
      <w:r w:rsidR="00A27C56" w:rsidRPr="00E6438A">
        <w:rPr>
          <w:rFonts w:ascii="Times New Roman" w:eastAsia="Times New Roman" w:hAnsi="Times New Roman"/>
          <w:szCs w:val="20"/>
          <w:lang w:val="lt-LT"/>
        </w:rPr>
        <w:t xml:space="preserve"> (žr. 4.6 skyrių)</w:t>
      </w:r>
      <w:r w:rsidRPr="00E6438A">
        <w:rPr>
          <w:rFonts w:ascii="Times New Roman" w:eastAsia="Times New Roman" w:hAnsi="Times New Roman"/>
          <w:szCs w:val="20"/>
          <w:lang w:val="lt-LT"/>
        </w:rPr>
        <w:t>.</w:t>
      </w:r>
    </w:p>
    <w:p w14:paraId="56CB3A80" w14:textId="77777777" w:rsidR="0088108A" w:rsidRPr="00E6438A" w:rsidRDefault="0088108A" w:rsidP="00D66AD9">
      <w:pPr>
        <w:spacing w:after="0" w:line="240" w:lineRule="auto"/>
        <w:rPr>
          <w:rFonts w:ascii="Times New Roman" w:eastAsia="Times New Roman" w:hAnsi="Times New Roman"/>
          <w:szCs w:val="20"/>
          <w:lang w:val="lt-LT"/>
        </w:rPr>
      </w:pPr>
    </w:p>
    <w:p w14:paraId="393613A9" w14:textId="74D4288F"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Įrodyta, kad azatioprinas ir ilgų bangų ultravioletiniai spinduliai pasižymi sinergetiniu klastogeniniu poveikiu pacientams, gydomiems azatioprinu nuo įvairių ligų.</w:t>
      </w:r>
    </w:p>
    <w:p w14:paraId="780E855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01E8C7C" w14:textId="38AC23D3" w:rsidR="00D66AD9" w:rsidRPr="00E6438A" w:rsidRDefault="00D66AD9" w:rsidP="00D66AD9">
      <w:pPr>
        <w:spacing w:after="0" w:line="240" w:lineRule="auto"/>
        <w:rPr>
          <w:rFonts w:ascii="Times New Roman" w:hAnsi="Times New Roman"/>
          <w:u w:val="single"/>
          <w:lang w:val="lt-LT"/>
        </w:rPr>
      </w:pPr>
      <w:r w:rsidRPr="00E6438A">
        <w:rPr>
          <w:rFonts w:ascii="Times New Roman" w:eastAsia="Times New Roman" w:hAnsi="Times New Roman"/>
          <w:szCs w:val="20"/>
          <w:u w:val="single"/>
          <w:lang w:val="lt-LT" w:eastAsia="lt-LT"/>
        </w:rPr>
        <w:t>Kancerogeniškumas</w:t>
      </w:r>
    </w:p>
    <w:p w14:paraId="1A87A9A8" w14:textId="419E7206" w:rsidR="00CE754B" w:rsidRPr="00E6438A" w:rsidRDefault="001243F3" w:rsidP="001243F3">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Pacientams, vartojantiems imunosupresantus, įskaitant azatiopriną, kyla didesnė limfoproliferacinių sutrikimų ir kitų piktybinių ligų, ypač odos vėžio (melanomos ir ne</w:t>
      </w:r>
      <w:r w:rsidR="00FD72C8" w:rsidRPr="00E6438A">
        <w:rPr>
          <w:rFonts w:ascii="Times New Roman" w:eastAsia="Times New Roman" w:hAnsi="Times New Roman"/>
          <w:szCs w:val="20"/>
          <w:lang w:val="lt-LT"/>
        </w:rPr>
        <w:t xml:space="preserve"> </w:t>
      </w:r>
      <w:r w:rsidRPr="00E6438A">
        <w:rPr>
          <w:rFonts w:ascii="Times New Roman" w:eastAsia="Times New Roman" w:hAnsi="Times New Roman"/>
          <w:szCs w:val="20"/>
          <w:lang w:val="lt-LT"/>
        </w:rPr>
        <w:t xml:space="preserve">melanomos), sarkomos (Kapoši ir ne Kapoši) ir gimdos kaklelio vėžio </w:t>
      </w:r>
      <w:r w:rsidRPr="00E6438A">
        <w:rPr>
          <w:rFonts w:ascii="Times New Roman" w:eastAsia="Times New Roman" w:hAnsi="Times New Roman"/>
          <w:i/>
          <w:szCs w:val="20"/>
          <w:lang w:val="lt-LT"/>
        </w:rPr>
        <w:t>in situ</w:t>
      </w:r>
      <w:r w:rsidRPr="00E6438A">
        <w:rPr>
          <w:rFonts w:ascii="Times New Roman" w:eastAsia="Times New Roman" w:hAnsi="Times New Roman"/>
          <w:szCs w:val="20"/>
          <w:lang w:val="lt-LT"/>
        </w:rPr>
        <w:t xml:space="preserve"> rizika. Atrodo, kad ši padidėjusi rizika susijusi su imunosupresijos stiprumu ir trukme. Gauta informacijos, kad nutraukus imunosupresinę terapiją, limfoproliferacinis sutrikimas gali iš dalies regresuoti.</w:t>
      </w:r>
    </w:p>
    <w:p w14:paraId="618443DB" w14:textId="77777777" w:rsidR="00CE754B" w:rsidRPr="00E6438A" w:rsidRDefault="00CE754B" w:rsidP="001243F3">
      <w:pPr>
        <w:spacing w:after="0" w:line="240" w:lineRule="auto"/>
        <w:rPr>
          <w:rFonts w:ascii="Times New Roman" w:hAnsi="Times New Roman"/>
          <w:highlight w:val="yellow"/>
          <w:lang w:val="lt-LT"/>
        </w:rPr>
      </w:pPr>
    </w:p>
    <w:p w14:paraId="79F10059" w14:textId="0601E6F0" w:rsidR="00D66AD9" w:rsidRPr="00E6438A" w:rsidRDefault="001243F3"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Todėl gydymą keliais imunosupresantais (įskaitant tiopurinus) reikėtų taikyti atsargiai, nes tai gali sukelti limfoproliferacinius sutrikimus, kurie kai kuriais atvejais baigiasi pacientų mirtimi. Tuo pat metu vartojant kelių imunosupresantų derinį, didėja Epštein-Baro viruso (EBV) sukeliamų limfopro</w:t>
      </w:r>
      <w:r w:rsidR="005C77B8" w:rsidRPr="00E6438A">
        <w:rPr>
          <w:rFonts w:ascii="Times New Roman" w:eastAsia="Times New Roman" w:hAnsi="Times New Roman"/>
          <w:szCs w:val="20"/>
          <w:lang w:val="lt-LT"/>
        </w:rPr>
        <w:t>l</w:t>
      </w:r>
      <w:r w:rsidRPr="00E6438A">
        <w:rPr>
          <w:rFonts w:ascii="Times New Roman" w:eastAsia="Times New Roman" w:hAnsi="Times New Roman"/>
          <w:szCs w:val="20"/>
          <w:lang w:val="lt-LT"/>
        </w:rPr>
        <w:t>i</w:t>
      </w:r>
      <w:r w:rsidR="005C77B8" w:rsidRPr="00E6438A">
        <w:rPr>
          <w:rFonts w:ascii="Times New Roman" w:eastAsia="Times New Roman" w:hAnsi="Times New Roman"/>
          <w:szCs w:val="20"/>
          <w:lang w:val="lt-LT"/>
        </w:rPr>
        <w:t>f</w:t>
      </w:r>
      <w:r w:rsidRPr="00E6438A">
        <w:rPr>
          <w:rFonts w:ascii="Times New Roman" w:eastAsia="Times New Roman" w:hAnsi="Times New Roman"/>
          <w:szCs w:val="20"/>
          <w:lang w:val="lt-LT"/>
        </w:rPr>
        <w:t>eracinių sutrik</w:t>
      </w:r>
      <w:r w:rsidR="00B127F7" w:rsidRPr="00E6438A">
        <w:rPr>
          <w:rFonts w:ascii="Times New Roman" w:eastAsia="Times New Roman" w:hAnsi="Times New Roman"/>
          <w:szCs w:val="20"/>
          <w:lang w:val="lt-LT"/>
        </w:rPr>
        <w:t>i</w:t>
      </w:r>
      <w:r w:rsidRPr="00E6438A">
        <w:rPr>
          <w:rFonts w:ascii="Times New Roman" w:eastAsia="Times New Roman" w:hAnsi="Times New Roman"/>
          <w:szCs w:val="20"/>
          <w:lang w:val="lt-LT"/>
        </w:rPr>
        <w:t>mų rizika.</w:t>
      </w:r>
    </w:p>
    <w:p w14:paraId="12054242" w14:textId="77777777" w:rsidR="00417A6A" w:rsidRPr="00E6438A" w:rsidRDefault="00417A6A" w:rsidP="00D66AD9">
      <w:pPr>
        <w:spacing w:after="0" w:line="240" w:lineRule="auto"/>
        <w:rPr>
          <w:rFonts w:ascii="Times New Roman" w:eastAsia="Times New Roman" w:hAnsi="Times New Roman"/>
          <w:szCs w:val="20"/>
          <w:lang w:val="lt-LT" w:eastAsia="lt-LT"/>
        </w:rPr>
      </w:pPr>
    </w:p>
    <w:p w14:paraId="2DA742AE" w14:textId="7689304F"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Pacientams, gydomiems keliais imunosupresiniais vaist</w:t>
      </w:r>
      <w:r w:rsidR="00F77645" w:rsidRPr="00E6438A">
        <w:rPr>
          <w:rFonts w:ascii="Times New Roman" w:eastAsia="Times New Roman" w:hAnsi="Times New Roman"/>
          <w:szCs w:val="20"/>
          <w:lang w:val="lt-LT"/>
        </w:rPr>
        <w:t>ini</w:t>
      </w:r>
      <w:r w:rsidRPr="00E6438A">
        <w:rPr>
          <w:rFonts w:ascii="Times New Roman" w:eastAsia="Times New Roman" w:hAnsi="Times New Roman"/>
          <w:szCs w:val="20"/>
          <w:lang w:val="lt-LT"/>
        </w:rPr>
        <w:t>ais</w:t>
      </w:r>
      <w:r w:rsidR="00F77645" w:rsidRPr="00E6438A">
        <w:rPr>
          <w:rFonts w:ascii="Times New Roman" w:eastAsia="Times New Roman" w:hAnsi="Times New Roman"/>
          <w:szCs w:val="20"/>
          <w:lang w:val="lt-LT"/>
        </w:rPr>
        <w:t xml:space="preserve"> preparatais</w:t>
      </w:r>
      <w:r w:rsidRPr="00E6438A">
        <w:rPr>
          <w:rFonts w:ascii="Times New Roman" w:eastAsia="Times New Roman" w:hAnsi="Times New Roman"/>
          <w:szCs w:val="20"/>
          <w:lang w:val="lt-LT"/>
        </w:rPr>
        <w:t xml:space="preserve">, gali būti pernelyg didelė imunosupresija, todėl </w:t>
      </w:r>
      <w:r w:rsidR="00B339D3" w:rsidRPr="00E6438A">
        <w:rPr>
          <w:rFonts w:ascii="Times New Roman" w:eastAsia="Times New Roman" w:hAnsi="Times New Roman"/>
          <w:szCs w:val="20"/>
          <w:lang w:val="lt-LT"/>
        </w:rPr>
        <w:t>reikėtų skirti mažiausias veiksmingas šių vaistinių preparatų dozes.</w:t>
      </w:r>
    </w:p>
    <w:p w14:paraId="04B5D9D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F73C628"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Kaip paprastai, pacientams, kuriems yra padidėjusi odos vėžio rizika, saulėkaitoje ir esant UV spinduliavimui reikėtų dėvėti nuo saulės apsaugančius drabužius ir vartoti kremo su dideliu UV spindulių filtru.</w:t>
      </w:r>
    </w:p>
    <w:p w14:paraId="2785C253" w14:textId="02C3935B" w:rsidR="00D66AD9" w:rsidRPr="00E6438A" w:rsidRDefault="00D66AD9" w:rsidP="00D66AD9">
      <w:pPr>
        <w:spacing w:after="0" w:line="240" w:lineRule="auto"/>
        <w:rPr>
          <w:rFonts w:ascii="Times New Roman" w:eastAsia="Times New Roman" w:hAnsi="Times New Roman"/>
          <w:szCs w:val="20"/>
          <w:lang w:val="lt-LT" w:eastAsia="lt-LT"/>
        </w:rPr>
      </w:pPr>
    </w:p>
    <w:p w14:paraId="23F8C99A" w14:textId="7F7F68A7" w:rsidR="00381B64" w:rsidRPr="00E6438A" w:rsidRDefault="00381B64"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Gauta pranešimų apie hepatospleninės T ląstelių limfomos atvejus, kai azatioprinas vartojamas vienas arba kartu su anti-TNF vaistiniais preparatais ar kitais imunosupresantais. Nors didžioji dalis atvejų </w:t>
      </w:r>
      <w:r w:rsidR="006B1CA9" w:rsidRPr="00E6438A">
        <w:rPr>
          <w:rFonts w:ascii="Times New Roman" w:eastAsia="Times New Roman" w:hAnsi="Times New Roman"/>
          <w:szCs w:val="20"/>
          <w:lang w:val="lt-LT" w:eastAsia="lt-LT"/>
        </w:rPr>
        <w:t>pa</w:t>
      </w:r>
      <w:r w:rsidRPr="00E6438A">
        <w:rPr>
          <w:rFonts w:ascii="Times New Roman" w:eastAsia="Times New Roman" w:hAnsi="Times New Roman"/>
          <w:szCs w:val="20"/>
          <w:lang w:val="lt-LT" w:eastAsia="lt-LT"/>
        </w:rPr>
        <w:t>sitaikė UŽL sergančių pacientų tarpe, tačiau gauta pranešimų ir apie pasireiškimą kitiems pacientams (žr. 4.8 skyrių).</w:t>
      </w:r>
    </w:p>
    <w:p w14:paraId="288F31D7" w14:textId="77777777" w:rsidR="00381B64" w:rsidRPr="00E6438A" w:rsidRDefault="00381B64" w:rsidP="00D66AD9">
      <w:pPr>
        <w:spacing w:after="0" w:line="240" w:lineRule="auto"/>
        <w:rPr>
          <w:rFonts w:ascii="Times New Roman" w:eastAsia="Times New Roman" w:hAnsi="Times New Roman"/>
          <w:szCs w:val="20"/>
          <w:lang w:val="lt-LT" w:eastAsia="lt-LT"/>
        </w:rPr>
      </w:pPr>
    </w:p>
    <w:p w14:paraId="517CC32B" w14:textId="080F48A1" w:rsidR="001243F3" w:rsidRPr="00E6438A" w:rsidRDefault="001243F3" w:rsidP="001243F3">
      <w:pPr>
        <w:spacing w:after="0" w:line="240" w:lineRule="auto"/>
        <w:rPr>
          <w:rFonts w:ascii="Times New Roman" w:hAnsi="Times New Roman"/>
          <w:u w:val="single"/>
          <w:lang w:val="lt-LT"/>
        </w:rPr>
      </w:pPr>
      <w:r w:rsidRPr="00E6438A">
        <w:rPr>
          <w:rFonts w:ascii="Times New Roman" w:hAnsi="Times New Roman"/>
          <w:u w:val="single"/>
          <w:lang w:val="lt-LT"/>
        </w:rPr>
        <w:t>Makrofagų aktyvacijos sindromas</w:t>
      </w:r>
    </w:p>
    <w:p w14:paraId="60F86881" w14:textId="76EFC7CC" w:rsidR="001243F3" w:rsidRPr="00E6438A" w:rsidRDefault="001243F3" w:rsidP="001243F3">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Makrofagų aktyvacijos sindromas (MAS) yra žinomas, grėsmę gyvybei keliantis sutrikimas, kuris gali pasireikšti pacientams, sergantiems autoimuninėmis ligomis, ypač uždegimine žarnų liga (UŽL)</w:t>
      </w:r>
      <w:r w:rsidR="00B339D3" w:rsidRPr="00E6438A">
        <w:rPr>
          <w:rFonts w:ascii="Times New Roman" w:eastAsia="Times New Roman" w:hAnsi="Times New Roman"/>
          <w:szCs w:val="20"/>
          <w:lang w:val="lt-LT" w:eastAsia="lt-LT"/>
        </w:rPr>
        <w:t>.</w:t>
      </w:r>
      <w:r w:rsidR="00E90C69" w:rsidRPr="00E6438A">
        <w:rPr>
          <w:rFonts w:ascii="Times New Roman" w:eastAsia="Times New Roman" w:hAnsi="Times New Roman"/>
          <w:szCs w:val="20"/>
          <w:lang w:val="lt-LT" w:eastAsia="lt-LT"/>
        </w:rPr>
        <w:t xml:space="preserve"> </w:t>
      </w:r>
      <w:r w:rsidR="00B339D3" w:rsidRPr="00E6438A">
        <w:rPr>
          <w:rFonts w:ascii="Times New Roman" w:eastAsia="Times New Roman" w:hAnsi="Times New Roman"/>
          <w:szCs w:val="20"/>
          <w:lang w:val="lt-LT" w:eastAsia="lt-LT"/>
        </w:rPr>
        <w:t>V</w:t>
      </w:r>
      <w:r w:rsidRPr="00E6438A">
        <w:rPr>
          <w:rFonts w:ascii="Times New Roman" w:eastAsia="Times New Roman" w:hAnsi="Times New Roman"/>
          <w:szCs w:val="20"/>
          <w:lang w:val="lt-LT" w:eastAsia="lt-LT"/>
        </w:rPr>
        <w:t>artojant azatiopriną, polinkis susirgti šiuo sutrikimu gali būti padidėjęs. Susirgus MAS arba įtarus šį sindromą, reikia kuo greičiau įvertinti paciento būklę ir pradėti gydymą, o gydymą aziatioprinu reikia nutraukti. Bendrosios praktikos gydytojai turėtų įdėmiai stebėti, ar pacientui nepasireiškia infekcijos, pvz., EBV ir citomegalo viruso (CMV) infekcijos, simptomai, nes žinoma, kad šie virusai gali paskatinti MAS.</w:t>
      </w:r>
    </w:p>
    <w:p w14:paraId="34CE0D55" w14:textId="1E54727F" w:rsidR="001243F3" w:rsidRDefault="001243F3" w:rsidP="001243F3">
      <w:pPr>
        <w:spacing w:after="0" w:line="240" w:lineRule="auto"/>
        <w:rPr>
          <w:rFonts w:ascii="Times New Roman" w:eastAsia="Times New Roman" w:hAnsi="Times New Roman"/>
          <w:szCs w:val="20"/>
          <w:lang w:val="lt-LT" w:eastAsia="lt-LT"/>
        </w:rPr>
      </w:pPr>
    </w:p>
    <w:p w14:paraId="3B83731B" w14:textId="5EEE26C2" w:rsidR="00CF2752" w:rsidRPr="00CF2752" w:rsidRDefault="00A66AA8" w:rsidP="00D32E7E">
      <w:pPr>
        <w:keepNext/>
        <w:spacing w:after="0" w:line="240" w:lineRule="auto"/>
        <w:rPr>
          <w:rFonts w:ascii="Times New Roman" w:eastAsia="Times New Roman" w:hAnsi="Times New Roman"/>
          <w:szCs w:val="20"/>
          <w:u w:val="single"/>
          <w:lang w:val="lt-LT" w:eastAsia="lt-LT"/>
        </w:rPr>
      </w:pPr>
      <w:r w:rsidRPr="00EF3614">
        <w:rPr>
          <w:rFonts w:ascii="Times New Roman" w:eastAsia="Times New Roman" w:hAnsi="Times New Roman"/>
          <w:szCs w:val="20"/>
          <w:u w:val="single"/>
          <w:lang w:val="lt-LT" w:eastAsia="lt-LT"/>
        </w:rPr>
        <w:lastRenderedPageBreak/>
        <w:t>Medžiagų apykaitos</w:t>
      </w:r>
      <w:r w:rsidR="00CF2752" w:rsidRPr="00CF2752">
        <w:rPr>
          <w:rFonts w:ascii="Times New Roman" w:eastAsia="Times New Roman" w:hAnsi="Times New Roman"/>
          <w:szCs w:val="20"/>
          <w:u w:val="single"/>
          <w:lang w:val="lt-LT" w:eastAsia="lt-LT"/>
        </w:rPr>
        <w:t xml:space="preserve"> ir mitybos sutrikimai</w:t>
      </w:r>
    </w:p>
    <w:p w14:paraId="0563BB4E" w14:textId="5EBA0047" w:rsidR="004C4918" w:rsidRDefault="00DC59CD" w:rsidP="00D32E7E">
      <w:pPr>
        <w:keepNext/>
        <w:spacing w:after="0" w:line="240" w:lineRule="auto"/>
        <w:rPr>
          <w:rFonts w:ascii="Times New Roman" w:eastAsia="Times New Roman" w:hAnsi="Times New Roman"/>
          <w:szCs w:val="20"/>
          <w:lang w:val="lt-LT" w:eastAsia="lt-LT"/>
        </w:rPr>
      </w:pPr>
      <w:proofErr w:type="spellStart"/>
      <w:r w:rsidRPr="00EF3614">
        <w:rPr>
          <w:rFonts w:ascii="Times New Roman" w:eastAsia="Times New Roman" w:hAnsi="Times New Roman"/>
          <w:szCs w:val="20"/>
          <w:lang w:val="lt-LT" w:eastAsia="lt-LT"/>
        </w:rPr>
        <w:t>Purinų</w:t>
      </w:r>
      <w:proofErr w:type="spellEnd"/>
      <w:r w:rsidRPr="00EF3614">
        <w:rPr>
          <w:rFonts w:ascii="Times New Roman" w:eastAsia="Times New Roman" w:hAnsi="Times New Roman"/>
          <w:szCs w:val="20"/>
          <w:lang w:val="lt-LT" w:eastAsia="lt-LT"/>
        </w:rPr>
        <w:t xml:space="preserve"> analogai (</w:t>
      </w:r>
      <w:proofErr w:type="spellStart"/>
      <w:r w:rsidRPr="00EF3614">
        <w:rPr>
          <w:rFonts w:ascii="Times New Roman" w:eastAsia="Times New Roman" w:hAnsi="Times New Roman"/>
          <w:szCs w:val="20"/>
          <w:lang w:val="lt-LT" w:eastAsia="lt-LT"/>
        </w:rPr>
        <w:t>azatioprinas</w:t>
      </w:r>
      <w:proofErr w:type="spellEnd"/>
      <w:r w:rsidRPr="00EF3614">
        <w:rPr>
          <w:rFonts w:ascii="Times New Roman" w:eastAsia="Times New Roman" w:hAnsi="Times New Roman"/>
          <w:szCs w:val="20"/>
          <w:lang w:val="lt-LT" w:eastAsia="lt-LT"/>
        </w:rPr>
        <w:t xml:space="preserve"> ir </w:t>
      </w:r>
      <w:proofErr w:type="spellStart"/>
      <w:r w:rsidRPr="00EF3614">
        <w:rPr>
          <w:rFonts w:ascii="Times New Roman" w:eastAsia="Times New Roman" w:hAnsi="Times New Roman"/>
          <w:szCs w:val="20"/>
          <w:lang w:val="lt-LT" w:eastAsia="lt-LT"/>
        </w:rPr>
        <w:t>merkaptopurinas</w:t>
      </w:r>
      <w:proofErr w:type="spellEnd"/>
      <w:r w:rsidRPr="00EF3614">
        <w:rPr>
          <w:rFonts w:ascii="Times New Roman" w:eastAsia="Times New Roman" w:hAnsi="Times New Roman"/>
          <w:szCs w:val="20"/>
          <w:lang w:val="lt-LT" w:eastAsia="lt-LT"/>
        </w:rPr>
        <w:t xml:space="preserve">) gali sutrikdyti </w:t>
      </w:r>
      <w:proofErr w:type="spellStart"/>
      <w:r w:rsidRPr="00EF3614">
        <w:rPr>
          <w:rFonts w:ascii="Times New Roman" w:eastAsia="Times New Roman" w:hAnsi="Times New Roman"/>
          <w:szCs w:val="20"/>
          <w:lang w:val="lt-LT" w:eastAsia="lt-LT"/>
        </w:rPr>
        <w:t>niacino</w:t>
      </w:r>
      <w:proofErr w:type="spellEnd"/>
      <w:r w:rsidRPr="00EF3614">
        <w:rPr>
          <w:rFonts w:ascii="Times New Roman" w:eastAsia="Times New Roman" w:hAnsi="Times New Roman"/>
          <w:szCs w:val="20"/>
          <w:lang w:val="lt-LT" w:eastAsia="lt-LT"/>
        </w:rPr>
        <w:t xml:space="preserve"> kelią, todėl gali atsirasti nikotino rūgšties trūkumas (</w:t>
      </w:r>
      <w:proofErr w:type="spellStart"/>
      <w:r w:rsidRPr="00EF3614">
        <w:rPr>
          <w:rFonts w:ascii="Times New Roman" w:eastAsia="Times New Roman" w:hAnsi="Times New Roman"/>
          <w:szCs w:val="20"/>
          <w:lang w:val="lt-LT" w:eastAsia="lt-LT"/>
        </w:rPr>
        <w:t>pelagra</w:t>
      </w:r>
      <w:proofErr w:type="spellEnd"/>
      <w:r w:rsidRPr="00EF3614">
        <w:rPr>
          <w:rFonts w:ascii="Times New Roman" w:eastAsia="Times New Roman" w:hAnsi="Times New Roman"/>
          <w:szCs w:val="20"/>
          <w:lang w:val="lt-LT" w:eastAsia="lt-LT"/>
        </w:rPr>
        <w:t xml:space="preserve">). Pranešta apie </w:t>
      </w:r>
      <w:proofErr w:type="spellStart"/>
      <w:r w:rsidRPr="00EF3614">
        <w:rPr>
          <w:rFonts w:ascii="Times New Roman" w:eastAsia="Times New Roman" w:hAnsi="Times New Roman"/>
          <w:szCs w:val="20"/>
          <w:lang w:val="lt-LT" w:eastAsia="lt-LT"/>
        </w:rPr>
        <w:t>pelagros</w:t>
      </w:r>
      <w:proofErr w:type="spellEnd"/>
      <w:r w:rsidRPr="00EF3614">
        <w:rPr>
          <w:rFonts w:ascii="Times New Roman" w:eastAsia="Times New Roman" w:hAnsi="Times New Roman"/>
          <w:szCs w:val="20"/>
          <w:lang w:val="lt-LT" w:eastAsia="lt-LT"/>
        </w:rPr>
        <w:t xml:space="preserve"> atvejus vartojant </w:t>
      </w:r>
      <w:proofErr w:type="spellStart"/>
      <w:r w:rsidRPr="00EF3614">
        <w:rPr>
          <w:rFonts w:ascii="Times New Roman" w:eastAsia="Times New Roman" w:hAnsi="Times New Roman"/>
          <w:szCs w:val="20"/>
          <w:lang w:val="lt-LT" w:eastAsia="lt-LT"/>
        </w:rPr>
        <w:t>azatiopriną</w:t>
      </w:r>
      <w:proofErr w:type="spellEnd"/>
      <w:r w:rsidRPr="00EF3614">
        <w:rPr>
          <w:rFonts w:ascii="Times New Roman" w:eastAsia="Times New Roman" w:hAnsi="Times New Roman"/>
          <w:szCs w:val="20"/>
          <w:lang w:val="lt-LT" w:eastAsia="lt-LT"/>
        </w:rPr>
        <w:t xml:space="preserve">, ypač pacientams, sergantiems lėtine uždegimine žarnyno liga. Pelagros diagnozė turėtų būti svarstoma pacientams, kuriems yra lokalus pigmentinis bėrimas, </w:t>
      </w:r>
      <w:proofErr w:type="spellStart"/>
      <w:r w:rsidRPr="00EF3614">
        <w:rPr>
          <w:rFonts w:ascii="Times New Roman" w:eastAsia="Times New Roman" w:hAnsi="Times New Roman"/>
          <w:szCs w:val="20"/>
          <w:lang w:val="lt-LT" w:eastAsia="lt-LT"/>
        </w:rPr>
        <w:t>gastroenteritas</w:t>
      </w:r>
      <w:proofErr w:type="spellEnd"/>
      <w:r w:rsidRPr="00EF3614">
        <w:rPr>
          <w:rFonts w:ascii="Times New Roman" w:eastAsia="Times New Roman" w:hAnsi="Times New Roman"/>
          <w:szCs w:val="20"/>
          <w:lang w:val="lt-LT" w:eastAsia="lt-LT"/>
        </w:rPr>
        <w:t xml:space="preserve"> ir didelis neurologinis sutrikimas, įskaitant pažinimo funkcijų pablogėjimą. Reikia pradėti tinkamą gydymą </w:t>
      </w:r>
      <w:proofErr w:type="spellStart"/>
      <w:r w:rsidRPr="00EF3614">
        <w:rPr>
          <w:rFonts w:ascii="Times New Roman" w:eastAsia="Times New Roman" w:hAnsi="Times New Roman"/>
          <w:szCs w:val="20"/>
          <w:lang w:val="lt-LT" w:eastAsia="lt-LT"/>
        </w:rPr>
        <w:t>niacino</w:t>
      </w:r>
      <w:proofErr w:type="spellEnd"/>
      <w:r w:rsidRPr="00EF3614">
        <w:rPr>
          <w:rFonts w:ascii="Times New Roman" w:eastAsia="Times New Roman" w:hAnsi="Times New Roman"/>
          <w:szCs w:val="20"/>
          <w:lang w:val="lt-LT" w:eastAsia="lt-LT"/>
        </w:rPr>
        <w:t xml:space="preserve"> ir (arba) </w:t>
      </w:r>
      <w:proofErr w:type="spellStart"/>
      <w:r w:rsidRPr="00EF3614">
        <w:rPr>
          <w:rFonts w:ascii="Times New Roman" w:eastAsia="Times New Roman" w:hAnsi="Times New Roman"/>
          <w:szCs w:val="20"/>
          <w:lang w:val="lt-LT" w:eastAsia="lt-LT"/>
        </w:rPr>
        <w:t>nikotinamido</w:t>
      </w:r>
      <w:proofErr w:type="spellEnd"/>
      <w:r w:rsidRPr="00EF3614">
        <w:rPr>
          <w:rFonts w:ascii="Times New Roman" w:eastAsia="Times New Roman" w:hAnsi="Times New Roman"/>
          <w:szCs w:val="20"/>
          <w:lang w:val="lt-LT" w:eastAsia="lt-LT"/>
        </w:rPr>
        <w:t xml:space="preserve"> papildais ir apsvarstyti galimybę mažinti azatioprino dozę arba nutraukti jo vartojimą.</w:t>
      </w:r>
    </w:p>
    <w:p w14:paraId="28B94648" w14:textId="77777777" w:rsidR="00CF2752" w:rsidRPr="00E6438A" w:rsidRDefault="00CF2752" w:rsidP="001243F3">
      <w:pPr>
        <w:spacing w:after="0" w:line="240" w:lineRule="auto"/>
        <w:rPr>
          <w:rFonts w:ascii="Times New Roman" w:eastAsia="Times New Roman" w:hAnsi="Times New Roman"/>
          <w:szCs w:val="20"/>
          <w:lang w:val="lt-LT" w:eastAsia="lt-LT"/>
        </w:rPr>
      </w:pPr>
    </w:p>
    <w:p w14:paraId="51EEC76D" w14:textId="2686C737" w:rsidR="00E67B5B" w:rsidRPr="00E6438A" w:rsidRDefault="00E67B5B" w:rsidP="00E67B5B">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i/>
          <w:szCs w:val="20"/>
          <w:u w:val="single"/>
          <w:lang w:val="lt-LT" w:eastAsia="lt-LT"/>
        </w:rPr>
        <w:t>Varicella zoster</w:t>
      </w:r>
      <w:r w:rsidRPr="00E6438A">
        <w:rPr>
          <w:rFonts w:ascii="Times New Roman" w:eastAsia="Times New Roman" w:hAnsi="Times New Roman"/>
          <w:szCs w:val="20"/>
          <w:u w:val="single"/>
          <w:lang w:val="lt-LT" w:eastAsia="lt-LT"/>
        </w:rPr>
        <w:t xml:space="preserve"> viruso sukelta infekcija (žr. 4.8 skyrių)</w:t>
      </w:r>
    </w:p>
    <w:p w14:paraId="4A81661C" w14:textId="4D61FAC4" w:rsidR="0018291A"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Vartojant imunosupresantus gali pasireikšti sunkios </w:t>
      </w:r>
      <w:r w:rsidR="00B46DFD" w:rsidRPr="00E6438A">
        <w:rPr>
          <w:rFonts w:ascii="Times New Roman" w:eastAsia="Times New Roman" w:hAnsi="Times New Roman"/>
          <w:i/>
          <w:szCs w:val="20"/>
          <w:lang w:val="lt-LT" w:eastAsia="lt-LT"/>
        </w:rPr>
        <w:t>V</w:t>
      </w:r>
      <w:r w:rsidRPr="00E6438A">
        <w:rPr>
          <w:rFonts w:ascii="Times New Roman" w:eastAsia="Times New Roman" w:hAnsi="Times New Roman"/>
          <w:i/>
          <w:szCs w:val="20"/>
          <w:lang w:val="lt-LT" w:eastAsia="lt-LT"/>
        </w:rPr>
        <w:t>aricella zoster</w:t>
      </w:r>
      <w:r w:rsidRPr="00E6438A">
        <w:rPr>
          <w:rFonts w:ascii="Times New Roman" w:eastAsia="Times New Roman" w:hAnsi="Times New Roman"/>
          <w:szCs w:val="20"/>
          <w:lang w:val="lt-LT" w:eastAsia="lt-LT"/>
        </w:rPr>
        <w:t xml:space="preserve"> viruso sukeltos infekcijos (VZV, vėjaraupiai ir juostinė pūslelinė). Reikia imtis atsargumo priemonių ir skirti daugiau dėmesio</w:t>
      </w:r>
      <w:r w:rsidR="00B31DF3" w:rsidRPr="00E6438A">
        <w:rPr>
          <w:rFonts w:ascii="Times New Roman" w:eastAsia="Times New Roman" w:hAnsi="Times New Roman"/>
          <w:szCs w:val="20"/>
          <w:lang w:val="lt-LT" w:eastAsia="lt-LT"/>
        </w:rPr>
        <w:t xml:space="preserve"> </w:t>
      </w:r>
      <w:r w:rsidR="00F46872" w:rsidRPr="00E6438A">
        <w:rPr>
          <w:rFonts w:ascii="Times New Roman" w:eastAsia="Times New Roman" w:hAnsi="Times New Roman"/>
          <w:szCs w:val="20"/>
          <w:lang w:val="lt-LT" w:eastAsia="lt-LT"/>
        </w:rPr>
        <w:t>toliau aprašytiems</w:t>
      </w:r>
      <w:r w:rsidRPr="00E6438A">
        <w:rPr>
          <w:rFonts w:ascii="Times New Roman" w:eastAsia="Times New Roman" w:hAnsi="Times New Roman"/>
          <w:szCs w:val="20"/>
          <w:lang w:val="lt-LT" w:eastAsia="lt-LT"/>
        </w:rPr>
        <w:t xml:space="preserve"> veiksniams</w:t>
      </w:r>
      <w:r w:rsidR="00F46872" w:rsidRPr="00E6438A">
        <w:rPr>
          <w:rFonts w:ascii="Times New Roman" w:eastAsia="Times New Roman" w:hAnsi="Times New Roman"/>
          <w:szCs w:val="20"/>
          <w:lang w:val="lt-LT" w:eastAsia="lt-LT"/>
        </w:rPr>
        <w:t>.</w:t>
      </w:r>
    </w:p>
    <w:p w14:paraId="32C8669A" w14:textId="77777777" w:rsidR="008F0F4E" w:rsidRPr="00E6438A" w:rsidRDefault="008F0F4E" w:rsidP="00D66AD9">
      <w:pPr>
        <w:spacing w:after="0" w:line="240" w:lineRule="auto"/>
        <w:rPr>
          <w:rFonts w:ascii="Times New Roman" w:eastAsia="Times New Roman" w:hAnsi="Times New Roman"/>
          <w:szCs w:val="20"/>
          <w:lang w:val="lt-LT" w:eastAsia="lt-LT"/>
        </w:rPr>
      </w:pPr>
    </w:p>
    <w:p w14:paraId="060B0F30" w14:textId="2AD3D17A"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Prieš pradėdamas gydyti imunosupresantais gydytojas turi patikrinti, ar pacientas anksčiau nesirgo VZV. Gali būti naudinga atlikti serologinius tyrimus. Tie pacientai, kurie anksčiau nesirgo VZV, turi vengti kontakto su sergančiais vėjaraupiais ar juostine pūsleline. Jei pacientas turėjo sąlytį su VZV, reikia imtis specialių priemonių, siekiant apsaugoti pacientą nuo vėjaraupių ar juostinės pūslelinės, ir apsvarstyti imunizacijos </w:t>
      </w:r>
      <w:r w:rsidR="00B46DFD" w:rsidRPr="00E6438A">
        <w:rPr>
          <w:rFonts w:ascii="Times New Roman" w:eastAsia="Times New Roman" w:hAnsi="Times New Roman"/>
          <w:i/>
          <w:szCs w:val="20"/>
          <w:lang w:val="lt-LT" w:eastAsia="lt-LT"/>
        </w:rPr>
        <w:t>V</w:t>
      </w:r>
      <w:r w:rsidRPr="00E6438A">
        <w:rPr>
          <w:rFonts w:ascii="Times New Roman" w:eastAsia="Times New Roman" w:hAnsi="Times New Roman"/>
          <w:i/>
          <w:szCs w:val="20"/>
          <w:lang w:val="lt-LT" w:eastAsia="lt-LT"/>
        </w:rPr>
        <w:t>aricella zoster</w:t>
      </w:r>
      <w:r w:rsidRPr="00E6438A">
        <w:rPr>
          <w:rFonts w:ascii="Times New Roman" w:eastAsia="Times New Roman" w:hAnsi="Times New Roman"/>
          <w:szCs w:val="20"/>
          <w:lang w:val="lt-LT" w:eastAsia="lt-LT"/>
        </w:rPr>
        <w:t xml:space="preserve"> imunoglobulinu (VZIG) galimybę.</w:t>
      </w:r>
    </w:p>
    <w:p w14:paraId="473D6FDF" w14:textId="77777777" w:rsidR="0018291A" w:rsidRPr="00E6438A" w:rsidRDefault="0018291A" w:rsidP="00D66AD9">
      <w:pPr>
        <w:spacing w:after="0" w:line="240" w:lineRule="auto"/>
        <w:rPr>
          <w:rFonts w:ascii="Times New Roman" w:eastAsia="Times New Roman" w:hAnsi="Times New Roman"/>
          <w:szCs w:val="20"/>
          <w:lang w:val="lt-LT" w:eastAsia="lt-LT"/>
        </w:rPr>
      </w:pPr>
    </w:p>
    <w:p w14:paraId="71524A59"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Jei pacientas yra infekuotas VZV, reikia imtis atitinkamų priemonių, įskaitant antivirusinį gydymą ir palaikomąsias priemones.</w:t>
      </w:r>
    </w:p>
    <w:p w14:paraId="7CFB351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6BE3EB5" w14:textId="77777777" w:rsidR="00D66AD9" w:rsidRPr="00E6438A" w:rsidRDefault="00D66AD9"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Progresuojanti daugiažidininė leukoencefalopatija (PDL)</w:t>
      </w:r>
    </w:p>
    <w:p w14:paraId="4D1F09B6"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Pacientams, kurie vartojo azatiopriną kartu su kitais imunosupresantais, pasireiškė PDL, JC (</w:t>
      </w:r>
      <w:r w:rsidRPr="00E6438A">
        <w:rPr>
          <w:rFonts w:ascii="Times New Roman" w:eastAsia="Times New Roman" w:hAnsi="Times New Roman"/>
          <w:i/>
          <w:szCs w:val="20"/>
          <w:lang w:val="lt-LT" w:eastAsia="lt-LT"/>
        </w:rPr>
        <w:t>John Cunningham</w:t>
      </w:r>
      <w:r w:rsidRPr="00E6438A">
        <w:rPr>
          <w:rFonts w:ascii="Arial" w:eastAsia="Times New Roman" w:hAnsi="Arial" w:cs="Arial"/>
          <w:szCs w:val="20"/>
          <w:lang w:val="lt-LT" w:eastAsia="lt-LT"/>
        </w:rPr>
        <w:t xml:space="preserve">) </w:t>
      </w:r>
      <w:r w:rsidRPr="00E6438A">
        <w:rPr>
          <w:rFonts w:ascii="Times New Roman" w:eastAsia="Times New Roman" w:hAnsi="Times New Roman"/>
          <w:szCs w:val="20"/>
          <w:lang w:val="lt-LT" w:eastAsia="lt-LT"/>
        </w:rPr>
        <w:t>viruso sukeliama oportunistinė infekcija. Pastebėjus pirmuosius PDL požymius ar simptomus, reikia nutraukti imunosupresinį gydymą ir imtis tinkamų priemonių diagnozės patvirtinimui (žr. 4.8 skyrių).</w:t>
      </w:r>
    </w:p>
    <w:p w14:paraId="3AC470CC" w14:textId="04A29D74" w:rsidR="00D66AD9" w:rsidRPr="00E6438A" w:rsidRDefault="00D66AD9" w:rsidP="00D66AD9">
      <w:pPr>
        <w:spacing w:after="0" w:line="240" w:lineRule="auto"/>
        <w:rPr>
          <w:rFonts w:ascii="Times New Roman" w:eastAsia="Times New Roman" w:hAnsi="Times New Roman"/>
          <w:szCs w:val="20"/>
          <w:lang w:val="lt-LT" w:eastAsia="lt-LT"/>
        </w:rPr>
      </w:pPr>
    </w:p>
    <w:p w14:paraId="6D7F133A" w14:textId="2378A253" w:rsidR="00C56E41" w:rsidRPr="00E6438A" w:rsidRDefault="00C56E41"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Hepatitas B (žr. 4.8 skyrių)</w:t>
      </w:r>
    </w:p>
    <w:p w14:paraId="1C515DB3" w14:textId="09818E3D" w:rsidR="00C56E41" w:rsidRPr="00E6438A" w:rsidRDefault="00060948"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Imunosupresantų vartojantiems hepatito B nešiotojams (apibrėžiam</w:t>
      </w:r>
      <w:r w:rsidR="006318C0" w:rsidRPr="00E6438A">
        <w:rPr>
          <w:rFonts w:ascii="Times New Roman" w:eastAsia="Times New Roman" w:hAnsi="Times New Roman"/>
          <w:szCs w:val="20"/>
          <w:lang w:val="lt-LT" w:eastAsia="lt-LT"/>
        </w:rPr>
        <w:t>i</w:t>
      </w:r>
      <w:r w:rsidRPr="00E6438A">
        <w:rPr>
          <w:rFonts w:ascii="Times New Roman" w:eastAsia="Times New Roman" w:hAnsi="Times New Roman"/>
          <w:szCs w:val="20"/>
          <w:lang w:val="lt-LT" w:eastAsia="lt-LT"/>
        </w:rPr>
        <w:t xml:space="preserve"> kaip pacientai, kuriems daugiau kaip 6 mėnesius </w:t>
      </w:r>
      <w:r w:rsidR="006318C0" w:rsidRPr="00E6438A">
        <w:rPr>
          <w:rFonts w:ascii="Times New Roman" w:eastAsia="Times New Roman" w:hAnsi="Times New Roman"/>
          <w:szCs w:val="20"/>
          <w:lang w:val="lt-LT" w:eastAsia="lt-LT"/>
        </w:rPr>
        <w:t>nustatomas</w:t>
      </w:r>
      <w:r w:rsidRPr="00E6438A">
        <w:rPr>
          <w:rFonts w:ascii="Times New Roman" w:eastAsia="Times New Roman" w:hAnsi="Times New Roman"/>
          <w:szCs w:val="20"/>
          <w:lang w:val="lt-LT" w:eastAsia="lt-LT"/>
        </w:rPr>
        <w:t xml:space="preserve"> teigiamas hepatito B paviršiaus antigenas [HBpAg]) arba pacientams, kuriems nustatyta anksčiau buvusi HBV infekcija, yra rizika, kad atsinaujins HBV replikacija ir asimptomiškai pasireikš HBV DNR ir ALT kiekio padidėjimas serume.</w:t>
      </w:r>
      <w:r w:rsidR="0099322B" w:rsidRPr="00E6438A">
        <w:rPr>
          <w:rFonts w:ascii="Times New Roman" w:eastAsia="Times New Roman" w:hAnsi="Times New Roman"/>
          <w:szCs w:val="20"/>
          <w:lang w:val="lt-LT" w:eastAsia="lt-LT"/>
        </w:rPr>
        <w:t xml:space="preserve"> Reikia atsižvelgti į vietines rekomendacijas, įskaitant geriamųjų vaistinių preparatų nuo HBV vartojimą.</w:t>
      </w:r>
    </w:p>
    <w:p w14:paraId="28B82329" w14:textId="319C26C9" w:rsidR="00C56E41" w:rsidRPr="00E6438A" w:rsidRDefault="00C56E41" w:rsidP="00D66AD9">
      <w:pPr>
        <w:spacing w:after="0" w:line="240" w:lineRule="auto"/>
        <w:rPr>
          <w:rFonts w:ascii="Times New Roman" w:eastAsia="Times New Roman" w:hAnsi="Times New Roman"/>
          <w:szCs w:val="20"/>
          <w:lang w:val="lt-LT" w:eastAsia="lt-LT"/>
        </w:rPr>
      </w:pPr>
    </w:p>
    <w:p w14:paraId="55BF92AB" w14:textId="026F0B65" w:rsidR="002924C8" w:rsidRPr="00E6438A" w:rsidRDefault="002924C8" w:rsidP="002924C8">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Neuroraumeninę jungtį blokuojančios medžiagos</w:t>
      </w:r>
    </w:p>
    <w:p w14:paraId="316A98B7" w14:textId="37A648BE" w:rsidR="002924C8" w:rsidRDefault="002924C8" w:rsidP="002924C8">
      <w:pPr>
        <w:spacing w:after="0" w:line="240" w:lineRule="auto"/>
        <w:rPr>
          <w:rFonts w:ascii="Times New Roman" w:hAnsi="Times New Roman"/>
          <w:lang w:val="lt-LT"/>
        </w:rPr>
      </w:pPr>
      <w:r w:rsidRPr="00D32E7E">
        <w:rPr>
          <w:rFonts w:ascii="Times New Roman" w:eastAsia="Times New Roman" w:hAnsi="Times New Roman"/>
          <w:szCs w:val="20"/>
          <w:lang w:val="lt-LT" w:eastAsia="lt-LT"/>
        </w:rPr>
        <w:t>Azatiopriną</w:t>
      </w:r>
      <w:r w:rsidRPr="00D32E7E">
        <w:rPr>
          <w:rFonts w:ascii="Times New Roman" w:hAnsi="Times New Roman"/>
          <w:lang w:val="lt-LT"/>
        </w:rPr>
        <w:t xml:space="preserve"> vartojant </w:t>
      </w:r>
      <w:r w:rsidRPr="00D32E7E">
        <w:rPr>
          <w:rFonts w:ascii="Times New Roman" w:eastAsia="Times New Roman" w:hAnsi="Times New Roman"/>
          <w:szCs w:val="20"/>
          <w:lang w:val="lt-LT" w:eastAsia="lt-LT"/>
        </w:rPr>
        <w:t xml:space="preserve">kartu </w:t>
      </w:r>
      <w:r w:rsidRPr="00D32E7E">
        <w:rPr>
          <w:rFonts w:ascii="Times New Roman" w:hAnsi="Times New Roman"/>
          <w:lang w:val="lt-LT"/>
        </w:rPr>
        <w:t xml:space="preserve">su </w:t>
      </w:r>
      <w:r w:rsidRPr="00D32E7E">
        <w:rPr>
          <w:rFonts w:ascii="Times New Roman" w:eastAsia="Times New Roman" w:hAnsi="Times New Roman"/>
          <w:szCs w:val="20"/>
          <w:lang w:val="lt-LT" w:eastAsia="lt-LT"/>
        </w:rPr>
        <w:t>neuroraumeninę jungtį blokuojančiomis medžiagomis, tokiomis</w:t>
      </w:r>
      <w:r w:rsidRPr="00D32E7E">
        <w:rPr>
          <w:rFonts w:ascii="Times New Roman" w:hAnsi="Times New Roman"/>
          <w:lang w:val="lt-LT"/>
        </w:rPr>
        <w:t xml:space="preserve"> kaip </w:t>
      </w:r>
      <w:r w:rsidRPr="00D32E7E">
        <w:rPr>
          <w:rFonts w:ascii="Times New Roman" w:eastAsia="Times New Roman" w:hAnsi="Times New Roman"/>
          <w:szCs w:val="20"/>
          <w:lang w:val="lt-LT" w:eastAsia="lt-LT"/>
        </w:rPr>
        <w:t>atrakuris, rokuronis, cisatrakuris</w:t>
      </w:r>
      <w:r w:rsidRPr="00D32E7E">
        <w:rPr>
          <w:rFonts w:ascii="Times New Roman" w:hAnsi="Times New Roman"/>
          <w:lang w:val="lt-LT"/>
        </w:rPr>
        <w:t xml:space="preserve"> ar </w:t>
      </w:r>
      <w:r w:rsidRPr="00D32E7E">
        <w:rPr>
          <w:rFonts w:ascii="Times New Roman" w:eastAsia="Times New Roman" w:hAnsi="Times New Roman"/>
          <w:szCs w:val="20"/>
          <w:lang w:val="lt-LT" w:eastAsia="lt-LT"/>
        </w:rPr>
        <w:t xml:space="preserve">suksametonis (dar žinomas kaip </w:t>
      </w:r>
      <w:r w:rsidRPr="00D32E7E">
        <w:rPr>
          <w:rFonts w:ascii="Times New Roman" w:hAnsi="Times New Roman"/>
          <w:lang w:val="lt-LT"/>
        </w:rPr>
        <w:t>sukcinilcholinas</w:t>
      </w:r>
      <w:r w:rsidRPr="00D32E7E">
        <w:rPr>
          <w:rFonts w:ascii="Times New Roman" w:eastAsia="Times New Roman" w:hAnsi="Times New Roman"/>
          <w:szCs w:val="20"/>
          <w:lang w:val="lt-LT" w:eastAsia="lt-LT"/>
        </w:rPr>
        <w:t>),</w:t>
      </w:r>
      <w:r w:rsidRPr="00D32E7E">
        <w:rPr>
          <w:rFonts w:ascii="Times New Roman" w:hAnsi="Times New Roman"/>
          <w:lang w:val="lt-LT"/>
        </w:rPr>
        <w:t xml:space="preserve"> reikalinga ypatinga priežiūra (žr.</w:t>
      </w:r>
      <w:r w:rsidRPr="00D32E7E">
        <w:rPr>
          <w:rFonts w:ascii="Times New Roman" w:eastAsia="Times New Roman" w:hAnsi="Times New Roman"/>
          <w:szCs w:val="20"/>
          <w:lang w:val="lt-LT" w:eastAsia="lt-LT"/>
        </w:rPr>
        <w:t xml:space="preserve"> </w:t>
      </w:r>
      <w:r w:rsidRPr="00D32E7E">
        <w:rPr>
          <w:rFonts w:ascii="Times New Roman" w:hAnsi="Times New Roman"/>
          <w:lang w:val="lt-LT"/>
        </w:rPr>
        <w:t>4.5</w:t>
      </w:r>
      <w:r w:rsidRPr="00D32E7E">
        <w:rPr>
          <w:rFonts w:ascii="Times New Roman" w:eastAsia="Times New Roman" w:hAnsi="Times New Roman"/>
          <w:szCs w:val="20"/>
          <w:lang w:val="lt-LT" w:eastAsia="lt-LT"/>
        </w:rPr>
        <w:t xml:space="preserve"> </w:t>
      </w:r>
      <w:r w:rsidRPr="00D32E7E">
        <w:rPr>
          <w:rFonts w:ascii="Times New Roman" w:hAnsi="Times New Roman"/>
          <w:lang w:val="lt-LT"/>
        </w:rPr>
        <w:t xml:space="preserve">skyrių). </w:t>
      </w:r>
      <w:r w:rsidRPr="00D32E7E">
        <w:rPr>
          <w:rFonts w:ascii="Times New Roman" w:eastAsia="Times New Roman" w:hAnsi="Times New Roman"/>
          <w:szCs w:val="20"/>
          <w:lang w:val="lt-LT" w:eastAsia="lt-LT"/>
        </w:rPr>
        <w:t>Anesteziologai turėtų patikrinti, ar jų pacientams buvo skiriam azatioprino</w:t>
      </w:r>
      <w:r w:rsidRPr="00D32E7E">
        <w:rPr>
          <w:rFonts w:ascii="Times New Roman" w:hAnsi="Times New Roman"/>
          <w:lang w:val="lt-LT"/>
        </w:rPr>
        <w:t xml:space="preserve"> prieš operaciją.</w:t>
      </w:r>
    </w:p>
    <w:p w14:paraId="2E76B3E9" w14:textId="77777777" w:rsidR="00127143" w:rsidRDefault="00127143" w:rsidP="002924C8">
      <w:pPr>
        <w:spacing w:after="0" w:line="240" w:lineRule="auto"/>
        <w:rPr>
          <w:rFonts w:ascii="Times New Roman" w:hAnsi="Times New Roman"/>
          <w:lang w:val="lt-LT"/>
        </w:rPr>
      </w:pPr>
    </w:p>
    <w:p w14:paraId="3F0AC338" w14:textId="77777777" w:rsidR="00127143" w:rsidRPr="00EF3614" w:rsidRDefault="00127143" w:rsidP="002924C8">
      <w:pPr>
        <w:spacing w:after="0" w:line="240" w:lineRule="auto"/>
        <w:rPr>
          <w:rFonts w:ascii="Times New Roman" w:hAnsi="Times New Roman"/>
          <w:lang w:val="lt-LT"/>
        </w:rPr>
      </w:pPr>
      <w:r w:rsidRPr="00EF3614">
        <w:rPr>
          <w:rFonts w:ascii="Times New Roman" w:hAnsi="Times New Roman"/>
          <w:lang w:val="lt-LT"/>
        </w:rPr>
        <w:t xml:space="preserve">Užpakalinės grįžtamosios </w:t>
      </w:r>
      <w:proofErr w:type="spellStart"/>
      <w:r w:rsidRPr="00EF3614">
        <w:rPr>
          <w:rFonts w:ascii="Times New Roman" w:hAnsi="Times New Roman"/>
          <w:lang w:val="lt-LT"/>
        </w:rPr>
        <w:t>encefalopatijos</w:t>
      </w:r>
      <w:proofErr w:type="spellEnd"/>
      <w:r w:rsidRPr="00EF3614">
        <w:rPr>
          <w:rFonts w:ascii="Times New Roman" w:hAnsi="Times New Roman"/>
          <w:lang w:val="lt-LT"/>
        </w:rPr>
        <w:t xml:space="preserve"> sindromas (UGES) </w:t>
      </w:r>
    </w:p>
    <w:p w14:paraId="2E87E1A4" w14:textId="584355EC" w:rsidR="00127143" w:rsidRPr="00D32E7E" w:rsidRDefault="00127143" w:rsidP="002924C8">
      <w:pPr>
        <w:spacing w:after="0" w:line="240" w:lineRule="auto"/>
        <w:rPr>
          <w:rFonts w:ascii="Times New Roman" w:hAnsi="Times New Roman"/>
          <w:lang w:val="lt-LT"/>
        </w:rPr>
      </w:pPr>
      <w:r w:rsidRPr="00EF3614">
        <w:rPr>
          <w:rFonts w:ascii="Times New Roman" w:hAnsi="Times New Roman"/>
          <w:lang w:val="lt-LT"/>
        </w:rPr>
        <w:t xml:space="preserve">Gauta pranešimų apie užpakalinės grįžtamosios </w:t>
      </w:r>
      <w:proofErr w:type="spellStart"/>
      <w:r w:rsidRPr="00EF3614">
        <w:rPr>
          <w:rFonts w:ascii="Times New Roman" w:hAnsi="Times New Roman"/>
          <w:lang w:val="lt-LT"/>
        </w:rPr>
        <w:t>encefalopatijos</w:t>
      </w:r>
      <w:proofErr w:type="spellEnd"/>
      <w:r w:rsidRPr="00EF3614">
        <w:rPr>
          <w:rFonts w:ascii="Times New Roman" w:hAnsi="Times New Roman"/>
          <w:lang w:val="lt-LT"/>
        </w:rPr>
        <w:t xml:space="preserve"> sindromo (UGES) atvejus, pasireiškusius </w:t>
      </w:r>
      <w:proofErr w:type="spellStart"/>
      <w:r w:rsidRPr="00EF3614">
        <w:rPr>
          <w:rFonts w:ascii="Times New Roman" w:hAnsi="Times New Roman"/>
          <w:lang w:val="lt-LT"/>
        </w:rPr>
        <w:t>azatiopriną</w:t>
      </w:r>
      <w:proofErr w:type="spellEnd"/>
      <w:r w:rsidRPr="00EF3614">
        <w:rPr>
          <w:rFonts w:ascii="Times New Roman" w:hAnsi="Times New Roman"/>
          <w:lang w:val="lt-LT"/>
        </w:rPr>
        <w:t xml:space="preserve"> vartojantiems pacientams. Jeigu </w:t>
      </w:r>
      <w:proofErr w:type="spellStart"/>
      <w:r w:rsidRPr="00EF3614">
        <w:rPr>
          <w:rFonts w:ascii="Times New Roman" w:hAnsi="Times New Roman"/>
          <w:lang w:val="lt-LT"/>
        </w:rPr>
        <w:t>azatiopriną</w:t>
      </w:r>
      <w:proofErr w:type="spellEnd"/>
      <w:r w:rsidR="00D845A0" w:rsidRPr="00EF3614">
        <w:rPr>
          <w:rFonts w:ascii="Times New Roman" w:hAnsi="Times New Roman"/>
          <w:lang w:val="lt-LT"/>
        </w:rPr>
        <w:t xml:space="preserve"> geriantiems</w:t>
      </w:r>
      <w:r w:rsidRPr="00EF3614">
        <w:rPr>
          <w:rFonts w:ascii="Times New Roman" w:hAnsi="Times New Roman"/>
          <w:lang w:val="lt-LT"/>
        </w:rPr>
        <w:t xml:space="preserve"> pacientams išsivysto UGES rodančių simptomų, kaip antai galvos skausmas, psichikos būklės pakitimai, traukulių priepuoliai, hipertenzija ir regėjimo sutrikimai, reikia atlikti vaizdinius diagnostinius tyrimus. Diagnozavus UGES rekomenduojama taikyti tinkamus kraujospūdžio bei traukulių priepuolių valdymo metodus ir nedelsiant nutraukti azatioprino vartojimą. Dauguma atvejų, apie kuriuos pranešta, simptomai išnyko nutraukus azatioprino vartojimą ir skyrus tinkamą gydymą.</w:t>
      </w:r>
    </w:p>
    <w:p w14:paraId="1AAAA74B" w14:textId="7940164A" w:rsidR="00C77F76" w:rsidRPr="00E6438A" w:rsidRDefault="00C77F76" w:rsidP="00D66AD9">
      <w:pPr>
        <w:spacing w:after="0" w:line="240" w:lineRule="auto"/>
        <w:rPr>
          <w:rFonts w:ascii="Times New Roman" w:eastAsia="Times New Roman" w:hAnsi="Times New Roman"/>
          <w:szCs w:val="20"/>
          <w:lang w:val="lt-LT" w:eastAsia="lt-LT"/>
        </w:rPr>
      </w:pPr>
    </w:p>
    <w:p w14:paraId="2AA405CD" w14:textId="44C334BC" w:rsidR="00EE7071" w:rsidRPr="00E6438A" w:rsidRDefault="00EE7071"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Laktozė</w:t>
      </w:r>
    </w:p>
    <w:p w14:paraId="1D28083F" w14:textId="78B259A9"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Šio vaist</w:t>
      </w:r>
      <w:r w:rsidR="00E81F54" w:rsidRPr="00E6438A">
        <w:rPr>
          <w:rFonts w:ascii="Times New Roman" w:eastAsia="Times New Roman" w:hAnsi="Times New Roman"/>
          <w:szCs w:val="20"/>
          <w:lang w:val="lt-LT" w:eastAsia="lt-LT"/>
        </w:rPr>
        <w:t>ini</w:t>
      </w:r>
      <w:r w:rsidRPr="00E6438A">
        <w:rPr>
          <w:rFonts w:ascii="Times New Roman" w:eastAsia="Times New Roman" w:hAnsi="Times New Roman"/>
          <w:szCs w:val="20"/>
          <w:lang w:val="lt-LT" w:eastAsia="lt-LT"/>
        </w:rPr>
        <w:t>o</w:t>
      </w:r>
      <w:r w:rsidR="00E81F54" w:rsidRPr="00E6438A">
        <w:rPr>
          <w:rFonts w:ascii="Times New Roman" w:eastAsia="Times New Roman" w:hAnsi="Times New Roman"/>
          <w:szCs w:val="20"/>
          <w:lang w:val="lt-LT" w:eastAsia="lt-LT"/>
        </w:rPr>
        <w:t xml:space="preserve"> preparato</w:t>
      </w:r>
      <w:r w:rsidRPr="00E6438A">
        <w:rPr>
          <w:rFonts w:ascii="Times New Roman" w:eastAsia="Times New Roman" w:hAnsi="Times New Roman"/>
          <w:szCs w:val="20"/>
          <w:lang w:val="lt-LT" w:eastAsia="lt-LT"/>
        </w:rPr>
        <w:t xml:space="preserve"> negalima vartoti pacientams, kuriems nustatytas retas paveldimas sutrikimas – </w:t>
      </w:r>
      <w:r w:rsidR="000E5A0D" w:rsidRPr="00E6438A">
        <w:rPr>
          <w:rFonts w:ascii="Times New Roman" w:eastAsia="Times New Roman" w:hAnsi="Times New Roman"/>
          <w:szCs w:val="20"/>
          <w:lang w:val="lt-LT" w:eastAsia="lt-LT"/>
        </w:rPr>
        <w:t xml:space="preserve">galaktozės netoleravimas, visiškas </w:t>
      </w:r>
      <w:r w:rsidRPr="00E6438A">
        <w:rPr>
          <w:rFonts w:ascii="Times New Roman" w:eastAsia="Times New Roman" w:hAnsi="Times New Roman"/>
          <w:szCs w:val="20"/>
          <w:lang w:val="lt-LT" w:eastAsia="lt-LT"/>
        </w:rPr>
        <w:t>laktazės stygius arba gliukozės ir galaktozės malabsorbcija.</w:t>
      </w:r>
    </w:p>
    <w:p w14:paraId="23D10CF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5EB1C6D" w14:textId="77777777" w:rsidR="00D66AD9" w:rsidRPr="00E6438A" w:rsidRDefault="00D66AD9" w:rsidP="004C4918">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lastRenderedPageBreak/>
        <w:t>4.5</w:t>
      </w:r>
      <w:r w:rsidRPr="00E6438A">
        <w:rPr>
          <w:rFonts w:ascii="Times New Roman" w:eastAsia="Times New Roman" w:hAnsi="Times New Roman"/>
          <w:b/>
          <w:szCs w:val="20"/>
          <w:lang w:val="lt-LT" w:eastAsia="lt-LT"/>
        </w:rPr>
        <w:tab/>
        <w:t>Sąveika su kitais vaistiniais preparatais ir kitokia sąveika</w:t>
      </w:r>
    </w:p>
    <w:p w14:paraId="47AE3A05" w14:textId="5B844778" w:rsidR="00D66AD9" w:rsidRPr="00E6438A" w:rsidRDefault="00D66AD9" w:rsidP="00F61C4D">
      <w:pPr>
        <w:keepNext/>
        <w:spacing w:after="0" w:line="240" w:lineRule="auto"/>
        <w:rPr>
          <w:rFonts w:ascii="Times New Roman" w:eastAsia="Times New Roman" w:hAnsi="Times New Roman"/>
          <w:szCs w:val="20"/>
          <w:lang w:val="lt-LT" w:eastAsia="lt-LT"/>
        </w:rPr>
      </w:pPr>
    </w:p>
    <w:p w14:paraId="7CB6BFF9" w14:textId="15BFB46F" w:rsidR="00812645" w:rsidRPr="00D32E7E" w:rsidRDefault="00B94F7C" w:rsidP="00F61C4D">
      <w:pPr>
        <w:keepNext/>
        <w:tabs>
          <w:tab w:val="left" w:pos="530"/>
        </w:tabs>
        <w:spacing w:after="0" w:line="240" w:lineRule="auto"/>
        <w:rPr>
          <w:rFonts w:ascii="Times New Roman" w:eastAsia="Times New Roman" w:hAnsi="Times New Roman"/>
          <w:iCs/>
          <w:szCs w:val="20"/>
          <w:u w:val="single"/>
          <w:lang w:val="lt-LT" w:eastAsia="lt-LT"/>
        </w:rPr>
      </w:pPr>
      <w:r w:rsidRPr="00D32E7E">
        <w:rPr>
          <w:rFonts w:ascii="Times New Roman" w:eastAsia="Times New Roman" w:hAnsi="Times New Roman"/>
          <w:iCs/>
          <w:szCs w:val="20"/>
          <w:u w:val="single"/>
          <w:lang w:val="lt-LT" w:eastAsia="lt-LT"/>
        </w:rPr>
        <w:t>Maistas, pienas ir pieno produktai</w:t>
      </w:r>
    </w:p>
    <w:p w14:paraId="4D479B12" w14:textId="208CAA34" w:rsidR="00812645" w:rsidRPr="00E6438A" w:rsidRDefault="00B94F7C" w:rsidP="00F61C4D">
      <w:pPr>
        <w:keepNext/>
        <w:tabs>
          <w:tab w:val="left" w:pos="530"/>
        </w:tabs>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Azatioprino vartojant su maistu, gali sumažėti sisteminė ekspozicija, tačiau mažai tikėtina, kad tai būtų kliniškai reikšminga (žr. 4.8 skyrių). </w:t>
      </w:r>
      <w:r w:rsidR="00097CEE" w:rsidRPr="00E6438A">
        <w:rPr>
          <w:rFonts w:ascii="Times New Roman" w:eastAsia="Times New Roman" w:hAnsi="Times New Roman"/>
          <w:szCs w:val="20"/>
          <w:lang w:val="lt-LT" w:eastAsia="lt-LT"/>
        </w:rPr>
        <w:t>Todėl azatioprino galima vartoti su maistu arba nevalgius, tačiau pacientai turėtų laikytis nuoseklaus vartojimo metodo.</w:t>
      </w:r>
      <w:r w:rsidR="000A150B" w:rsidRPr="00E6438A">
        <w:rPr>
          <w:rFonts w:ascii="Times New Roman" w:eastAsia="Times New Roman" w:hAnsi="Times New Roman"/>
          <w:szCs w:val="20"/>
          <w:lang w:val="lt-LT" w:eastAsia="lt-LT"/>
        </w:rPr>
        <w:t xml:space="preserve"> Dozės negalima vartoti su pienu ar pieno produktais, kadangi jo sudėtyje yra 6-merkaptopuriną metabolizuojančio fermento ksantinoksidazės, todėl gali sumažėti 6-merkaptopurino koncentracija plazmoje (žr. 4.2 ir 5.2 skyrius).</w:t>
      </w:r>
    </w:p>
    <w:p w14:paraId="02A3EACC" w14:textId="77777777" w:rsidR="000A150B" w:rsidRPr="00E6438A" w:rsidRDefault="000A150B" w:rsidP="00EE3A02">
      <w:pPr>
        <w:tabs>
          <w:tab w:val="left" w:pos="530"/>
        </w:tabs>
        <w:spacing w:after="0" w:line="240" w:lineRule="auto"/>
        <w:rPr>
          <w:rFonts w:ascii="Times New Roman" w:eastAsia="Times New Roman" w:hAnsi="Times New Roman"/>
          <w:szCs w:val="20"/>
          <w:lang w:val="lt-LT" w:eastAsia="lt-LT"/>
        </w:rPr>
      </w:pPr>
    </w:p>
    <w:p w14:paraId="01F4A30B" w14:textId="77777777" w:rsidR="00D66AD9" w:rsidRPr="00E6438A" w:rsidRDefault="00D66AD9" w:rsidP="00D32E7E">
      <w:pPr>
        <w:keepNext/>
        <w:spacing w:after="0" w:line="240" w:lineRule="auto"/>
        <w:rPr>
          <w:rFonts w:ascii="Times New Roman" w:hAnsi="Times New Roman"/>
          <w:u w:val="single"/>
          <w:lang w:val="lt-LT"/>
        </w:rPr>
      </w:pPr>
      <w:r w:rsidRPr="00E6438A">
        <w:rPr>
          <w:rFonts w:ascii="Times New Roman" w:hAnsi="Times New Roman"/>
          <w:u w:val="single"/>
          <w:lang w:val="lt-LT"/>
        </w:rPr>
        <w:t>Vakcinos</w:t>
      </w:r>
    </w:p>
    <w:p w14:paraId="5260CA5B" w14:textId="78300AC8" w:rsidR="00D66AD9" w:rsidRPr="00E6438A" w:rsidRDefault="00D66AD9" w:rsidP="00D32E7E">
      <w:pPr>
        <w:keepNext/>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Dėl imunosupresinio </w:t>
      </w:r>
      <w:r w:rsidR="000823F8" w:rsidRPr="00E6438A">
        <w:rPr>
          <w:rFonts w:ascii="Times New Roman" w:eastAsia="Times New Roman" w:hAnsi="Times New Roman"/>
          <w:szCs w:val="20"/>
          <w:lang w:val="lt-LT" w:eastAsia="lt-LT"/>
        </w:rPr>
        <w:t xml:space="preserve">azatioprino </w:t>
      </w:r>
      <w:r w:rsidRPr="00E6438A">
        <w:rPr>
          <w:rFonts w:ascii="Times New Roman" w:eastAsia="Times New Roman" w:hAnsi="Times New Roman"/>
          <w:szCs w:val="20"/>
          <w:lang w:val="lt-LT" w:eastAsia="lt-LT"/>
        </w:rPr>
        <w:t>poveikio</w:t>
      </w:r>
      <w:r w:rsidR="006D3311"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 xml:space="preserve"> gali atsirasti atipinių ir netgi sveikatai kenksmingų reakcijų į gyvas vakcinas, todėl </w:t>
      </w:r>
      <w:r w:rsidR="006D3311" w:rsidRPr="00E6438A">
        <w:rPr>
          <w:rFonts w:ascii="Times New Roman" w:eastAsia="Times New Roman" w:hAnsi="Times New Roman"/>
          <w:szCs w:val="20"/>
          <w:lang w:val="lt-LT" w:eastAsia="lt-LT"/>
        </w:rPr>
        <w:t xml:space="preserve">azatioprinu </w:t>
      </w:r>
      <w:r w:rsidRPr="00E6438A">
        <w:rPr>
          <w:rFonts w:ascii="Times New Roman" w:eastAsia="Times New Roman" w:hAnsi="Times New Roman"/>
          <w:szCs w:val="20"/>
          <w:lang w:val="lt-LT" w:eastAsia="lt-LT"/>
        </w:rPr>
        <w:t>gydomų pacientų skiepyti gyvomis vakcinomis negalima</w:t>
      </w:r>
      <w:r w:rsidRPr="00E6438A" w:rsidDel="00A8255C">
        <w:rPr>
          <w:rFonts w:ascii="Times New Roman" w:eastAsia="Times New Roman" w:hAnsi="Times New Roman"/>
          <w:szCs w:val="20"/>
          <w:lang w:val="lt-LT" w:eastAsia="lt-LT"/>
        </w:rPr>
        <w:t xml:space="preserve"> </w:t>
      </w:r>
      <w:r w:rsidR="001A124D" w:rsidRPr="00E6438A">
        <w:rPr>
          <w:rFonts w:ascii="Times New Roman" w:eastAsia="Times New Roman" w:hAnsi="Times New Roman"/>
          <w:lang w:val="lt-LT"/>
        </w:rPr>
        <w:t>iki kol praeis mažiausiai 3 mėnesiai po gydymo azatioprinu pabaigos</w:t>
      </w:r>
      <w:r w:rsidR="001A124D" w:rsidRPr="00E6438A">
        <w:rPr>
          <w:rFonts w:ascii="Times New Roman" w:eastAsia="Times New Roman" w:hAnsi="Times New Roman"/>
          <w:szCs w:val="20"/>
          <w:lang w:val="lt-LT" w:eastAsia="lt-LT"/>
        </w:rPr>
        <w:t xml:space="preserve"> </w:t>
      </w:r>
      <w:r w:rsidRPr="00E6438A">
        <w:rPr>
          <w:rFonts w:ascii="Times New Roman" w:eastAsia="Times New Roman" w:hAnsi="Times New Roman"/>
          <w:szCs w:val="20"/>
          <w:lang w:val="lt-LT" w:eastAsia="lt-LT"/>
        </w:rPr>
        <w:t>(žr. 4.4 skyrių)</w:t>
      </w:r>
      <w:r w:rsidR="00937FD9" w:rsidRPr="00E6438A">
        <w:rPr>
          <w:rFonts w:ascii="Times New Roman" w:eastAsia="Times New Roman" w:hAnsi="Times New Roman"/>
          <w:szCs w:val="20"/>
          <w:lang w:val="lt-LT" w:eastAsia="lt-LT"/>
        </w:rPr>
        <w:t>.</w:t>
      </w:r>
    </w:p>
    <w:p w14:paraId="663FE59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C56C3B8" w14:textId="12EAC8D1"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 xml:space="preserve">Galima manyti, kad reakcija į negyvas vakcinas turėtų būti silpnesnė. Tokia reakcija į B hepatito vakciną pastebėta </w:t>
      </w:r>
      <w:r w:rsidR="00F61D8E" w:rsidRPr="00E6438A">
        <w:rPr>
          <w:rFonts w:ascii="Times New Roman" w:eastAsia="Times New Roman" w:hAnsi="Times New Roman"/>
          <w:szCs w:val="20"/>
          <w:lang w:val="lt-LT"/>
        </w:rPr>
        <w:t>pacientams</w:t>
      </w:r>
      <w:r w:rsidRPr="00E6438A">
        <w:rPr>
          <w:rFonts w:ascii="Times New Roman" w:eastAsia="Times New Roman" w:hAnsi="Times New Roman"/>
          <w:szCs w:val="20"/>
          <w:lang w:val="lt-LT"/>
        </w:rPr>
        <w:t>, gydomiems azatioprinu ir kortikosteroidais (tuo pačiu metu).</w:t>
      </w:r>
    </w:p>
    <w:p w14:paraId="679F2DB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0AA2823" w14:textId="77777777"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Vienas nedidelis klinikinis tyrimas parodė, kad standartinės gydomosios azatioprino dozės nesukelia pavojingos reakcijos į polivalentinę pneumokokinę vakciną. Tai paaiškėjo, nustačius vidutinę antikapsulinių specifinių antikūnų koncentraciją.</w:t>
      </w:r>
    </w:p>
    <w:p w14:paraId="7AD2B24F" w14:textId="77777777" w:rsidR="00D66AD9" w:rsidRPr="00E6438A" w:rsidRDefault="00D66AD9" w:rsidP="00D66AD9">
      <w:pPr>
        <w:spacing w:after="0" w:line="240" w:lineRule="auto"/>
        <w:rPr>
          <w:rFonts w:ascii="Times New Roman" w:eastAsia="Times New Roman" w:hAnsi="Times New Roman"/>
          <w:szCs w:val="20"/>
          <w:u w:val="single"/>
          <w:lang w:val="lt-LT" w:eastAsia="lt-LT"/>
        </w:rPr>
      </w:pPr>
    </w:p>
    <w:p w14:paraId="1A378449" w14:textId="15232482" w:rsidR="00D66AD9" w:rsidRPr="00E6438A" w:rsidRDefault="00D66AD9"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Kitų kartu vartojamų vaist</w:t>
      </w:r>
      <w:r w:rsidR="00A61769" w:rsidRPr="00E6438A">
        <w:rPr>
          <w:rFonts w:ascii="Times New Roman" w:eastAsia="Times New Roman" w:hAnsi="Times New Roman"/>
          <w:szCs w:val="20"/>
          <w:u w:val="single"/>
          <w:lang w:val="lt-LT" w:eastAsia="lt-LT"/>
        </w:rPr>
        <w:t>ini</w:t>
      </w:r>
      <w:r w:rsidRPr="00E6438A">
        <w:rPr>
          <w:rFonts w:ascii="Times New Roman" w:eastAsia="Times New Roman" w:hAnsi="Times New Roman"/>
          <w:szCs w:val="20"/>
          <w:u w:val="single"/>
          <w:lang w:val="lt-LT" w:eastAsia="lt-LT"/>
        </w:rPr>
        <w:t xml:space="preserve">ų </w:t>
      </w:r>
      <w:r w:rsidR="00A61769" w:rsidRPr="00E6438A">
        <w:rPr>
          <w:rFonts w:ascii="Times New Roman" w:eastAsia="Times New Roman" w:hAnsi="Times New Roman"/>
          <w:szCs w:val="20"/>
          <w:u w:val="single"/>
          <w:lang w:val="lt-LT" w:eastAsia="lt-LT"/>
        </w:rPr>
        <w:t xml:space="preserve">preparatų </w:t>
      </w:r>
      <w:r w:rsidRPr="00E6438A">
        <w:rPr>
          <w:rFonts w:ascii="Times New Roman" w:eastAsia="Times New Roman" w:hAnsi="Times New Roman"/>
          <w:szCs w:val="20"/>
          <w:u w:val="single"/>
          <w:lang w:val="lt-LT" w:eastAsia="lt-LT"/>
        </w:rPr>
        <w:t>poveikis azatioprinui</w:t>
      </w:r>
    </w:p>
    <w:p w14:paraId="5EDAA7F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56A27C4" w14:textId="77777777" w:rsidR="00D66AD9" w:rsidRPr="00E6438A" w:rsidRDefault="00D66AD9" w:rsidP="00D66AD9">
      <w:pPr>
        <w:spacing w:after="0" w:line="240" w:lineRule="auto"/>
        <w:rPr>
          <w:rFonts w:ascii="Times New Roman" w:eastAsia="Times New Roman" w:hAnsi="Times New Roman"/>
          <w:i/>
          <w:szCs w:val="20"/>
          <w:lang w:val="lt-LT" w:eastAsia="lt-LT"/>
        </w:rPr>
      </w:pPr>
      <w:r w:rsidRPr="00E6438A">
        <w:rPr>
          <w:rFonts w:ascii="Times New Roman" w:eastAsia="Times New Roman" w:hAnsi="Times New Roman"/>
          <w:i/>
          <w:szCs w:val="20"/>
          <w:lang w:val="lt-LT" w:eastAsia="lt-LT"/>
        </w:rPr>
        <w:t>Ribavirinas</w:t>
      </w:r>
    </w:p>
    <w:p w14:paraId="70DD26C4" w14:textId="4266DB1F"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Ribavirinas slopina fermentą inozino monofosfato dehidrogenazę (IMPDH), todėl sumažėja aktyvių 6-tioguanino nukleotidų gamyba. Buvo pranešta apie sunkią mielosupresiją, kuri pasireiškė pacientams kartu pavartojus azatioprin</w:t>
      </w:r>
      <w:r w:rsidR="005935AB" w:rsidRPr="00E6438A">
        <w:rPr>
          <w:rFonts w:ascii="Times New Roman" w:eastAsia="Times New Roman" w:hAnsi="Times New Roman"/>
          <w:szCs w:val="20"/>
          <w:lang w:val="lt-LT" w:eastAsia="lt-LT"/>
        </w:rPr>
        <w:t>o</w:t>
      </w:r>
      <w:r w:rsidRPr="00E6438A">
        <w:rPr>
          <w:rFonts w:ascii="Times New Roman" w:eastAsia="Times New Roman" w:hAnsi="Times New Roman"/>
          <w:szCs w:val="20"/>
          <w:lang w:val="lt-LT" w:eastAsia="lt-LT"/>
        </w:rPr>
        <w:t xml:space="preserve"> ir ribavirin</w:t>
      </w:r>
      <w:r w:rsidR="005935AB" w:rsidRPr="00E6438A">
        <w:rPr>
          <w:rFonts w:ascii="Times New Roman" w:eastAsia="Times New Roman" w:hAnsi="Times New Roman"/>
          <w:szCs w:val="20"/>
          <w:lang w:val="lt-LT" w:eastAsia="lt-LT"/>
        </w:rPr>
        <w:t>o</w:t>
      </w:r>
      <w:r w:rsidRPr="00E6438A">
        <w:rPr>
          <w:rFonts w:ascii="Times New Roman" w:eastAsia="Times New Roman" w:hAnsi="Times New Roman"/>
          <w:szCs w:val="20"/>
          <w:lang w:val="lt-LT" w:eastAsia="lt-LT"/>
        </w:rPr>
        <w:t>. Todėl šiuos vaistinius preparatus kartu vartoti nerekomenduojama (žr. 4.4  ir 5.2 sk</w:t>
      </w:r>
      <w:r w:rsidR="001E592B" w:rsidRPr="00E6438A">
        <w:rPr>
          <w:rFonts w:ascii="Times New Roman" w:eastAsia="Times New Roman" w:hAnsi="Times New Roman"/>
          <w:szCs w:val="20"/>
          <w:lang w:val="lt-LT" w:eastAsia="lt-LT"/>
        </w:rPr>
        <w:t>yrius</w:t>
      </w:r>
      <w:r w:rsidRPr="00E6438A">
        <w:rPr>
          <w:rFonts w:ascii="Times New Roman" w:eastAsia="Times New Roman" w:hAnsi="Times New Roman"/>
          <w:szCs w:val="20"/>
          <w:lang w:val="lt-LT" w:eastAsia="lt-LT"/>
        </w:rPr>
        <w:t>).</w:t>
      </w:r>
    </w:p>
    <w:p w14:paraId="6F25307A" w14:textId="77777777" w:rsidR="00D66AD9" w:rsidRPr="00E6438A" w:rsidRDefault="00D66AD9" w:rsidP="00D66AD9">
      <w:pPr>
        <w:spacing w:after="0" w:line="240" w:lineRule="auto"/>
        <w:rPr>
          <w:rFonts w:ascii="Times New Roman" w:eastAsia="Times New Roman" w:hAnsi="Times New Roman"/>
          <w:szCs w:val="20"/>
          <w:u w:val="single"/>
          <w:lang w:val="lt-LT" w:eastAsia="lt-LT"/>
        </w:rPr>
      </w:pPr>
    </w:p>
    <w:p w14:paraId="00C19B28" w14:textId="611C047B" w:rsidR="00D66AD9" w:rsidRPr="00E6438A" w:rsidRDefault="00D66AD9" w:rsidP="00D66AD9">
      <w:pPr>
        <w:spacing w:after="0" w:line="240" w:lineRule="auto"/>
        <w:rPr>
          <w:rFonts w:ascii="Times New Roman" w:eastAsia="Times New Roman" w:hAnsi="Times New Roman"/>
          <w:i/>
          <w:szCs w:val="20"/>
          <w:u w:val="single"/>
          <w:lang w:val="lt-LT" w:eastAsia="lt-LT"/>
        </w:rPr>
      </w:pPr>
      <w:r w:rsidRPr="00E6438A">
        <w:rPr>
          <w:rFonts w:ascii="Times New Roman" w:hAnsi="Times New Roman"/>
          <w:i/>
          <w:lang w:val="lt-LT"/>
        </w:rPr>
        <w:t>Citostatiniai</w:t>
      </w:r>
      <w:r w:rsidR="00A61769" w:rsidRPr="00E6438A">
        <w:rPr>
          <w:rFonts w:ascii="Times New Roman" w:hAnsi="Times New Roman"/>
          <w:i/>
          <w:lang w:val="lt-LT"/>
        </w:rPr>
        <w:t xml:space="preserve">, </w:t>
      </w:r>
      <w:r w:rsidRPr="00E6438A">
        <w:rPr>
          <w:rFonts w:ascii="Times New Roman" w:hAnsi="Times New Roman"/>
          <w:i/>
          <w:lang w:val="lt-LT"/>
        </w:rPr>
        <w:t>mielosupresiniai vaist</w:t>
      </w:r>
      <w:r w:rsidR="00A61769" w:rsidRPr="00E6438A">
        <w:rPr>
          <w:rFonts w:ascii="Times New Roman" w:hAnsi="Times New Roman"/>
          <w:i/>
          <w:lang w:val="lt-LT"/>
        </w:rPr>
        <w:t>ini</w:t>
      </w:r>
      <w:r w:rsidRPr="00E6438A">
        <w:rPr>
          <w:rFonts w:ascii="Times New Roman" w:hAnsi="Times New Roman"/>
          <w:i/>
          <w:lang w:val="lt-LT"/>
        </w:rPr>
        <w:t>ai</w:t>
      </w:r>
      <w:r w:rsidR="00A61769" w:rsidRPr="00E6438A">
        <w:rPr>
          <w:rFonts w:ascii="Times New Roman" w:hAnsi="Times New Roman"/>
          <w:i/>
          <w:lang w:val="lt-LT"/>
        </w:rPr>
        <w:t xml:space="preserve"> preparatai</w:t>
      </w:r>
      <w:r w:rsidRPr="00E6438A">
        <w:rPr>
          <w:rFonts w:ascii="Times New Roman" w:eastAsia="Times New Roman" w:hAnsi="Times New Roman"/>
          <w:i/>
          <w:szCs w:val="20"/>
          <w:u w:val="single"/>
          <w:lang w:val="lt-LT" w:eastAsia="lt-LT"/>
        </w:rPr>
        <w:t xml:space="preserve"> </w:t>
      </w:r>
      <w:r w:rsidRPr="00E6438A">
        <w:rPr>
          <w:rFonts w:ascii="Times New Roman" w:hAnsi="Times New Roman"/>
          <w:lang w:val="lt-LT"/>
        </w:rPr>
        <w:t>(žr. 4.4 skyri</w:t>
      </w:r>
      <w:r w:rsidR="00A61769" w:rsidRPr="00E6438A">
        <w:rPr>
          <w:rFonts w:ascii="Times New Roman" w:hAnsi="Times New Roman"/>
          <w:lang w:val="lt-LT"/>
        </w:rPr>
        <w:t>ų</w:t>
      </w:r>
      <w:r w:rsidRPr="00E6438A">
        <w:rPr>
          <w:rFonts w:ascii="Times New Roman" w:hAnsi="Times New Roman"/>
          <w:lang w:val="lt-LT"/>
        </w:rPr>
        <w:t>)</w:t>
      </w:r>
    </w:p>
    <w:p w14:paraId="615416D1" w14:textId="0FC1A755"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Jei įmanoma, reikėtų vengti kartu su azatioprinu skirti citostatikų ar vaist</w:t>
      </w:r>
      <w:r w:rsidR="00B526E3" w:rsidRPr="00E6438A">
        <w:rPr>
          <w:rFonts w:ascii="Times New Roman" w:eastAsia="Times New Roman" w:hAnsi="Times New Roman"/>
          <w:szCs w:val="20"/>
          <w:lang w:val="lt-LT"/>
        </w:rPr>
        <w:t>ini</w:t>
      </w:r>
      <w:r w:rsidRPr="00E6438A">
        <w:rPr>
          <w:rFonts w:ascii="Times New Roman" w:eastAsia="Times New Roman" w:hAnsi="Times New Roman"/>
          <w:szCs w:val="20"/>
          <w:lang w:val="lt-LT"/>
        </w:rPr>
        <w:t>ų</w:t>
      </w:r>
      <w:r w:rsidR="00B526E3" w:rsidRPr="00E6438A">
        <w:rPr>
          <w:rFonts w:ascii="Times New Roman" w:eastAsia="Times New Roman" w:hAnsi="Times New Roman"/>
          <w:szCs w:val="20"/>
          <w:lang w:val="lt-LT"/>
        </w:rPr>
        <w:t xml:space="preserve"> preparatų</w:t>
      </w:r>
      <w:r w:rsidRPr="00E6438A">
        <w:rPr>
          <w:rFonts w:ascii="Times New Roman" w:eastAsia="Times New Roman" w:hAnsi="Times New Roman"/>
          <w:szCs w:val="20"/>
          <w:lang w:val="lt-LT"/>
        </w:rPr>
        <w:t xml:space="preserve">, pasižyminčių mielosupresiniu poveikiu (tokių kaip penicilaminas). Yra prieštaringų klinikinių duomenų apie azatioprino sąveiką su </w:t>
      </w:r>
      <w:r w:rsidR="00037A7A" w:rsidRPr="00E6438A">
        <w:rPr>
          <w:rFonts w:ascii="Times New Roman" w:eastAsia="Times New Roman" w:hAnsi="Times New Roman"/>
          <w:szCs w:val="20"/>
          <w:lang w:val="lt-LT"/>
        </w:rPr>
        <w:t>trimetoprimu/sulfametoksazolu</w:t>
      </w:r>
      <w:r w:rsidRPr="00E6438A">
        <w:rPr>
          <w:rFonts w:ascii="Times New Roman" w:eastAsia="Times New Roman" w:hAnsi="Times New Roman"/>
          <w:szCs w:val="20"/>
          <w:lang w:val="lt-LT"/>
        </w:rPr>
        <w:t>, sukeliančią sunkius kraujo pokyčius.</w:t>
      </w:r>
    </w:p>
    <w:p w14:paraId="71FC2C1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E8E8342" w14:textId="27A5E0CA"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rPr>
        <w:t>Aprašyta atvejų, kai buvo stebima kraujo pokyčių, atsiradusių po azatioprino ir AKF inhibitorių vartojimo tuo pačiu metu.</w:t>
      </w:r>
    </w:p>
    <w:p w14:paraId="0C4E3FD7"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Manoma, kad cimetidinas ir indometacinas gali turėti mielosupresinį poveikį, kuris gali sustiprėti, kartu vartojant azatiopriną.</w:t>
      </w:r>
    </w:p>
    <w:p w14:paraId="30F3CBCF" w14:textId="77777777" w:rsidR="00D66AD9" w:rsidRPr="00E6438A" w:rsidRDefault="00D66AD9" w:rsidP="00D66AD9">
      <w:pPr>
        <w:spacing w:after="0" w:line="240" w:lineRule="auto"/>
        <w:rPr>
          <w:rFonts w:ascii="Times New Roman" w:eastAsia="Times New Roman" w:hAnsi="Times New Roman"/>
          <w:szCs w:val="20"/>
          <w:u w:val="single"/>
          <w:lang w:val="lt-LT" w:eastAsia="lt-LT"/>
        </w:rPr>
      </w:pPr>
    </w:p>
    <w:p w14:paraId="13DEA097" w14:textId="71018B35" w:rsidR="00D66AD9" w:rsidRPr="00E6438A" w:rsidRDefault="00D66AD9" w:rsidP="00D66AD9">
      <w:pPr>
        <w:spacing w:after="0" w:line="240" w:lineRule="auto"/>
        <w:rPr>
          <w:rFonts w:ascii="Times New Roman" w:eastAsia="Times New Roman" w:hAnsi="Times New Roman"/>
          <w:i/>
          <w:szCs w:val="20"/>
          <w:lang w:val="lt-LT" w:eastAsia="lt-LT"/>
        </w:rPr>
      </w:pPr>
      <w:r w:rsidRPr="00E6438A">
        <w:rPr>
          <w:rFonts w:ascii="Times New Roman" w:eastAsia="Times New Roman" w:hAnsi="Times New Roman"/>
          <w:i/>
          <w:szCs w:val="20"/>
          <w:lang w:val="lt-LT" w:eastAsia="lt-LT"/>
        </w:rPr>
        <w:t>Alopurinolis</w:t>
      </w:r>
      <w:r w:rsidR="00D94CA1" w:rsidRPr="00E6438A">
        <w:rPr>
          <w:rFonts w:ascii="Times New Roman" w:eastAsia="Times New Roman" w:hAnsi="Times New Roman"/>
          <w:i/>
          <w:szCs w:val="20"/>
          <w:lang w:val="lt-LT" w:eastAsia="lt-LT"/>
        </w:rPr>
        <w:t xml:space="preserve">, </w:t>
      </w:r>
      <w:r w:rsidRPr="00E6438A">
        <w:rPr>
          <w:rFonts w:ascii="Times New Roman" w:eastAsia="Times New Roman" w:hAnsi="Times New Roman"/>
          <w:i/>
          <w:szCs w:val="20"/>
          <w:lang w:val="lt-LT" w:eastAsia="lt-LT"/>
        </w:rPr>
        <w:t>oksipurinolis</w:t>
      </w:r>
      <w:r w:rsidR="00D94CA1" w:rsidRPr="00E6438A">
        <w:rPr>
          <w:rFonts w:ascii="Times New Roman" w:eastAsia="Times New Roman" w:hAnsi="Times New Roman"/>
          <w:i/>
          <w:szCs w:val="20"/>
          <w:lang w:val="lt-LT" w:eastAsia="lt-LT"/>
        </w:rPr>
        <w:t xml:space="preserve">, </w:t>
      </w:r>
      <w:r w:rsidRPr="00E6438A">
        <w:rPr>
          <w:rFonts w:ascii="Times New Roman" w:eastAsia="Times New Roman" w:hAnsi="Times New Roman"/>
          <w:i/>
          <w:szCs w:val="20"/>
          <w:lang w:val="lt-LT" w:eastAsia="lt-LT"/>
        </w:rPr>
        <w:t>tiopurinolis</w:t>
      </w:r>
      <w:r w:rsidR="00430866" w:rsidRPr="00E6438A">
        <w:rPr>
          <w:rFonts w:ascii="Times New Roman" w:eastAsia="Times New Roman" w:hAnsi="Times New Roman"/>
          <w:i/>
          <w:szCs w:val="20"/>
          <w:lang w:val="lt-LT" w:eastAsia="lt-LT"/>
        </w:rPr>
        <w:t xml:space="preserve"> ir kiti ksantin</w:t>
      </w:r>
      <w:r w:rsidR="00C00B51" w:rsidRPr="00E6438A">
        <w:rPr>
          <w:rFonts w:ascii="Times New Roman" w:eastAsia="Times New Roman" w:hAnsi="Times New Roman"/>
          <w:i/>
          <w:szCs w:val="20"/>
          <w:lang w:val="lt-LT" w:eastAsia="lt-LT"/>
        </w:rPr>
        <w:t>o</w:t>
      </w:r>
      <w:r w:rsidR="00430866" w:rsidRPr="00E6438A">
        <w:rPr>
          <w:rFonts w:ascii="Times New Roman" w:eastAsia="Times New Roman" w:hAnsi="Times New Roman"/>
          <w:i/>
          <w:szCs w:val="20"/>
          <w:lang w:val="lt-LT" w:eastAsia="lt-LT"/>
        </w:rPr>
        <w:t>ksidazės inhibitoriai</w:t>
      </w:r>
    </w:p>
    <w:p w14:paraId="3C07744E" w14:textId="7EF11E0F" w:rsidR="004738DB"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Alopurinolis, oksipurinolis ir tiopurinolis slopina ksantinoksidazę, todėl mažiau biologiškai aktyvios 6-tioinozino rūgšties virsta biologiškai neaktyvia 6-tiokarbamido rūgštimi.</w:t>
      </w:r>
    </w:p>
    <w:p w14:paraId="44C153FD" w14:textId="77777777" w:rsidR="004738DB" w:rsidRPr="00E6438A" w:rsidRDefault="004738DB" w:rsidP="00D66AD9">
      <w:pPr>
        <w:spacing w:after="0" w:line="240" w:lineRule="auto"/>
        <w:rPr>
          <w:rFonts w:ascii="Times New Roman" w:eastAsia="Times New Roman" w:hAnsi="Times New Roman"/>
          <w:szCs w:val="20"/>
          <w:lang w:val="lt-LT" w:eastAsia="lt-LT"/>
        </w:rPr>
      </w:pPr>
    </w:p>
    <w:p w14:paraId="0B1C1503" w14:textId="36253CCE"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eastAsia="lt-LT"/>
        </w:rPr>
        <w:t>Kai alopurinolio, oksipurinolio ir (arba) tiopurinolio vartojama kartu su 6-merkaptopurinu ar azatioprinu, 6-merkaptopurino ir azatioprino dozės turėtų būti sumažintos iki ketvirtadalio įprastinės dozės (žr. 4.2 skyri</w:t>
      </w:r>
      <w:r w:rsidR="003A167B" w:rsidRPr="00E6438A">
        <w:rPr>
          <w:rFonts w:ascii="Times New Roman" w:eastAsia="Times New Roman" w:hAnsi="Times New Roman"/>
          <w:szCs w:val="20"/>
          <w:lang w:val="lt-LT" w:eastAsia="lt-LT"/>
        </w:rPr>
        <w:t>ų</w:t>
      </w:r>
      <w:r w:rsidRPr="00E6438A">
        <w:rPr>
          <w:rFonts w:ascii="Times New Roman" w:eastAsia="Times New Roman" w:hAnsi="Times New Roman"/>
          <w:szCs w:val="20"/>
          <w:lang w:val="lt-LT"/>
        </w:rPr>
        <w:t>).</w:t>
      </w:r>
      <w:r w:rsidR="00D845A0">
        <w:rPr>
          <w:rFonts w:ascii="Times New Roman" w:eastAsia="Times New Roman" w:hAnsi="Times New Roman"/>
          <w:szCs w:val="20"/>
          <w:lang w:val="lt-LT"/>
        </w:rPr>
        <w:t xml:space="preserve"> </w:t>
      </w:r>
      <w:r w:rsidR="00D845A0" w:rsidRPr="00EF3614">
        <w:rPr>
          <w:rFonts w:ascii="Times New Roman" w:eastAsia="Times New Roman" w:hAnsi="Times New Roman"/>
          <w:szCs w:val="20"/>
          <w:lang w:val="lt-LT"/>
        </w:rPr>
        <w:t xml:space="preserve">Gauta pranešimų apie mirties atvejus pacientams, kurie buvo gydyti </w:t>
      </w:r>
      <w:proofErr w:type="spellStart"/>
      <w:r w:rsidR="00D845A0" w:rsidRPr="00EF3614">
        <w:rPr>
          <w:rFonts w:ascii="Times New Roman" w:eastAsia="Times New Roman" w:hAnsi="Times New Roman"/>
          <w:szCs w:val="20"/>
          <w:lang w:val="lt-LT"/>
        </w:rPr>
        <w:t>azatioprinu</w:t>
      </w:r>
      <w:proofErr w:type="spellEnd"/>
      <w:r w:rsidR="00D845A0" w:rsidRPr="00EF3614">
        <w:rPr>
          <w:rFonts w:ascii="Times New Roman" w:eastAsia="Times New Roman" w:hAnsi="Times New Roman"/>
          <w:szCs w:val="20"/>
          <w:lang w:val="lt-LT"/>
        </w:rPr>
        <w:t xml:space="preserve"> kartu su </w:t>
      </w:r>
      <w:proofErr w:type="spellStart"/>
      <w:r w:rsidR="00D845A0" w:rsidRPr="00EF3614">
        <w:rPr>
          <w:rFonts w:ascii="Times New Roman" w:eastAsia="Times New Roman" w:hAnsi="Times New Roman"/>
          <w:szCs w:val="20"/>
          <w:lang w:val="lt-LT"/>
        </w:rPr>
        <w:t>alopurinoliu</w:t>
      </w:r>
      <w:proofErr w:type="spellEnd"/>
      <w:r w:rsidR="00D845A0" w:rsidRPr="00EF3614">
        <w:rPr>
          <w:rFonts w:ascii="Times New Roman" w:eastAsia="Times New Roman" w:hAnsi="Times New Roman"/>
          <w:szCs w:val="20"/>
          <w:lang w:val="lt-LT"/>
        </w:rPr>
        <w:t>.</w:t>
      </w:r>
    </w:p>
    <w:p w14:paraId="2641F495" w14:textId="4B50C096" w:rsidR="004738DB" w:rsidRPr="00E6438A" w:rsidRDefault="004738DB" w:rsidP="00D66AD9">
      <w:pPr>
        <w:spacing w:after="0" w:line="240" w:lineRule="auto"/>
        <w:rPr>
          <w:rFonts w:ascii="Times New Roman" w:eastAsia="Times New Roman" w:hAnsi="Times New Roman"/>
          <w:szCs w:val="20"/>
          <w:lang w:val="lt-LT"/>
        </w:rPr>
      </w:pPr>
    </w:p>
    <w:p w14:paraId="5F5C0649" w14:textId="512A03D9" w:rsidR="002924C8" w:rsidRPr="00E6438A" w:rsidRDefault="002924C8" w:rsidP="002924C8">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Remiantis ikiklinikiniais duomenimis, kiti ksantinoksidazės inhibitoriai, tokie kaip febuksostatas, gali prailginti azatioprino aktyvumą, dėl kurio gali padidėti kaulų čiulpų slopinimas. Kadangi duomenų nustatyti pakankamam azatioprino dozės sumažinimui nepakanka, kartu vartoti nerekomenduojama.</w:t>
      </w:r>
    </w:p>
    <w:p w14:paraId="4F5EC8B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245F569" w14:textId="77777777" w:rsidR="00D66AD9" w:rsidRPr="00E6438A" w:rsidRDefault="00D66AD9" w:rsidP="00D66AD9">
      <w:pPr>
        <w:spacing w:after="0" w:line="240" w:lineRule="auto"/>
        <w:rPr>
          <w:rFonts w:ascii="Times New Roman" w:eastAsia="Times New Roman" w:hAnsi="Times New Roman"/>
          <w:i/>
          <w:szCs w:val="20"/>
          <w:lang w:val="lt-LT" w:eastAsia="lt-LT"/>
        </w:rPr>
      </w:pPr>
      <w:r w:rsidRPr="00E6438A">
        <w:rPr>
          <w:rFonts w:ascii="Times New Roman" w:eastAsia="Times New Roman" w:hAnsi="Times New Roman"/>
          <w:i/>
          <w:szCs w:val="20"/>
          <w:lang w:val="lt-LT" w:eastAsia="lt-LT"/>
        </w:rPr>
        <w:t>Aminosalicilatai</w:t>
      </w:r>
    </w:p>
    <w:p w14:paraId="68EC1C79" w14:textId="552A1085"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i/>
          <w:szCs w:val="20"/>
          <w:lang w:val="lt-LT" w:eastAsia="lt-LT"/>
        </w:rPr>
        <w:t xml:space="preserve">In vitro </w:t>
      </w:r>
      <w:r w:rsidRPr="00E6438A">
        <w:rPr>
          <w:rFonts w:ascii="Times New Roman" w:eastAsia="Times New Roman" w:hAnsi="Times New Roman"/>
          <w:szCs w:val="20"/>
          <w:lang w:val="lt-LT" w:eastAsia="lt-LT"/>
        </w:rPr>
        <w:t>ir</w:t>
      </w:r>
      <w:r w:rsidRPr="00E6438A">
        <w:rPr>
          <w:rFonts w:ascii="Times New Roman" w:eastAsia="Times New Roman" w:hAnsi="Times New Roman"/>
          <w:i/>
          <w:szCs w:val="20"/>
          <w:lang w:val="lt-LT" w:eastAsia="lt-LT"/>
        </w:rPr>
        <w:t xml:space="preserve"> in vivo </w:t>
      </w:r>
      <w:r w:rsidRPr="00E6438A">
        <w:rPr>
          <w:rFonts w:ascii="Times New Roman" w:eastAsia="Times New Roman" w:hAnsi="Times New Roman"/>
          <w:szCs w:val="20"/>
          <w:lang w:val="lt-LT" w:eastAsia="lt-LT"/>
        </w:rPr>
        <w:t>duomenimis aminosalicilo rūgšties dariniai (pvz.</w:t>
      </w:r>
      <w:r w:rsidR="003E2B5B"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 xml:space="preserve"> olsalazinas, mesalazinas ar sulfasalazinas) slopina fermentą TPMT. Kartu skiriant azatiopriną su aminosalicilo rūgšties dariniais, reikia apsvarstyti azatioprino mažesnės dozės skyrimo galimybę (žr. 4.4 skyri</w:t>
      </w:r>
      <w:r w:rsidR="003A167B" w:rsidRPr="00E6438A">
        <w:rPr>
          <w:rFonts w:ascii="Times New Roman" w:eastAsia="Times New Roman" w:hAnsi="Times New Roman"/>
          <w:szCs w:val="20"/>
          <w:lang w:val="lt-LT" w:eastAsia="lt-LT"/>
        </w:rPr>
        <w:t>ų</w:t>
      </w:r>
      <w:r w:rsidRPr="00E6438A">
        <w:rPr>
          <w:rFonts w:ascii="Times New Roman" w:eastAsia="Times New Roman" w:hAnsi="Times New Roman"/>
          <w:szCs w:val="20"/>
          <w:lang w:val="lt-LT" w:eastAsia="lt-LT"/>
        </w:rPr>
        <w:t>).</w:t>
      </w:r>
    </w:p>
    <w:p w14:paraId="450D489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9A79623" w14:textId="77777777" w:rsidR="00D66AD9" w:rsidRPr="00E6438A" w:rsidRDefault="00D66AD9" w:rsidP="00D66AD9">
      <w:pPr>
        <w:spacing w:after="0" w:line="240" w:lineRule="auto"/>
        <w:rPr>
          <w:rFonts w:ascii="Times New Roman" w:eastAsia="Times New Roman" w:hAnsi="Times New Roman"/>
          <w:i/>
          <w:szCs w:val="20"/>
          <w:lang w:val="lt-LT" w:eastAsia="lt-LT"/>
        </w:rPr>
      </w:pPr>
      <w:r w:rsidRPr="00E6438A">
        <w:rPr>
          <w:rFonts w:ascii="Times New Roman" w:eastAsia="Times New Roman" w:hAnsi="Times New Roman"/>
          <w:i/>
          <w:szCs w:val="20"/>
          <w:lang w:val="lt-LT" w:eastAsia="lt-LT"/>
        </w:rPr>
        <w:lastRenderedPageBreak/>
        <w:t>Metotreksatas</w:t>
      </w:r>
    </w:p>
    <w:p w14:paraId="783B9B65" w14:textId="407DEC13"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Metotreksatas (20 mg/m² vartojamas per burną) padidino 6-merkaptopurino AUC apytiksliai 31 %, o metotreksatas (2 g/m² arba 5 g/m² vartojamas į veną) padidino 6-merkaptopurino AUC atitinkamai 69 % ir 93 %.</w:t>
      </w:r>
    </w:p>
    <w:p w14:paraId="21C55BDE" w14:textId="6BBC4BE0" w:rsidR="00D66AD9" w:rsidRPr="00E6438A" w:rsidRDefault="00D66AD9" w:rsidP="00D66AD9">
      <w:pPr>
        <w:spacing w:after="0" w:line="240" w:lineRule="auto"/>
        <w:rPr>
          <w:rFonts w:ascii="Times New Roman" w:eastAsia="Times New Roman" w:hAnsi="Times New Roman"/>
          <w:szCs w:val="20"/>
          <w:lang w:val="lt-LT" w:eastAsia="lt-LT"/>
        </w:rPr>
      </w:pPr>
    </w:p>
    <w:p w14:paraId="31B7D17A" w14:textId="78F4D8AE" w:rsidR="002940E6" w:rsidRPr="00E6438A" w:rsidRDefault="002940E6" w:rsidP="00D66AD9">
      <w:pPr>
        <w:spacing w:after="0" w:line="240" w:lineRule="auto"/>
        <w:rPr>
          <w:rFonts w:ascii="Times New Roman" w:eastAsia="Times New Roman" w:hAnsi="Times New Roman"/>
          <w:i/>
          <w:szCs w:val="20"/>
          <w:lang w:val="lt-LT" w:eastAsia="lt-LT"/>
        </w:rPr>
      </w:pPr>
      <w:r w:rsidRPr="00E6438A">
        <w:rPr>
          <w:rFonts w:ascii="Times New Roman" w:eastAsia="Times New Roman" w:hAnsi="Times New Roman"/>
          <w:i/>
          <w:szCs w:val="20"/>
          <w:lang w:val="lt-LT" w:eastAsia="lt-LT"/>
        </w:rPr>
        <w:t>Infliksimabas</w:t>
      </w:r>
    </w:p>
    <w:p w14:paraId="642984F8" w14:textId="3EA099C2" w:rsidR="002940E6" w:rsidRPr="00E6438A" w:rsidRDefault="005779D8"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Nustatyta sąveika tarp azatioprino ir infliksimabo. </w:t>
      </w:r>
      <w:r w:rsidR="00175A98" w:rsidRPr="00E6438A">
        <w:rPr>
          <w:rFonts w:ascii="Times New Roman" w:eastAsia="Times New Roman" w:hAnsi="Times New Roman"/>
          <w:szCs w:val="20"/>
          <w:lang w:val="lt-LT" w:eastAsia="lt-LT"/>
        </w:rPr>
        <w:t>Azatioprinu gydomiems pacientams, pirmosiomis savaitėmis po infliksimabo injekcijos pasireiškė praeinantis 6-TGN (</w:t>
      </w:r>
      <w:r w:rsidR="00747981" w:rsidRPr="00E6438A">
        <w:rPr>
          <w:rFonts w:ascii="Times New Roman" w:eastAsia="Times New Roman" w:hAnsi="Times New Roman"/>
          <w:szCs w:val="20"/>
          <w:lang w:val="lt-LT" w:eastAsia="lt-LT"/>
        </w:rPr>
        <w:t xml:space="preserve">aktyviojo azatioprino metabolito </w:t>
      </w:r>
      <w:r w:rsidR="00175A98" w:rsidRPr="00E6438A">
        <w:rPr>
          <w:rFonts w:ascii="Times New Roman" w:eastAsia="Times New Roman" w:hAnsi="Times New Roman"/>
          <w:szCs w:val="20"/>
          <w:lang w:val="lt-LT" w:eastAsia="lt-LT"/>
        </w:rPr>
        <w:t>6</w:t>
      </w:r>
      <w:r w:rsidR="00747981" w:rsidRPr="00E6438A">
        <w:rPr>
          <w:rFonts w:ascii="Times New Roman" w:eastAsia="Times New Roman" w:hAnsi="Times New Roman"/>
          <w:szCs w:val="20"/>
          <w:lang w:val="lt-LT" w:eastAsia="lt-LT"/>
        </w:rPr>
        <w:t>-tioguanino nukleotido</w:t>
      </w:r>
      <w:r w:rsidR="00175A98" w:rsidRPr="00E6438A">
        <w:rPr>
          <w:rFonts w:ascii="Times New Roman" w:eastAsia="Times New Roman" w:hAnsi="Times New Roman"/>
          <w:szCs w:val="20"/>
          <w:lang w:val="lt-LT" w:eastAsia="lt-LT"/>
        </w:rPr>
        <w:t xml:space="preserve">) kiekio padidėjimas ir vidutinio leukocitų kiekio sumažėjimas. Šie </w:t>
      </w:r>
      <w:r w:rsidR="00DE3E7A" w:rsidRPr="00E6438A">
        <w:rPr>
          <w:rFonts w:ascii="Times New Roman" w:eastAsia="Times New Roman" w:hAnsi="Times New Roman"/>
          <w:szCs w:val="20"/>
          <w:lang w:val="lt-LT" w:eastAsia="lt-LT"/>
        </w:rPr>
        <w:t>rodikliai grįžo į pradinį lygį</w:t>
      </w:r>
      <w:r w:rsidR="00175A98" w:rsidRPr="00E6438A">
        <w:rPr>
          <w:rFonts w:ascii="Times New Roman" w:eastAsia="Times New Roman" w:hAnsi="Times New Roman"/>
          <w:szCs w:val="20"/>
          <w:lang w:val="lt-LT" w:eastAsia="lt-LT"/>
        </w:rPr>
        <w:t xml:space="preserve"> po 3 mėnesių.</w:t>
      </w:r>
    </w:p>
    <w:p w14:paraId="0B982213" w14:textId="77777777" w:rsidR="001F5838" w:rsidRPr="00E6438A" w:rsidRDefault="001F5838" w:rsidP="00D66AD9">
      <w:pPr>
        <w:spacing w:after="0" w:line="240" w:lineRule="auto"/>
        <w:rPr>
          <w:rFonts w:ascii="Times New Roman" w:eastAsia="Times New Roman" w:hAnsi="Times New Roman"/>
          <w:szCs w:val="20"/>
          <w:lang w:val="lt-LT" w:eastAsia="lt-LT"/>
        </w:rPr>
      </w:pPr>
    </w:p>
    <w:p w14:paraId="7F6817AC" w14:textId="77777777" w:rsidR="002924C8" w:rsidRPr="00E6438A" w:rsidRDefault="002924C8" w:rsidP="001F5838">
      <w:pPr>
        <w:spacing w:after="0" w:line="240" w:lineRule="auto"/>
        <w:rPr>
          <w:rFonts w:ascii="Times New Roman" w:eastAsia="Times New Roman" w:hAnsi="Times New Roman"/>
          <w:i/>
          <w:szCs w:val="20"/>
          <w:lang w:val="lt-LT" w:eastAsia="lt-LT"/>
        </w:rPr>
      </w:pPr>
      <w:r w:rsidRPr="00E6438A">
        <w:rPr>
          <w:rFonts w:ascii="Times New Roman" w:eastAsia="Times New Roman" w:hAnsi="Times New Roman"/>
          <w:i/>
          <w:szCs w:val="20"/>
          <w:lang w:val="lt-LT" w:eastAsia="lt-LT"/>
        </w:rPr>
        <w:t>Neuroraumeninę jungtį blokuojančios medžiagos</w:t>
      </w:r>
      <w:r w:rsidRPr="00E6438A" w:rsidDel="002924C8">
        <w:rPr>
          <w:rFonts w:ascii="Times New Roman" w:eastAsia="Times New Roman" w:hAnsi="Times New Roman"/>
          <w:i/>
          <w:szCs w:val="20"/>
          <w:lang w:val="lt-LT" w:eastAsia="lt-LT"/>
        </w:rPr>
        <w:t xml:space="preserve"> </w:t>
      </w:r>
    </w:p>
    <w:p w14:paraId="5722192F" w14:textId="03D2BFBC" w:rsidR="001F5838" w:rsidRPr="00E6438A" w:rsidRDefault="001F5838" w:rsidP="001F5838">
      <w:pPr>
        <w:spacing w:after="0" w:line="240" w:lineRule="auto"/>
        <w:rPr>
          <w:rFonts w:ascii="Times New Roman" w:eastAsia="Times New Roman" w:hAnsi="Times New Roman"/>
          <w:szCs w:val="20"/>
          <w:lang w:val="lt-LT" w:eastAsia="lt-LT"/>
        </w:rPr>
      </w:pPr>
    </w:p>
    <w:p w14:paraId="31037008" w14:textId="556BED5B" w:rsidR="002924C8" w:rsidRPr="00E6438A" w:rsidRDefault="002924C8" w:rsidP="002924C8">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Yra klinikinių duomenų, kad azatioprinas slopina nedepoliarizuojančių raumenis atpalaiduojančių vaistinių preparatų poveikį. Eksperimentiniais duomenimis patvirtinta, kad azatioprinas panaikina nedepoliarizuojančių medžiagų sukeltą neuroraumeninę blokadą; taip pat parodyta, kad azatioprinas sustiprina depoliarizuojančių medžiagų sukeliamą neuroraumeninę blokadą (</w:t>
      </w:r>
      <w:r w:rsidRPr="00E6438A">
        <w:rPr>
          <w:rFonts w:ascii="Times New Roman" w:hAnsi="Times New Roman"/>
          <w:lang w:val="lt-LT"/>
        </w:rPr>
        <w:t>žr. 4.4</w:t>
      </w:r>
      <w:r w:rsidRPr="00E6438A">
        <w:rPr>
          <w:rFonts w:ascii="Times New Roman" w:eastAsia="Times New Roman" w:hAnsi="Times New Roman"/>
          <w:szCs w:val="20"/>
          <w:lang w:val="lt-LT" w:eastAsia="lt-LT"/>
        </w:rPr>
        <w:t xml:space="preserve"> </w:t>
      </w:r>
      <w:r w:rsidRPr="00E6438A">
        <w:rPr>
          <w:rFonts w:ascii="Times New Roman" w:hAnsi="Times New Roman"/>
          <w:lang w:val="lt-LT"/>
        </w:rPr>
        <w:t>skyrių</w:t>
      </w:r>
      <w:r w:rsidRPr="00E6438A">
        <w:rPr>
          <w:rFonts w:ascii="Times New Roman" w:eastAsia="Times New Roman" w:hAnsi="Times New Roman"/>
          <w:szCs w:val="20"/>
          <w:lang w:val="lt-LT" w:eastAsia="lt-LT"/>
        </w:rPr>
        <w:t>).</w:t>
      </w:r>
    </w:p>
    <w:p w14:paraId="704D5844" w14:textId="77777777" w:rsidR="00494186" w:rsidRPr="00E6438A" w:rsidRDefault="00494186" w:rsidP="001F5838">
      <w:pPr>
        <w:spacing w:after="0" w:line="240" w:lineRule="auto"/>
        <w:rPr>
          <w:rFonts w:ascii="Times New Roman" w:eastAsia="Times New Roman" w:hAnsi="Times New Roman"/>
          <w:szCs w:val="20"/>
          <w:lang w:val="lt-LT" w:eastAsia="lt-LT"/>
        </w:rPr>
      </w:pPr>
    </w:p>
    <w:p w14:paraId="2B6215F6" w14:textId="665FDBA9" w:rsidR="00D66AD9" w:rsidRPr="00E6438A" w:rsidRDefault="00D66AD9"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Azatioprino poveikis kitiems vaist</w:t>
      </w:r>
      <w:r w:rsidR="00086F07" w:rsidRPr="00E6438A">
        <w:rPr>
          <w:rFonts w:ascii="Times New Roman" w:eastAsia="Times New Roman" w:hAnsi="Times New Roman"/>
          <w:szCs w:val="20"/>
          <w:u w:val="single"/>
          <w:lang w:val="lt-LT" w:eastAsia="lt-LT"/>
        </w:rPr>
        <w:t>ini</w:t>
      </w:r>
      <w:r w:rsidRPr="00E6438A">
        <w:rPr>
          <w:rFonts w:ascii="Times New Roman" w:eastAsia="Times New Roman" w:hAnsi="Times New Roman"/>
          <w:szCs w:val="20"/>
          <w:u w:val="single"/>
          <w:lang w:val="lt-LT" w:eastAsia="lt-LT"/>
        </w:rPr>
        <w:t>ams</w:t>
      </w:r>
      <w:r w:rsidR="00086F07" w:rsidRPr="00E6438A">
        <w:rPr>
          <w:rFonts w:ascii="Times New Roman" w:eastAsia="Times New Roman" w:hAnsi="Times New Roman"/>
          <w:szCs w:val="20"/>
          <w:u w:val="single"/>
          <w:lang w:val="lt-LT" w:eastAsia="lt-LT"/>
        </w:rPr>
        <w:t xml:space="preserve"> preparatams</w:t>
      </w:r>
    </w:p>
    <w:p w14:paraId="6CF14EB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064AB5B" w14:textId="77777777" w:rsidR="00D66AD9" w:rsidRPr="00E6438A" w:rsidRDefault="00D66AD9" w:rsidP="00D66AD9">
      <w:pPr>
        <w:spacing w:after="0" w:line="240" w:lineRule="auto"/>
        <w:rPr>
          <w:rFonts w:ascii="Times New Roman" w:eastAsia="Times New Roman" w:hAnsi="Times New Roman"/>
          <w:i/>
          <w:lang w:val="lt-LT"/>
        </w:rPr>
      </w:pPr>
      <w:r w:rsidRPr="00E6438A">
        <w:rPr>
          <w:rFonts w:ascii="Times New Roman" w:eastAsia="Times New Roman" w:hAnsi="Times New Roman"/>
          <w:i/>
          <w:lang w:val="lt-LT"/>
        </w:rPr>
        <w:t>Antikoaguliantai</w:t>
      </w:r>
    </w:p>
    <w:p w14:paraId="10A372C2" w14:textId="7226FA69" w:rsidR="00D66AD9" w:rsidRPr="00E6438A" w:rsidRDefault="00D66AD9" w:rsidP="00616B04">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Pasitaikė atvejų, kai kartu su azatioprinu vartojamo varfarino </w:t>
      </w:r>
      <w:r w:rsidR="00616B04" w:rsidRPr="00E6438A">
        <w:rPr>
          <w:rFonts w:ascii="Times New Roman" w:eastAsia="Times New Roman" w:hAnsi="Times New Roman"/>
          <w:szCs w:val="20"/>
          <w:lang w:val="lt-LT" w:eastAsia="lt-LT"/>
        </w:rPr>
        <w:t xml:space="preserve">ir acenokumarolio </w:t>
      </w:r>
      <w:r w:rsidRPr="00E6438A">
        <w:rPr>
          <w:rFonts w:ascii="Times New Roman" w:eastAsia="Times New Roman" w:hAnsi="Times New Roman"/>
          <w:szCs w:val="20"/>
          <w:lang w:val="lt-LT" w:eastAsia="lt-LT"/>
        </w:rPr>
        <w:t xml:space="preserve">antikoaguliacinis poveikis </w:t>
      </w:r>
      <w:r w:rsidR="00616B04" w:rsidRPr="00E6438A">
        <w:rPr>
          <w:rFonts w:ascii="Times New Roman" w:eastAsia="Times New Roman" w:hAnsi="Times New Roman"/>
          <w:szCs w:val="20"/>
          <w:lang w:val="lt-LT" w:eastAsia="lt-LT"/>
        </w:rPr>
        <w:t>buvo slopinamas, todėl gali prireikti didesnių antikoaguliantų dozių. Antikoaguliantus vartojant kartu su azatioprinu, rekomenduojama atidžiai stebėti koaguliacijos rodiklius.</w:t>
      </w:r>
    </w:p>
    <w:p w14:paraId="69764561" w14:textId="77777777" w:rsidR="00D66AD9" w:rsidRPr="00E6438A" w:rsidRDefault="00D66AD9" w:rsidP="00D66AD9">
      <w:pPr>
        <w:spacing w:after="0" w:line="240" w:lineRule="auto"/>
        <w:rPr>
          <w:rFonts w:ascii="Times New Roman" w:eastAsia="Times New Roman" w:hAnsi="Times New Roman"/>
          <w:sz w:val="24"/>
          <w:szCs w:val="20"/>
          <w:lang w:val="lt-LT"/>
        </w:rPr>
      </w:pPr>
    </w:p>
    <w:p w14:paraId="79509052"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4.6</w:t>
      </w:r>
      <w:r w:rsidRPr="00E6438A">
        <w:rPr>
          <w:rFonts w:ascii="Times New Roman" w:eastAsia="Times New Roman" w:hAnsi="Times New Roman"/>
          <w:b/>
          <w:szCs w:val="20"/>
          <w:lang w:val="lt-LT" w:eastAsia="lt-LT"/>
        </w:rPr>
        <w:tab/>
        <w:t>Vaisingumas, nėštumo ir žindymo laikotarpis</w:t>
      </w:r>
    </w:p>
    <w:p w14:paraId="22BDA42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050656E" w14:textId="77777777" w:rsidR="008C2808" w:rsidRPr="00E6438A" w:rsidRDefault="008C2808" w:rsidP="00421FEB">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Vaisingumas</w:t>
      </w:r>
    </w:p>
    <w:p w14:paraId="17D14980" w14:textId="0F088D30" w:rsidR="00AF023F" w:rsidRPr="00E6438A" w:rsidRDefault="00AF023F"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Specifinis azatioprino poveikis žmogaus vaisingumui nėra žinomas.</w:t>
      </w:r>
    </w:p>
    <w:p w14:paraId="5D92F37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9926FCC" w14:textId="77777777" w:rsidR="00D66AD9" w:rsidRPr="00E6438A" w:rsidRDefault="00D66AD9"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Nėštumas</w:t>
      </w:r>
    </w:p>
    <w:p w14:paraId="3E6BCEF0" w14:textId="329B6483" w:rsidR="00D66AD9" w:rsidRPr="00E6438A" w:rsidRDefault="00D66AD9"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lang w:val="lt-LT" w:eastAsia="lt-LT"/>
        </w:rPr>
        <w:t>Buvo įrodyta, kad azatioprinas ir jo metabolitai pereina per placentą ir amnijono skystį.</w:t>
      </w:r>
    </w:p>
    <w:p w14:paraId="48EEAE98" w14:textId="77777777" w:rsidR="00D66AD9" w:rsidRPr="00E6438A" w:rsidRDefault="00D66AD9" w:rsidP="00D66AD9">
      <w:pPr>
        <w:spacing w:after="0" w:line="240" w:lineRule="auto"/>
        <w:rPr>
          <w:rFonts w:ascii="Times New Roman" w:eastAsia="Times New Roman" w:hAnsi="Times New Roman"/>
          <w:szCs w:val="20"/>
          <w:lang w:val="lt-LT"/>
        </w:rPr>
      </w:pPr>
    </w:p>
    <w:p w14:paraId="07ACDC28" w14:textId="2E02F9EB" w:rsidR="00D66AD9" w:rsidRPr="00E6438A" w:rsidRDefault="00F179A8"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Azatioprino </w:t>
      </w:r>
      <w:r w:rsidR="00D66AD9" w:rsidRPr="00E6438A">
        <w:rPr>
          <w:rFonts w:ascii="Times New Roman" w:eastAsia="Times New Roman" w:hAnsi="Times New Roman"/>
          <w:szCs w:val="20"/>
          <w:lang w:val="lt-LT" w:eastAsia="lt-LT"/>
        </w:rPr>
        <w:t>neturėtų būti skiriama</w:t>
      </w:r>
      <w:r w:rsidR="00183E8A" w:rsidRPr="00E6438A">
        <w:rPr>
          <w:rFonts w:ascii="Times New Roman" w:eastAsia="Times New Roman" w:hAnsi="Times New Roman"/>
          <w:szCs w:val="20"/>
          <w:lang w:val="lt-LT" w:eastAsia="lt-LT"/>
        </w:rPr>
        <w:t>s</w:t>
      </w:r>
      <w:r w:rsidR="00D66AD9" w:rsidRPr="00E6438A">
        <w:rPr>
          <w:rFonts w:ascii="Times New Roman" w:eastAsia="Times New Roman" w:hAnsi="Times New Roman"/>
          <w:szCs w:val="20"/>
          <w:lang w:val="lt-LT" w:eastAsia="lt-LT"/>
        </w:rPr>
        <w:t xml:space="preserve"> pacientėms, kurios yra nėščios arba gali pastoti, atidžiai neįvertinus rizikos ir galimos naudos.</w:t>
      </w:r>
    </w:p>
    <w:p w14:paraId="0D86A355"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1349B38" w14:textId="1D9A3481" w:rsidR="00D66AD9"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 xml:space="preserve">Azatioprino teratogeninis </w:t>
      </w:r>
      <w:r w:rsidR="00183E8A" w:rsidRPr="00E6438A">
        <w:rPr>
          <w:rFonts w:ascii="Times New Roman" w:eastAsia="Times New Roman" w:hAnsi="Times New Roman"/>
          <w:szCs w:val="20"/>
          <w:lang w:val="lt-LT"/>
        </w:rPr>
        <w:t xml:space="preserve">poveikis </w:t>
      </w:r>
      <w:r w:rsidRPr="00E6438A">
        <w:rPr>
          <w:rFonts w:ascii="Times New Roman" w:eastAsia="Times New Roman" w:hAnsi="Times New Roman"/>
          <w:szCs w:val="20"/>
          <w:lang w:val="lt-LT"/>
        </w:rPr>
        <w:t xml:space="preserve">žmogui neaiškus. Kaip </w:t>
      </w:r>
      <w:r w:rsidR="00B77CFC" w:rsidRPr="00E6438A">
        <w:rPr>
          <w:rFonts w:ascii="Times New Roman" w:eastAsia="Times New Roman" w:hAnsi="Times New Roman"/>
          <w:szCs w:val="20"/>
          <w:lang w:val="lt-LT"/>
        </w:rPr>
        <w:t>ir skiriant kitų citotoksinių vaistinių preparatų</w:t>
      </w:r>
      <w:r w:rsidRPr="00E6438A">
        <w:rPr>
          <w:rFonts w:ascii="Times New Roman" w:eastAsia="Times New Roman" w:hAnsi="Times New Roman"/>
          <w:szCs w:val="20"/>
          <w:lang w:val="lt-LT"/>
        </w:rPr>
        <w:t>, reikia patarti vartoti atitinkamas ko</w:t>
      </w:r>
      <w:r w:rsidR="008B6D00">
        <w:rPr>
          <w:rFonts w:ascii="Times New Roman" w:eastAsia="Times New Roman" w:hAnsi="Times New Roman"/>
          <w:szCs w:val="20"/>
          <w:lang w:val="lt-LT"/>
        </w:rPr>
        <w:t>n</w:t>
      </w:r>
      <w:r w:rsidRPr="00E6438A">
        <w:rPr>
          <w:rFonts w:ascii="Times New Roman" w:eastAsia="Times New Roman" w:hAnsi="Times New Roman"/>
          <w:szCs w:val="20"/>
          <w:lang w:val="lt-LT"/>
        </w:rPr>
        <w:t>tracepcijos priemones, jei kuris nors iš partnerių yra gydomas azatioprinu.</w:t>
      </w:r>
    </w:p>
    <w:p w14:paraId="3FDD024B" w14:textId="0BA10F0E" w:rsidR="00CF2752" w:rsidRDefault="00CF2752" w:rsidP="00D66AD9">
      <w:pPr>
        <w:spacing w:after="0" w:line="240" w:lineRule="auto"/>
        <w:rPr>
          <w:rFonts w:ascii="Times New Roman" w:eastAsia="Times New Roman" w:hAnsi="Times New Roman"/>
          <w:szCs w:val="20"/>
          <w:lang w:val="lt-LT"/>
        </w:rPr>
      </w:pPr>
    </w:p>
    <w:p w14:paraId="0B42B1F5" w14:textId="47F87233" w:rsidR="004C4918" w:rsidRPr="00E6438A" w:rsidRDefault="00140AF6" w:rsidP="00D66AD9">
      <w:pPr>
        <w:spacing w:after="0" w:line="240" w:lineRule="auto"/>
        <w:rPr>
          <w:rFonts w:ascii="Times New Roman" w:eastAsia="Times New Roman" w:hAnsi="Times New Roman"/>
          <w:szCs w:val="20"/>
          <w:lang w:val="lt-LT"/>
        </w:rPr>
      </w:pPr>
      <w:r w:rsidRPr="00EF3614">
        <w:rPr>
          <w:rFonts w:ascii="Times New Roman" w:eastAsia="Times New Roman" w:hAnsi="Times New Roman"/>
          <w:szCs w:val="20"/>
          <w:lang w:val="lt-LT"/>
        </w:rPr>
        <w:t>Buvo gauta pranešimų apie kartais pasitaikančią nėštumo cholestazę, susijusią su gydymu azatioprinu. Ankstyva diagnozė ir azatioprino vartojimo nutraukimas gali sumažinti nepalankų poveikį vaisiui. Jei patvirtinama nėštumo cholestazė, reikia atidžiai įvertinti gydymo naudą motinai ir nepalankų poveikį vaisiui.</w:t>
      </w:r>
    </w:p>
    <w:p w14:paraId="5A3374AE" w14:textId="77777777" w:rsidR="00D66AD9" w:rsidRPr="00E6438A" w:rsidRDefault="00D66AD9" w:rsidP="00D66AD9">
      <w:pPr>
        <w:spacing w:after="0" w:line="240" w:lineRule="auto"/>
        <w:rPr>
          <w:rFonts w:ascii="Times New Roman" w:eastAsia="Times New Roman" w:hAnsi="Times New Roman"/>
          <w:szCs w:val="20"/>
          <w:lang w:val="lt-LT"/>
        </w:rPr>
      </w:pPr>
    </w:p>
    <w:p w14:paraId="0310200A" w14:textId="5AF782E7" w:rsidR="00D66AD9" w:rsidRPr="00E6438A" w:rsidRDefault="00F8145C" w:rsidP="00D66AD9">
      <w:pPr>
        <w:spacing w:after="0" w:line="240" w:lineRule="auto"/>
        <w:rPr>
          <w:rFonts w:ascii="Times New Roman" w:eastAsia="Times New Roman" w:hAnsi="Times New Roman"/>
          <w:i/>
          <w:szCs w:val="20"/>
          <w:lang w:val="lt-LT"/>
        </w:rPr>
      </w:pPr>
      <w:r w:rsidRPr="00E6438A">
        <w:rPr>
          <w:rFonts w:ascii="Times New Roman" w:eastAsia="Times New Roman" w:hAnsi="Times New Roman"/>
          <w:i/>
          <w:szCs w:val="20"/>
          <w:lang w:val="lt-LT"/>
        </w:rPr>
        <w:t>Mutageniškumas</w:t>
      </w:r>
    </w:p>
    <w:p w14:paraId="7E587A5C" w14:textId="3507AB9B" w:rsidR="008967CA" w:rsidRPr="00E6438A" w:rsidRDefault="008967CA" w:rsidP="008967CA">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 xml:space="preserve">Pastebėta, kad </w:t>
      </w:r>
      <w:r w:rsidRPr="00E6438A">
        <w:rPr>
          <w:rFonts w:ascii="Times New Roman" w:eastAsia="Times New Roman" w:hAnsi="Times New Roman"/>
          <w:szCs w:val="20"/>
          <w:lang w:val="lt-LT" w:eastAsia="lt-LT"/>
        </w:rPr>
        <w:t xml:space="preserve">Imuran </w:t>
      </w:r>
      <w:r w:rsidRPr="00E6438A">
        <w:rPr>
          <w:rFonts w:ascii="Times New Roman" w:eastAsia="Times New Roman" w:hAnsi="Times New Roman"/>
          <w:szCs w:val="20"/>
          <w:lang w:val="lt-LT"/>
        </w:rPr>
        <w:t xml:space="preserve">gydytų pacientų palikuonių limfocituose atsiranda chromosomų anomalijų, kurios po kurio laiko išnyksta. Nepaisant itin retų atvejų, nebuvo įrodyta, kad pacientų, gydytų </w:t>
      </w:r>
      <w:r w:rsidR="00C24A05" w:rsidRPr="00E6438A">
        <w:rPr>
          <w:rFonts w:ascii="Times New Roman" w:eastAsia="Times New Roman" w:hAnsi="Times New Roman"/>
          <w:szCs w:val="20"/>
          <w:lang w:val="lt-LT"/>
        </w:rPr>
        <w:t>Imuran</w:t>
      </w:r>
      <w:r w:rsidRPr="00E6438A">
        <w:rPr>
          <w:rFonts w:ascii="Times New Roman" w:eastAsia="Times New Roman" w:hAnsi="Times New Roman"/>
          <w:szCs w:val="20"/>
          <w:lang w:val="lt-LT"/>
        </w:rPr>
        <w:t>, palikuonims atsiranda fizinių anomalijų</w:t>
      </w:r>
      <w:r w:rsidR="00C50735" w:rsidRPr="00E6438A">
        <w:rPr>
          <w:rFonts w:ascii="Times New Roman" w:eastAsia="Times New Roman" w:hAnsi="Times New Roman"/>
          <w:szCs w:val="20"/>
          <w:lang w:val="lt-LT"/>
        </w:rPr>
        <w:t>.</w:t>
      </w:r>
    </w:p>
    <w:p w14:paraId="59C6AF14" w14:textId="77777777" w:rsidR="00023F7D" w:rsidRPr="00E6438A" w:rsidRDefault="008967CA" w:rsidP="008967CA">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Įrodyta, kad azatioprinas ir ilgų bangų ultravioletiniai spinduliai pasižymi sinergetiniu klastogeniniu poveikiu pacientams, gydomiems azatioprinu nuo įvairių ligų</w:t>
      </w:r>
      <w:r w:rsidR="00C50735" w:rsidRPr="00E6438A">
        <w:rPr>
          <w:rFonts w:ascii="Times New Roman" w:eastAsia="Times New Roman" w:hAnsi="Times New Roman"/>
          <w:szCs w:val="20"/>
          <w:lang w:val="lt-LT"/>
        </w:rPr>
        <w:t xml:space="preserve"> (žr. 4.4 skyrių)</w:t>
      </w:r>
      <w:r w:rsidRPr="00E6438A">
        <w:rPr>
          <w:rFonts w:ascii="Times New Roman" w:eastAsia="Times New Roman" w:hAnsi="Times New Roman"/>
          <w:szCs w:val="20"/>
          <w:lang w:val="lt-LT"/>
        </w:rPr>
        <w:t>.</w:t>
      </w:r>
    </w:p>
    <w:p w14:paraId="083AEDF9" w14:textId="1A98793B" w:rsidR="00023F7D" w:rsidRPr="00E6438A" w:rsidRDefault="00023F7D" w:rsidP="008967CA">
      <w:pPr>
        <w:spacing w:after="0" w:line="240" w:lineRule="auto"/>
        <w:rPr>
          <w:rFonts w:ascii="Times New Roman" w:eastAsia="Times New Roman" w:hAnsi="Times New Roman"/>
          <w:szCs w:val="20"/>
          <w:lang w:val="lt-LT"/>
        </w:rPr>
      </w:pPr>
    </w:p>
    <w:p w14:paraId="666F9E7A" w14:textId="09EDFC66" w:rsidR="00F25D2B" w:rsidRPr="00E6438A" w:rsidRDefault="00F25D2B" w:rsidP="00F25D2B">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Aprašyta atvejų, kai motinoms, vartojusioms azatioprino, ypač kartu su kortikosteroidais, kūdikiai gimė neišnešioti ir mažo svorio. Taip pat aprašyta spontaninio persileidimo atvejų, kai motina arba tėvas vartojo azatioprino.</w:t>
      </w:r>
    </w:p>
    <w:p w14:paraId="761B3C99" w14:textId="77777777" w:rsidR="00F25D2B" w:rsidRPr="00E6438A" w:rsidRDefault="00F25D2B" w:rsidP="00F25D2B">
      <w:pPr>
        <w:spacing w:after="0" w:line="240" w:lineRule="auto"/>
        <w:rPr>
          <w:rFonts w:ascii="Times New Roman" w:eastAsia="Times New Roman" w:hAnsi="Times New Roman"/>
          <w:szCs w:val="20"/>
          <w:lang w:val="lt-LT"/>
        </w:rPr>
      </w:pPr>
    </w:p>
    <w:p w14:paraId="183AC1AF" w14:textId="5DDE490E"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lastRenderedPageBreak/>
        <w:t>Kai kuriems naujagimiams, kurių motinos vartojo azatioprino nėštumo metu, atsirado leukopenija ir (arba) trombocitopenija. Nėštumo metu būtina itin atidžiai stebėti kraujo pokyčius.</w:t>
      </w:r>
    </w:p>
    <w:p w14:paraId="21251E6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80D4338"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u w:val="single"/>
          <w:lang w:val="lt-LT" w:eastAsia="lt-LT"/>
        </w:rPr>
        <w:t>Žindymas</w:t>
      </w:r>
    </w:p>
    <w:p w14:paraId="518CCD01" w14:textId="3F4658D7" w:rsidR="00421FEB"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Azatioprinu gydytų </w:t>
      </w:r>
      <w:r w:rsidR="00217F4E" w:rsidRPr="00E6438A">
        <w:rPr>
          <w:rFonts w:ascii="Times New Roman" w:eastAsia="Times New Roman" w:hAnsi="Times New Roman"/>
          <w:szCs w:val="20"/>
          <w:lang w:val="lt-LT" w:eastAsia="lt-LT"/>
        </w:rPr>
        <w:t xml:space="preserve">motinų </w:t>
      </w:r>
      <w:r w:rsidRPr="00E6438A">
        <w:rPr>
          <w:rFonts w:ascii="Times New Roman" w:eastAsia="Times New Roman" w:hAnsi="Times New Roman"/>
          <w:szCs w:val="20"/>
          <w:lang w:val="lt-LT" w:eastAsia="lt-LT"/>
        </w:rPr>
        <w:t xml:space="preserve">piene ir krekenose rasta 6-merkaptopurino. </w:t>
      </w:r>
      <w:r w:rsidR="00F231FF" w:rsidRPr="00E6438A">
        <w:rPr>
          <w:rFonts w:ascii="Times New Roman" w:eastAsia="Times New Roman" w:hAnsi="Times New Roman"/>
          <w:szCs w:val="20"/>
          <w:lang w:val="lt-LT" w:eastAsia="lt-LT"/>
        </w:rPr>
        <w:t>Turimais duomenimis, į pieną išsiskiriantis kiekis yra mažas. Remiantis ribotais duomenimis, rizika naujagimiams ir (arba) kūdikiams yra mažai tikėtina, tačiau jos atmesti negalima.</w:t>
      </w:r>
    </w:p>
    <w:p w14:paraId="21A192AE" w14:textId="3C5FB079" w:rsidR="00D66AD9" w:rsidRPr="00E6438A" w:rsidRDefault="00D66AD9" w:rsidP="00D66AD9">
      <w:pPr>
        <w:spacing w:after="0" w:line="240" w:lineRule="auto"/>
        <w:rPr>
          <w:rFonts w:ascii="Times New Roman" w:eastAsia="Times New Roman" w:hAnsi="Times New Roman"/>
          <w:szCs w:val="20"/>
          <w:lang w:val="lt-LT" w:eastAsia="lt-LT"/>
        </w:rPr>
      </w:pPr>
    </w:p>
    <w:p w14:paraId="3E01F23E" w14:textId="16FC937B" w:rsidR="00D65AE5" w:rsidRPr="00E6438A" w:rsidRDefault="007D7BF1"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Azatioprinu gydomoms moterims rekomenduojama nemaitinti krūtimi, neb</w:t>
      </w:r>
      <w:r w:rsidR="00324EF2" w:rsidRPr="00E6438A">
        <w:rPr>
          <w:rFonts w:ascii="Times New Roman" w:eastAsia="Times New Roman" w:hAnsi="Times New Roman"/>
          <w:szCs w:val="20"/>
          <w:lang w:val="lt-LT" w:eastAsia="lt-LT"/>
        </w:rPr>
        <w:t>ent nauda viršija galimą riziką.</w:t>
      </w:r>
    </w:p>
    <w:p w14:paraId="0560286C" w14:textId="54FB75B9" w:rsidR="007D7BF1" w:rsidRPr="00E6438A" w:rsidRDefault="007D7BF1" w:rsidP="00D66AD9">
      <w:pPr>
        <w:spacing w:after="0" w:line="240" w:lineRule="auto"/>
        <w:rPr>
          <w:rFonts w:ascii="Times New Roman" w:eastAsia="Times New Roman" w:hAnsi="Times New Roman"/>
          <w:szCs w:val="20"/>
          <w:lang w:val="lt-LT" w:eastAsia="lt-LT"/>
        </w:rPr>
      </w:pPr>
    </w:p>
    <w:p w14:paraId="4DE026C7" w14:textId="433A76ED" w:rsidR="007D7BF1" w:rsidRPr="00E6438A" w:rsidRDefault="007D7BF1" w:rsidP="007D7BF1">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Jeigu nusprendžiama žindyti, dėl stipraus 6-merkaptopurino imunosupresinio poveikio, žindomą kūdikį reikia atidžiai stebėti, ar nepasireiškia imunosupresijos, leukopenijos, trombocitopenijos, toksinio poveikio kepenims, pankreatito ar kitų 6-merkaptopurino ekspozicijos požymių.</w:t>
      </w:r>
    </w:p>
    <w:p w14:paraId="6547DEA4" w14:textId="77777777" w:rsidR="00D65AE5" w:rsidRPr="00E6438A" w:rsidRDefault="00D65AE5" w:rsidP="00D66AD9">
      <w:pPr>
        <w:spacing w:after="0" w:line="240" w:lineRule="auto"/>
        <w:rPr>
          <w:rFonts w:ascii="Times New Roman" w:eastAsia="Times New Roman" w:hAnsi="Times New Roman"/>
          <w:szCs w:val="20"/>
          <w:lang w:val="lt-LT" w:eastAsia="lt-LT"/>
        </w:rPr>
      </w:pPr>
    </w:p>
    <w:p w14:paraId="4E84E597"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4.7</w:t>
      </w:r>
      <w:r w:rsidRPr="00E6438A">
        <w:rPr>
          <w:rFonts w:ascii="Times New Roman" w:eastAsia="Times New Roman" w:hAnsi="Times New Roman"/>
          <w:b/>
          <w:szCs w:val="20"/>
          <w:lang w:val="lt-LT" w:eastAsia="lt-LT"/>
        </w:rPr>
        <w:tab/>
        <w:t>Poveikis gebėjimui vairuoti ir valdyti mechanizmus</w:t>
      </w:r>
    </w:p>
    <w:p w14:paraId="5B68BD8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C3BBE8E" w14:textId="08CB0F7E" w:rsidR="00D66AD9" w:rsidRPr="00E6438A" w:rsidRDefault="000D6E52" w:rsidP="00EF7E2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Azatioprino p</w:t>
      </w:r>
      <w:r w:rsidR="00D66AD9" w:rsidRPr="00E6438A">
        <w:rPr>
          <w:rFonts w:ascii="Times New Roman" w:eastAsia="Times New Roman" w:hAnsi="Times New Roman"/>
          <w:szCs w:val="20"/>
          <w:lang w:val="lt-LT" w:eastAsia="lt-LT"/>
        </w:rPr>
        <w:t>oveikio gebėjimui vairuoti ir valdyti mechanizmus tyrimų neatlikta.</w:t>
      </w:r>
      <w:r w:rsidR="00C8699C" w:rsidRPr="00E6438A">
        <w:rPr>
          <w:rFonts w:ascii="Times New Roman" w:eastAsia="Times New Roman" w:hAnsi="Times New Roman"/>
          <w:szCs w:val="20"/>
          <w:lang w:val="lt-LT" w:eastAsia="lt-LT"/>
        </w:rPr>
        <w:t xml:space="preserve"> Iš azatioprino farmakologijos n</w:t>
      </w:r>
      <w:r w:rsidRPr="00E6438A">
        <w:rPr>
          <w:rFonts w:ascii="Times New Roman" w:eastAsia="Times New Roman" w:hAnsi="Times New Roman"/>
          <w:szCs w:val="20"/>
          <w:lang w:val="lt-LT" w:eastAsia="lt-LT"/>
        </w:rPr>
        <w:t xml:space="preserve">egalima numatyti </w:t>
      </w:r>
      <w:r w:rsidR="00C8699C" w:rsidRPr="00E6438A">
        <w:rPr>
          <w:rFonts w:ascii="Times New Roman" w:eastAsia="Times New Roman" w:hAnsi="Times New Roman"/>
          <w:szCs w:val="20"/>
          <w:lang w:val="lt-LT" w:eastAsia="lt-LT"/>
        </w:rPr>
        <w:t xml:space="preserve">žalingo </w:t>
      </w:r>
      <w:r w:rsidRPr="00E6438A">
        <w:rPr>
          <w:rFonts w:ascii="Times New Roman" w:eastAsia="Times New Roman" w:hAnsi="Times New Roman"/>
          <w:szCs w:val="20"/>
          <w:lang w:val="lt-LT" w:eastAsia="lt-LT"/>
        </w:rPr>
        <w:t>poveikio šiai veiklai.</w:t>
      </w:r>
    </w:p>
    <w:p w14:paraId="7B0A379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2043656"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4.8</w:t>
      </w:r>
      <w:r w:rsidRPr="00E6438A">
        <w:rPr>
          <w:rFonts w:ascii="Times New Roman" w:eastAsia="Times New Roman" w:hAnsi="Times New Roman"/>
          <w:b/>
          <w:szCs w:val="20"/>
          <w:lang w:val="lt-LT" w:eastAsia="lt-LT"/>
        </w:rPr>
        <w:tab/>
        <w:t>Nepageidaujamas poveikis</w:t>
      </w:r>
    </w:p>
    <w:p w14:paraId="06A552FE" w14:textId="23714ED8" w:rsidR="00D66AD9" w:rsidRPr="00E6438A" w:rsidRDefault="00D66AD9" w:rsidP="00D66AD9">
      <w:pPr>
        <w:spacing w:after="0" w:line="240" w:lineRule="auto"/>
        <w:rPr>
          <w:rFonts w:ascii="Times New Roman" w:eastAsia="Times New Roman" w:hAnsi="Times New Roman"/>
          <w:szCs w:val="20"/>
          <w:lang w:val="lt-LT" w:eastAsia="lt-LT"/>
        </w:rPr>
      </w:pPr>
    </w:p>
    <w:p w14:paraId="4CEA7EDF" w14:textId="11A67CF2" w:rsidR="00421722" w:rsidRPr="00E6438A" w:rsidRDefault="00421722"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Saugumo duomenų santrauka</w:t>
      </w:r>
    </w:p>
    <w:p w14:paraId="3DC5C3AC" w14:textId="206EAC69" w:rsidR="005936CC"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Nėra naujausi</w:t>
      </w:r>
      <w:r w:rsidR="000A5D30" w:rsidRPr="00E6438A">
        <w:rPr>
          <w:rFonts w:ascii="Times New Roman" w:eastAsia="Times New Roman" w:hAnsi="Times New Roman"/>
          <w:szCs w:val="20"/>
          <w:lang w:val="lt-LT"/>
        </w:rPr>
        <w:t>ų</w:t>
      </w:r>
      <w:r w:rsidRPr="00E6438A">
        <w:rPr>
          <w:rFonts w:ascii="Times New Roman" w:eastAsia="Times New Roman" w:hAnsi="Times New Roman"/>
          <w:szCs w:val="20"/>
          <w:lang w:val="lt-LT"/>
        </w:rPr>
        <w:t xml:space="preserve"> klinikini</w:t>
      </w:r>
      <w:r w:rsidR="000A5D30" w:rsidRPr="00E6438A">
        <w:rPr>
          <w:rFonts w:ascii="Times New Roman" w:eastAsia="Times New Roman" w:hAnsi="Times New Roman"/>
          <w:szCs w:val="20"/>
          <w:lang w:val="lt-LT"/>
        </w:rPr>
        <w:t>ų</w:t>
      </w:r>
      <w:r w:rsidRPr="00E6438A">
        <w:rPr>
          <w:rFonts w:ascii="Times New Roman" w:eastAsia="Times New Roman" w:hAnsi="Times New Roman"/>
          <w:szCs w:val="20"/>
          <w:lang w:val="lt-LT"/>
        </w:rPr>
        <w:t xml:space="preserve"> </w:t>
      </w:r>
      <w:r w:rsidR="000A5D30" w:rsidRPr="00E6438A">
        <w:rPr>
          <w:rFonts w:ascii="Times New Roman" w:eastAsia="Times New Roman" w:hAnsi="Times New Roman"/>
          <w:szCs w:val="20"/>
          <w:lang w:val="lt-LT"/>
        </w:rPr>
        <w:t>duomenų</w:t>
      </w:r>
      <w:r w:rsidRPr="00E6438A">
        <w:rPr>
          <w:rFonts w:ascii="Times New Roman" w:eastAsia="Times New Roman" w:hAnsi="Times New Roman"/>
          <w:szCs w:val="20"/>
          <w:lang w:val="lt-LT"/>
        </w:rPr>
        <w:t>, kuri</w:t>
      </w:r>
      <w:r w:rsidR="000A5D30" w:rsidRPr="00E6438A">
        <w:rPr>
          <w:rFonts w:ascii="Times New Roman" w:eastAsia="Times New Roman" w:hAnsi="Times New Roman"/>
          <w:szCs w:val="20"/>
          <w:lang w:val="lt-LT"/>
        </w:rPr>
        <w:t>ais</w:t>
      </w:r>
      <w:r w:rsidRPr="00E6438A">
        <w:rPr>
          <w:rFonts w:ascii="Times New Roman" w:eastAsia="Times New Roman" w:hAnsi="Times New Roman"/>
          <w:szCs w:val="20"/>
          <w:lang w:val="lt-LT"/>
        </w:rPr>
        <w:t xml:space="preserve"> būtų galima remtis, nustatant šio vaist</w:t>
      </w:r>
      <w:r w:rsidR="000A5D30" w:rsidRPr="00E6438A">
        <w:rPr>
          <w:rFonts w:ascii="Times New Roman" w:eastAsia="Times New Roman" w:hAnsi="Times New Roman"/>
          <w:szCs w:val="20"/>
          <w:lang w:val="lt-LT"/>
        </w:rPr>
        <w:t>ini</w:t>
      </w:r>
      <w:r w:rsidRPr="00E6438A">
        <w:rPr>
          <w:rFonts w:ascii="Times New Roman" w:eastAsia="Times New Roman" w:hAnsi="Times New Roman"/>
          <w:szCs w:val="20"/>
          <w:lang w:val="lt-LT"/>
        </w:rPr>
        <w:t>o</w:t>
      </w:r>
      <w:r w:rsidR="000A5D30" w:rsidRPr="00E6438A">
        <w:rPr>
          <w:rFonts w:ascii="Times New Roman" w:eastAsia="Times New Roman" w:hAnsi="Times New Roman"/>
          <w:szCs w:val="20"/>
          <w:lang w:val="lt-LT"/>
        </w:rPr>
        <w:t xml:space="preserve"> preparato</w:t>
      </w:r>
      <w:r w:rsidRPr="00E6438A">
        <w:rPr>
          <w:rFonts w:ascii="Times New Roman" w:eastAsia="Times New Roman" w:hAnsi="Times New Roman"/>
          <w:szCs w:val="20"/>
          <w:lang w:val="lt-LT"/>
        </w:rPr>
        <w:t xml:space="preserve"> nepageidaujam</w:t>
      </w:r>
      <w:r w:rsidR="0016131A" w:rsidRPr="00E6438A">
        <w:rPr>
          <w:rFonts w:ascii="Times New Roman" w:eastAsia="Times New Roman" w:hAnsi="Times New Roman"/>
          <w:szCs w:val="20"/>
          <w:lang w:val="lt-LT"/>
        </w:rPr>
        <w:t>ų</w:t>
      </w:r>
      <w:r w:rsidRPr="00E6438A">
        <w:rPr>
          <w:rFonts w:ascii="Times New Roman" w:eastAsia="Times New Roman" w:hAnsi="Times New Roman"/>
          <w:szCs w:val="20"/>
          <w:lang w:val="lt-LT"/>
        </w:rPr>
        <w:t xml:space="preserve"> poveiki</w:t>
      </w:r>
      <w:r w:rsidR="0016131A" w:rsidRPr="00E6438A">
        <w:rPr>
          <w:rFonts w:ascii="Times New Roman" w:eastAsia="Times New Roman" w:hAnsi="Times New Roman"/>
          <w:szCs w:val="20"/>
          <w:lang w:val="lt-LT"/>
        </w:rPr>
        <w:t>ų</w:t>
      </w:r>
      <w:r w:rsidRPr="00E6438A">
        <w:rPr>
          <w:rFonts w:ascii="Times New Roman" w:eastAsia="Times New Roman" w:hAnsi="Times New Roman"/>
          <w:szCs w:val="20"/>
          <w:lang w:val="lt-LT"/>
        </w:rPr>
        <w:t xml:space="preserve"> dažnį. Nepageidaujamo poveikio dažnis gali skirtis priklausomai nuo indikacijos.</w:t>
      </w:r>
    </w:p>
    <w:p w14:paraId="33468F81" w14:textId="713EC577" w:rsidR="005936CC" w:rsidRPr="00E6438A" w:rsidRDefault="005936CC" w:rsidP="00D66AD9">
      <w:pPr>
        <w:spacing w:after="0" w:line="240" w:lineRule="auto"/>
        <w:rPr>
          <w:rFonts w:ascii="Times New Roman" w:eastAsia="Times New Roman" w:hAnsi="Times New Roman"/>
          <w:szCs w:val="20"/>
          <w:lang w:val="lt-LT"/>
        </w:rPr>
      </w:pPr>
    </w:p>
    <w:p w14:paraId="102A4C36" w14:textId="422810D1" w:rsidR="005936CC" w:rsidRPr="00E6438A" w:rsidRDefault="006204C4" w:rsidP="00E9650D">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 xml:space="preserve">Svarbiausios nepageidaujamos </w:t>
      </w:r>
      <w:r w:rsidR="00D4205F" w:rsidRPr="00E6438A">
        <w:rPr>
          <w:rFonts w:ascii="Times New Roman" w:eastAsia="Times New Roman" w:hAnsi="Times New Roman"/>
          <w:szCs w:val="20"/>
          <w:lang w:val="lt-LT"/>
        </w:rPr>
        <w:t xml:space="preserve">reakcijos yra </w:t>
      </w:r>
      <w:r w:rsidR="007414ED" w:rsidRPr="00E6438A">
        <w:rPr>
          <w:rFonts w:ascii="Times New Roman" w:eastAsia="Times New Roman" w:hAnsi="Times New Roman"/>
          <w:szCs w:val="20"/>
          <w:lang w:val="lt-LT"/>
        </w:rPr>
        <w:t xml:space="preserve">kaulų čiulpų slopinimas, </w:t>
      </w:r>
      <w:r w:rsidR="00E9650D" w:rsidRPr="00E6438A">
        <w:rPr>
          <w:rFonts w:ascii="Times New Roman" w:eastAsia="Times New Roman" w:hAnsi="Times New Roman"/>
          <w:szCs w:val="20"/>
          <w:lang w:val="lt-LT"/>
        </w:rPr>
        <w:t xml:space="preserve">kuris dažniausiai pasireiškia leukopenija, trombocitopenija ar anemija; </w:t>
      </w:r>
      <w:r w:rsidR="004B34E7" w:rsidRPr="00E6438A">
        <w:rPr>
          <w:rFonts w:ascii="Times New Roman" w:eastAsia="Times New Roman" w:hAnsi="Times New Roman"/>
          <w:szCs w:val="20"/>
          <w:lang w:val="lt-LT"/>
        </w:rPr>
        <w:t>virusinės, grybelinės ir bakterinės infekcinės ligos</w:t>
      </w:r>
      <w:r w:rsidR="00CE0D11" w:rsidRPr="00E6438A">
        <w:rPr>
          <w:rFonts w:ascii="Times New Roman" w:eastAsia="Times New Roman" w:hAnsi="Times New Roman"/>
          <w:szCs w:val="20"/>
          <w:lang w:val="lt-LT"/>
        </w:rPr>
        <w:t>; gyvybei pavojingas kepenų pa</w:t>
      </w:r>
      <w:r w:rsidR="00E9650D" w:rsidRPr="00E6438A">
        <w:rPr>
          <w:rFonts w:ascii="Times New Roman" w:eastAsia="Times New Roman" w:hAnsi="Times New Roman"/>
          <w:szCs w:val="20"/>
          <w:lang w:val="lt-LT"/>
        </w:rPr>
        <w:t xml:space="preserve">žeidimas; </w:t>
      </w:r>
      <w:r w:rsidR="00CE0D11" w:rsidRPr="00E6438A">
        <w:rPr>
          <w:rFonts w:ascii="Times New Roman" w:eastAsia="Times New Roman" w:hAnsi="Times New Roman"/>
          <w:szCs w:val="20"/>
          <w:lang w:val="lt-LT" w:eastAsia="lt-LT"/>
        </w:rPr>
        <w:t>padidėjusio jautrumo reakcijos</w:t>
      </w:r>
      <w:r w:rsidR="00E9650D" w:rsidRPr="00E6438A">
        <w:rPr>
          <w:rFonts w:ascii="Times New Roman" w:eastAsia="Times New Roman" w:hAnsi="Times New Roman"/>
          <w:szCs w:val="20"/>
          <w:lang w:val="lt-LT"/>
        </w:rPr>
        <w:t xml:space="preserve">, </w:t>
      </w:r>
      <w:r w:rsidR="00533545" w:rsidRPr="00E6438A">
        <w:rPr>
          <w:rFonts w:ascii="Times New Roman" w:eastAsia="Times New Roman" w:hAnsi="Times New Roman"/>
          <w:szCs w:val="20"/>
          <w:lang w:val="lt-LT" w:eastAsia="lt-LT"/>
        </w:rPr>
        <w:t>Stivenso ir Džonsono sindromas bei toksinė epidermio nekrolizė</w:t>
      </w:r>
      <w:r w:rsidR="00E9650D" w:rsidRPr="00E6438A">
        <w:rPr>
          <w:rFonts w:ascii="Times New Roman" w:eastAsia="Times New Roman" w:hAnsi="Times New Roman"/>
          <w:szCs w:val="20"/>
          <w:lang w:val="lt-LT"/>
        </w:rPr>
        <w:t>.</w:t>
      </w:r>
    </w:p>
    <w:p w14:paraId="4735AD1B" w14:textId="5BEE079D" w:rsidR="005936CC" w:rsidRPr="00E6438A" w:rsidRDefault="005936CC" w:rsidP="00D66AD9">
      <w:pPr>
        <w:spacing w:after="0" w:line="240" w:lineRule="auto"/>
        <w:rPr>
          <w:rFonts w:ascii="Times New Roman" w:eastAsia="Times New Roman" w:hAnsi="Times New Roman"/>
          <w:szCs w:val="20"/>
          <w:lang w:val="lt-LT"/>
        </w:rPr>
      </w:pPr>
    </w:p>
    <w:p w14:paraId="55A6E880" w14:textId="5F7B4A87" w:rsidR="00163F95" w:rsidRPr="00E6438A" w:rsidRDefault="00163F95" w:rsidP="00D66AD9">
      <w:pPr>
        <w:spacing w:after="0" w:line="240" w:lineRule="auto"/>
        <w:rPr>
          <w:rFonts w:ascii="Times New Roman" w:eastAsia="Times New Roman" w:hAnsi="Times New Roman"/>
          <w:szCs w:val="20"/>
          <w:u w:val="single"/>
          <w:lang w:val="lt-LT"/>
        </w:rPr>
      </w:pPr>
      <w:r w:rsidRPr="00E6438A">
        <w:rPr>
          <w:rFonts w:ascii="Times New Roman" w:eastAsia="Times New Roman" w:hAnsi="Times New Roman"/>
          <w:szCs w:val="20"/>
          <w:u w:val="single"/>
          <w:lang w:val="lt-LT"/>
        </w:rPr>
        <w:t>Nepageidaujamų reakcijų santrauka lentelėje</w:t>
      </w:r>
    </w:p>
    <w:p w14:paraId="436A85D5" w14:textId="37F27C79" w:rsidR="003326C5" w:rsidRPr="00E6438A" w:rsidRDefault="00655A52" w:rsidP="00D66AD9">
      <w:pPr>
        <w:spacing w:after="0" w:line="240" w:lineRule="auto"/>
        <w:rPr>
          <w:rFonts w:ascii="Times New Roman" w:hAnsi="Times New Roman"/>
          <w:lang w:val="lt-LT"/>
        </w:rPr>
      </w:pPr>
      <w:r w:rsidRPr="00E6438A">
        <w:rPr>
          <w:rFonts w:ascii="Times New Roman" w:hAnsi="Times New Roman"/>
          <w:lang w:val="lt-LT"/>
        </w:rPr>
        <w:t>Nepageidaujamo poveikio dažnis apibūdinamas taip:</w:t>
      </w:r>
    </w:p>
    <w:p w14:paraId="0F6D9445" w14:textId="7C8036E4" w:rsidR="00655A52" w:rsidRPr="00E6438A" w:rsidRDefault="003326C5" w:rsidP="00D66AD9">
      <w:pPr>
        <w:spacing w:after="0" w:line="240" w:lineRule="auto"/>
        <w:rPr>
          <w:rFonts w:ascii="Times New Roman" w:hAnsi="Times New Roman"/>
          <w:lang w:val="lt-LT"/>
        </w:rPr>
      </w:pPr>
      <w:r w:rsidRPr="00E6438A">
        <w:rPr>
          <w:rFonts w:ascii="Times New Roman" w:hAnsi="Times New Roman"/>
          <w:lang w:val="lt-LT"/>
        </w:rPr>
        <w:t>L</w:t>
      </w:r>
      <w:r w:rsidR="00655A52" w:rsidRPr="00E6438A">
        <w:rPr>
          <w:rFonts w:ascii="Times New Roman" w:hAnsi="Times New Roman"/>
          <w:lang w:val="lt-LT"/>
        </w:rPr>
        <w:t>abai dažnas ≥ 1/10</w:t>
      </w:r>
      <w:r w:rsidR="000E5A0D" w:rsidRPr="00E6438A">
        <w:rPr>
          <w:rFonts w:ascii="Times New Roman" w:hAnsi="Times New Roman"/>
          <w:lang w:val="lt-LT"/>
        </w:rPr>
        <w:t>, d</w:t>
      </w:r>
      <w:r w:rsidR="00655A52" w:rsidRPr="00E6438A">
        <w:rPr>
          <w:rFonts w:ascii="Times New Roman" w:hAnsi="Times New Roman"/>
          <w:lang w:val="lt-LT"/>
        </w:rPr>
        <w:t>ažnas nuo ≥ 1/100 iki &lt; 1/10</w:t>
      </w:r>
      <w:r w:rsidR="000E5A0D" w:rsidRPr="00E6438A">
        <w:rPr>
          <w:rFonts w:ascii="Times New Roman" w:hAnsi="Times New Roman"/>
          <w:lang w:val="lt-LT"/>
        </w:rPr>
        <w:t>, n</w:t>
      </w:r>
      <w:r w:rsidR="00655A52" w:rsidRPr="00E6438A">
        <w:rPr>
          <w:rFonts w:ascii="Times New Roman" w:hAnsi="Times New Roman"/>
          <w:lang w:val="lt-LT"/>
        </w:rPr>
        <w:t>edažnas nuo ≥ 1/1</w:t>
      </w:r>
      <w:r w:rsidR="00427E70" w:rsidRPr="00E6438A">
        <w:rPr>
          <w:rFonts w:ascii="Times New Roman" w:hAnsi="Times New Roman"/>
          <w:lang w:val="lt-LT"/>
        </w:rPr>
        <w:t> </w:t>
      </w:r>
      <w:r w:rsidR="00655A52" w:rsidRPr="00E6438A">
        <w:rPr>
          <w:rFonts w:ascii="Times New Roman" w:hAnsi="Times New Roman"/>
          <w:lang w:val="lt-LT"/>
        </w:rPr>
        <w:t>000 iki &lt; 1/100</w:t>
      </w:r>
      <w:r w:rsidR="000E5A0D" w:rsidRPr="00E6438A">
        <w:rPr>
          <w:rFonts w:ascii="Times New Roman" w:hAnsi="Times New Roman"/>
          <w:lang w:val="lt-LT"/>
        </w:rPr>
        <w:t>, r</w:t>
      </w:r>
      <w:r w:rsidR="00655A52" w:rsidRPr="00E6438A">
        <w:rPr>
          <w:rFonts w:ascii="Times New Roman" w:hAnsi="Times New Roman"/>
          <w:lang w:val="lt-LT"/>
        </w:rPr>
        <w:t>etas nuo ≥ 1/10</w:t>
      </w:r>
      <w:r w:rsidR="00427E70" w:rsidRPr="00E6438A">
        <w:rPr>
          <w:rFonts w:ascii="Times New Roman" w:hAnsi="Times New Roman"/>
          <w:lang w:val="lt-LT"/>
        </w:rPr>
        <w:t> </w:t>
      </w:r>
      <w:r w:rsidR="00655A52" w:rsidRPr="00E6438A">
        <w:rPr>
          <w:rFonts w:ascii="Times New Roman" w:hAnsi="Times New Roman"/>
          <w:lang w:val="lt-LT"/>
        </w:rPr>
        <w:t>000 iki &lt; 1/1</w:t>
      </w:r>
      <w:r w:rsidR="00427E70" w:rsidRPr="00E6438A">
        <w:rPr>
          <w:rFonts w:ascii="Times New Roman" w:hAnsi="Times New Roman"/>
          <w:lang w:val="lt-LT"/>
        </w:rPr>
        <w:t> </w:t>
      </w:r>
      <w:r w:rsidR="00655A52" w:rsidRPr="00E6438A">
        <w:rPr>
          <w:rFonts w:ascii="Times New Roman" w:hAnsi="Times New Roman"/>
          <w:lang w:val="lt-LT"/>
        </w:rPr>
        <w:t>000</w:t>
      </w:r>
      <w:r w:rsidR="000E5A0D" w:rsidRPr="00E6438A">
        <w:rPr>
          <w:rFonts w:ascii="Times New Roman" w:hAnsi="Times New Roman"/>
          <w:lang w:val="lt-LT"/>
        </w:rPr>
        <w:t>, l</w:t>
      </w:r>
      <w:r w:rsidR="00655A52" w:rsidRPr="00E6438A">
        <w:rPr>
          <w:rFonts w:ascii="Times New Roman" w:hAnsi="Times New Roman"/>
          <w:lang w:val="lt-LT"/>
        </w:rPr>
        <w:t>abai retas &lt; 1/10</w:t>
      </w:r>
      <w:r w:rsidR="00427E70" w:rsidRPr="00E6438A">
        <w:rPr>
          <w:rFonts w:ascii="Times New Roman" w:hAnsi="Times New Roman"/>
          <w:lang w:val="lt-LT"/>
        </w:rPr>
        <w:t> </w:t>
      </w:r>
      <w:r w:rsidR="00655A52" w:rsidRPr="00E6438A">
        <w:rPr>
          <w:rFonts w:ascii="Times New Roman" w:hAnsi="Times New Roman"/>
          <w:lang w:val="lt-LT"/>
        </w:rPr>
        <w:t>000</w:t>
      </w:r>
      <w:r w:rsidR="000E5A0D" w:rsidRPr="00E6438A">
        <w:rPr>
          <w:rFonts w:ascii="Times New Roman" w:hAnsi="Times New Roman"/>
          <w:lang w:val="lt-LT"/>
        </w:rPr>
        <w:t>, n</w:t>
      </w:r>
      <w:r w:rsidR="00655A52" w:rsidRPr="00E6438A">
        <w:rPr>
          <w:rFonts w:ascii="Times New Roman" w:hAnsi="Times New Roman"/>
          <w:lang w:val="lt-LT"/>
        </w:rPr>
        <w:t>ežinomas (negali būti apskaičiuotas pagal turimus duomenis)</w:t>
      </w:r>
      <w:r w:rsidR="000E5A0D" w:rsidRPr="00E6438A">
        <w:rPr>
          <w:rFonts w:ascii="Times New Roman" w:hAnsi="Times New Roman"/>
          <w:lang w:val="lt-LT"/>
        </w:rPr>
        <w:t>.</w:t>
      </w:r>
    </w:p>
    <w:p w14:paraId="50AD951C" w14:textId="2CB26557" w:rsidR="00D66AD9" w:rsidRPr="00E6438A" w:rsidRDefault="00D66AD9" w:rsidP="00D66AD9">
      <w:pPr>
        <w:spacing w:after="0" w:line="240" w:lineRule="auto"/>
        <w:rPr>
          <w:rFonts w:ascii="Times New Roman" w:eastAsia="Times New Roman" w:hAnsi="Times New Roman"/>
          <w:szCs w:val="20"/>
          <w:lang w:val="lt-LT" w:eastAsia="lt-LT"/>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1564"/>
        <w:gridCol w:w="4598"/>
      </w:tblGrid>
      <w:tr w:rsidR="00DF1B36" w:rsidRPr="00E6438A" w14:paraId="2C75C824" w14:textId="77777777" w:rsidTr="009370EC">
        <w:trPr>
          <w:tblHeader/>
        </w:trPr>
        <w:tc>
          <w:tcPr>
            <w:tcW w:w="3080" w:type="dxa"/>
          </w:tcPr>
          <w:p w14:paraId="2DB9D0A6" w14:textId="2CDB9E8A" w:rsidR="00DF1B36" w:rsidRPr="00E6438A" w:rsidRDefault="00DF1B36" w:rsidP="00C21ED8">
            <w:pPr>
              <w:spacing w:after="0" w:line="240" w:lineRule="auto"/>
              <w:jc w:val="center"/>
              <w:rPr>
                <w:rFonts w:ascii="Times New Roman" w:hAnsi="Times New Roman"/>
                <w:b/>
                <w:lang w:val="lt-LT"/>
              </w:rPr>
            </w:pPr>
            <w:r w:rsidRPr="00E6438A">
              <w:rPr>
                <w:rFonts w:ascii="Times New Roman" w:hAnsi="Times New Roman"/>
                <w:b/>
                <w:lang w:val="lt-LT"/>
              </w:rPr>
              <w:t>Organizmo sistema</w:t>
            </w:r>
          </w:p>
        </w:tc>
        <w:tc>
          <w:tcPr>
            <w:tcW w:w="1564" w:type="dxa"/>
          </w:tcPr>
          <w:p w14:paraId="4C864533" w14:textId="6EF0E511" w:rsidR="00DF1B36" w:rsidRPr="00E6438A" w:rsidRDefault="00DF1B36" w:rsidP="00C21ED8">
            <w:pPr>
              <w:spacing w:after="0" w:line="240" w:lineRule="auto"/>
              <w:jc w:val="center"/>
              <w:rPr>
                <w:rFonts w:ascii="Times New Roman" w:hAnsi="Times New Roman"/>
                <w:b/>
                <w:lang w:val="lt-LT"/>
              </w:rPr>
            </w:pPr>
            <w:r w:rsidRPr="00E6438A">
              <w:rPr>
                <w:rFonts w:ascii="Times New Roman" w:hAnsi="Times New Roman"/>
                <w:b/>
                <w:lang w:val="lt-LT"/>
              </w:rPr>
              <w:t>Dažnis</w:t>
            </w:r>
          </w:p>
        </w:tc>
        <w:tc>
          <w:tcPr>
            <w:tcW w:w="4598" w:type="dxa"/>
          </w:tcPr>
          <w:p w14:paraId="561987A6" w14:textId="20EE9BA5" w:rsidR="00DF1B36" w:rsidRPr="00E6438A" w:rsidRDefault="00DF1B36" w:rsidP="00C21ED8">
            <w:pPr>
              <w:spacing w:after="0" w:line="240" w:lineRule="auto"/>
              <w:jc w:val="center"/>
              <w:rPr>
                <w:rFonts w:ascii="Times New Roman" w:hAnsi="Times New Roman"/>
                <w:b/>
                <w:lang w:val="lt-LT"/>
              </w:rPr>
            </w:pPr>
            <w:r w:rsidRPr="00E6438A">
              <w:rPr>
                <w:rFonts w:ascii="Times New Roman" w:hAnsi="Times New Roman"/>
                <w:b/>
                <w:lang w:val="lt-LT"/>
              </w:rPr>
              <w:t>Šalutinis poveikis</w:t>
            </w:r>
          </w:p>
        </w:tc>
      </w:tr>
      <w:tr w:rsidR="00DF1B36" w:rsidRPr="004C4918" w14:paraId="070DCBAB" w14:textId="77777777" w:rsidTr="009370EC">
        <w:tc>
          <w:tcPr>
            <w:tcW w:w="3080" w:type="dxa"/>
            <w:vMerge w:val="restart"/>
          </w:tcPr>
          <w:p w14:paraId="3D8BE8F1" w14:textId="04A9F0A1" w:rsidR="00DF1B36" w:rsidRPr="00E6438A" w:rsidRDefault="004B34E7" w:rsidP="00C21ED8">
            <w:pPr>
              <w:spacing w:after="0" w:line="240" w:lineRule="auto"/>
              <w:rPr>
                <w:rFonts w:ascii="Times New Roman" w:hAnsi="Times New Roman"/>
                <w:lang w:val="lt-LT"/>
              </w:rPr>
            </w:pPr>
            <w:r w:rsidRPr="00E6438A">
              <w:rPr>
                <w:rFonts w:ascii="Times New Roman" w:hAnsi="Times New Roman"/>
                <w:lang w:val="lt-LT"/>
              </w:rPr>
              <w:t>Infekcijos ir infestacijos</w:t>
            </w:r>
          </w:p>
        </w:tc>
        <w:tc>
          <w:tcPr>
            <w:tcW w:w="1564" w:type="dxa"/>
          </w:tcPr>
          <w:p w14:paraId="3B74338D" w14:textId="7BE2E009" w:rsidR="00DF1B36" w:rsidRPr="00E6438A" w:rsidRDefault="00A24EDE" w:rsidP="00C21ED8">
            <w:pPr>
              <w:spacing w:after="0" w:line="240" w:lineRule="auto"/>
              <w:rPr>
                <w:rFonts w:ascii="Times New Roman" w:hAnsi="Times New Roman"/>
                <w:lang w:val="lt-LT"/>
              </w:rPr>
            </w:pPr>
            <w:r w:rsidRPr="00E6438A">
              <w:rPr>
                <w:rFonts w:ascii="Times New Roman" w:hAnsi="Times New Roman"/>
                <w:lang w:val="lt-LT"/>
              </w:rPr>
              <w:t>Labai dažnas</w:t>
            </w:r>
          </w:p>
        </w:tc>
        <w:tc>
          <w:tcPr>
            <w:tcW w:w="4598" w:type="dxa"/>
          </w:tcPr>
          <w:p w14:paraId="3C930D8D" w14:textId="6E370056" w:rsidR="004B34E7" w:rsidRPr="00E6438A" w:rsidRDefault="004B34E7" w:rsidP="00C21ED8">
            <w:pPr>
              <w:spacing w:after="0" w:line="240" w:lineRule="auto"/>
              <w:rPr>
                <w:rStyle w:val="hps"/>
                <w:rFonts w:ascii="Times New Roman" w:hAnsi="Times New Roman"/>
                <w:lang w:val="lt-LT"/>
              </w:rPr>
            </w:pPr>
            <w:r w:rsidRPr="00E6438A">
              <w:rPr>
                <w:rFonts w:ascii="Times New Roman" w:eastAsia="Times New Roman" w:hAnsi="Times New Roman"/>
                <w:szCs w:val="20"/>
                <w:lang w:val="lt-LT"/>
              </w:rPr>
              <w:t>Virusinės, grybelinės ir bakterinės infekcinės ligos pacientams po transplantacijos, gydomiems azatioprinu kartu su kitais imunosupresantais</w:t>
            </w:r>
            <w:r w:rsidR="0056336C" w:rsidRPr="00E6438A">
              <w:rPr>
                <w:rFonts w:ascii="Times New Roman" w:eastAsia="Times New Roman" w:hAnsi="Times New Roman"/>
                <w:szCs w:val="20"/>
                <w:lang w:val="lt-LT"/>
              </w:rPr>
              <w:t>.</w:t>
            </w:r>
          </w:p>
          <w:p w14:paraId="73EA856E" w14:textId="6750BDC9" w:rsidR="00DF1B36" w:rsidRPr="00E6438A" w:rsidRDefault="00DF1B36" w:rsidP="00C21ED8">
            <w:pPr>
              <w:spacing w:after="0" w:line="240" w:lineRule="auto"/>
              <w:rPr>
                <w:rFonts w:ascii="Times New Roman" w:hAnsi="Times New Roman"/>
                <w:lang w:val="lt-LT"/>
              </w:rPr>
            </w:pPr>
          </w:p>
        </w:tc>
      </w:tr>
      <w:tr w:rsidR="00DF1B36" w:rsidRPr="002513FB" w14:paraId="192030D0" w14:textId="77777777" w:rsidTr="009370EC">
        <w:tc>
          <w:tcPr>
            <w:tcW w:w="3080" w:type="dxa"/>
            <w:vMerge/>
          </w:tcPr>
          <w:p w14:paraId="374B1898" w14:textId="77777777" w:rsidR="00DF1B36" w:rsidRPr="00E6438A" w:rsidRDefault="00DF1B36" w:rsidP="00C21ED8">
            <w:pPr>
              <w:spacing w:after="0" w:line="240" w:lineRule="auto"/>
              <w:rPr>
                <w:rFonts w:ascii="Times New Roman" w:hAnsi="Times New Roman"/>
                <w:lang w:val="lt-LT"/>
              </w:rPr>
            </w:pPr>
          </w:p>
        </w:tc>
        <w:tc>
          <w:tcPr>
            <w:tcW w:w="1564" w:type="dxa"/>
          </w:tcPr>
          <w:p w14:paraId="56FB3EE8" w14:textId="2A11BAD0" w:rsidR="00DF1B36" w:rsidRPr="00E6438A" w:rsidRDefault="00A24EDE" w:rsidP="00C21ED8">
            <w:pPr>
              <w:spacing w:after="0" w:line="240" w:lineRule="auto"/>
              <w:rPr>
                <w:rFonts w:ascii="Times New Roman" w:hAnsi="Times New Roman"/>
                <w:lang w:val="lt-LT"/>
              </w:rPr>
            </w:pPr>
            <w:r w:rsidRPr="00E6438A">
              <w:rPr>
                <w:rFonts w:ascii="Times New Roman" w:hAnsi="Times New Roman"/>
                <w:lang w:val="lt-LT"/>
              </w:rPr>
              <w:t>Nedažnas</w:t>
            </w:r>
          </w:p>
        </w:tc>
        <w:tc>
          <w:tcPr>
            <w:tcW w:w="4598" w:type="dxa"/>
          </w:tcPr>
          <w:p w14:paraId="7FA93341" w14:textId="5902A914" w:rsidR="00DF1B36" w:rsidRPr="00E6438A" w:rsidRDefault="008A469A" w:rsidP="00C21ED8">
            <w:pPr>
              <w:spacing w:after="0" w:line="240" w:lineRule="auto"/>
              <w:rPr>
                <w:rFonts w:ascii="Times New Roman" w:hAnsi="Times New Roman"/>
                <w:lang w:val="lt-LT"/>
              </w:rPr>
            </w:pPr>
            <w:r w:rsidRPr="00E6438A">
              <w:rPr>
                <w:rFonts w:ascii="Times New Roman" w:eastAsia="Times New Roman" w:hAnsi="Times New Roman"/>
                <w:szCs w:val="20"/>
                <w:lang w:val="lt-LT"/>
              </w:rPr>
              <w:t>Virusinės, grybelinės ir bakterinės infekcinės ligos kietiems pacientams</w:t>
            </w:r>
            <w:r w:rsidR="00AE293A" w:rsidRPr="00E6438A">
              <w:rPr>
                <w:rFonts w:ascii="Times New Roman" w:eastAsia="Times New Roman" w:hAnsi="Times New Roman"/>
                <w:szCs w:val="20"/>
                <w:lang w:val="lt-LT"/>
              </w:rPr>
              <w:t>.</w:t>
            </w:r>
          </w:p>
        </w:tc>
      </w:tr>
      <w:tr w:rsidR="00DF1B36" w:rsidRPr="004C4918" w14:paraId="503C0BCF" w14:textId="77777777" w:rsidTr="009370EC">
        <w:trPr>
          <w:cantSplit/>
        </w:trPr>
        <w:tc>
          <w:tcPr>
            <w:tcW w:w="3080" w:type="dxa"/>
            <w:vMerge/>
          </w:tcPr>
          <w:p w14:paraId="02FD5A22" w14:textId="77777777" w:rsidR="00DF1B36" w:rsidRPr="00E6438A" w:rsidRDefault="00DF1B36" w:rsidP="00C21ED8">
            <w:pPr>
              <w:spacing w:after="0" w:line="240" w:lineRule="auto"/>
              <w:rPr>
                <w:rFonts w:ascii="Times New Roman" w:hAnsi="Times New Roman"/>
                <w:lang w:val="lt-LT"/>
              </w:rPr>
            </w:pPr>
          </w:p>
        </w:tc>
        <w:tc>
          <w:tcPr>
            <w:tcW w:w="1564" w:type="dxa"/>
          </w:tcPr>
          <w:p w14:paraId="4C77712A" w14:textId="6DA17ACC" w:rsidR="00DF1B36" w:rsidRPr="00E6438A" w:rsidRDefault="00A24EDE" w:rsidP="00C21ED8">
            <w:pPr>
              <w:spacing w:after="0" w:line="240" w:lineRule="auto"/>
              <w:rPr>
                <w:rFonts w:ascii="Times New Roman" w:hAnsi="Times New Roman"/>
                <w:lang w:val="lt-LT"/>
              </w:rPr>
            </w:pPr>
            <w:r w:rsidRPr="00E6438A">
              <w:rPr>
                <w:rFonts w:ascii="Times New Roman" w:hAnsi="Times New Roman"/>
                <w:lang w:val="lt-LT"/>
              </w:rPr>
              <w:t>Labai retas</w:t>
            </w:r>
          </w:p>
        </w:tc>
        <w:tc>
          <w:tcPr>
            <w:tcW w:w="4598" w:type="dxa"/>
          </w:tcPr>
          <w:p w14:paraId="2ABE646F" w14:textId="3ACA2D4B" w:rsidR="008A469A" w:rsidRPr="00E6438A" w:rsidRDefault="008A469A" w:rsidP="00C21ED8">
            <w:pPr>
              <w:spacing w:after="0" w:line="240" w:lineRule="auto"/>
              <w:rPr>
                <w:rFonts w:ascii="Times New Roman" w:hAnsi="Times New Roman"/>
                <w:lang w:val="lt-LT"/>
              </w:rPr>
            </w:pPr>
            <w:r w:rsidRPr="00E6438A">
              <w:rPr>
                <w:rFonts w:ascii="Times New Roman" w:eastAsia="Times New Roman" w:hAnsi="Times New Roman"/>
                <w:szCs w:val="20"/>
                <w:lang w:val="lt-LT" w:eastAsia="lt-LT"/>
              </w:rPr>
              <w:t>Pacientams, kurie vartojo azatiopriną kartu su kitais imunosupresantais, pasireiškė PDL, susijusi su JC virusu (žr. 4.4 skyrių).</w:t>
            </w:r>
          </w:p>
          <w:p w14:paraId="1D3D358C" w14:textId="558A1594" w:rsidR="00DF1B36" w:rsidRPr="00E6438A" w:rsidRDefault="00DF1B36" w:rsidP="00C21ED8">
            <w:pPr>
              <w:spacing w:after="0" w:line="240" w:lineRule="auto"/>
              <w:rPr>
                <w:rFonts w:ascii="Times New Roman" w:hAnsi="Times New Roman"/>
                <w:lang w:val="lt-LT"/>
              </w:rPr>
            </w:pPr>
          </w:p>
        </w:tc>
      </w:tr>
      <w:tr w:rsidR="00DF1B36" w:rsidRPr="004C4918" w14:paraId="3B0DFE21" w14:textId="77777777" w:rsidTr="009370EC">
        <w:tc>
          <w:tcPr>
            <w:tcW w:w="3080" w:type="dxa"/>
            <w:vMerge w:val="restart"/>
          </w:tcPr>
          <w:p w14:paraId="52ABEA8E" w14:textId="77777777" w:rsidR="00D66DE2" w:rsidRPr="00E6438A" w:rsidRDefault="00D66DE2" w:rsidP="00D66DE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Gerybin</w:t>
            </w:r>
            <w:r w:rsidRPr="00E6438A">
              <w:rPr>
                <w:rFonts w:ascii="Times New Roman" w:hAnsi="Times New Roman"/>
                <w:iCs/>
                <w:lang w:val="lt-LT"/>
              </w:rPr>
              <w:t>iai,</w:t>
            </w:r>
            <w:r w:rsidRPr="00E6438A">
              <w:rPr>
                <w:rFonts w:ascii="Times New Roman" w:eastAsia="Times New Roman" w:hAnsi="Times New Roman"/>
                <w:szCs w:val="20"/>
                <w:lang w:val="lt-LT" w:eastAsia="lt-LT"/>
              </w:rPr>
              <w:t xml:space="preserve"> piktybiniai</w:t>
            </w:r>
            <w:r w:rsidRPr="00E6438A">
              <w:rPr>
                <w:rFonts w:ascii="Times New Roman" w:hAnsi="Times New Roman"/>
                <w:iCs/>
                <w:lang w:val="lt-LT"/>
              </w:rPr>
              <w:t xml:space="preserve"> </w:t>
            </w:r>
            <w:r w:rsidRPr="00E6438A">
              <w:rPr>
                <w:rFonts w:ascii="Times New Roman" w:eastAsia="Times New Roman" w:hAnsi="Times New Roman"/>
                <w:szCs w:val="20"/>
                <w:lang w:val="lt-LT" w:eastAsia="lt-LT"/>
              </w:rPr>
              <w:t xml:space="preserve">ir nepatikslinti navikai </w:t>
            </w:r>
            <w:r w:rsidRPr="00E6438A">
              <w:rPr>
                <w:rFonts w:ascii="Times New Roman" w:eastAsia="Times New Roman" w:hAnsi="Times New Roman"/>
                <w:lang w:val="lt-LT" w:eastAsia="lt-LT"/>
              </w:rPr>
              <w:t>(</w:t>
            </w:r>
            <w:r w:rsidRPr="00E6438A">
              <w:rPr>
                <w:rFonts w:ascii="Times New Roman" w:eastAsia="Times New Roman" w:hAnsi="Times New Roman"/>
                <w:szCs w:val="20"/>
                <w:lang w:val="lt-LT" w:eastAsia="lt-LT"/>
              </w:rPr>
              <w:t>tarp jų</w:t>
            </w:r>
            <w:r w:rsidRPr="00E6438A">
              <w:rPr>
                <w:rFonts w:ascii="Times New Roman" w:hAnsi="Times New Roman"/>
                <w:iCs/>
                <w:lang w:val="lt-LT"/>
              </w:rPr>
              <w:t xml:space="preserve"> cistos </w:t>
            </w:r>
            <w:r w:rsidRPr="00E6438A">
              <w:rPr>
                <w:rFonts w:ascii="Times New Roman" w:eastAsia="Times New Roman" w:hAnsi="Times New Roman"/>
                <w:lang w:val="lt-LT" w:eastAsia="lt-LT"/>
              </w:rPr>
              <w:t>ir polipai)</w:t>
            </w:r>
          </w:p>
          <w:p w14:paraId="2A9DD6C6" w14:textId="7D2A1671" w:rsidR="00DF1B36" w:rsidRPr="00E6438A" w:rsidRDefault="00DF1B36" w:rsidP="00C21ED8">
            <w:pPr>
              <w:spacing w:after="0" w:line="240" w:lineRule="auto"/>
              <w:rPr>
                <w:rFonts w:ascii="Times New Roman" w:hAnsi="Times New Roman"/>
                <w:lang w:val="lt-LT"/>
              </w:rPr>
            </w:pPr>
          </w:p>
        </w:tc>
        <w:tc>
          <w:tcPr>
            <w:tcW w:w="1564" w:type="dxa"/>
          </w:tcPr>
          <w:p w14:paraId="044523DA" w14:textId="3B9BF5B3" w:rsidR="00DF1B36" w:rsidRPr="00E6438A" w:rsidRDefault="00B4262E" w:rsidP="00C21ED8">
            <w:pPr>
              <w:spacing w:after="0" w:line="240" w:lineRule="auto"/>
              <w:rPr>
                <w:rFonts w:ascii="Times New Roman" w:hAnsi="Times New Roman"/>
                <w:lang w:val="lt-LT"/>
              </w:rPr>
            </w:pPr>
            <w:r w:rsidRPr="00E6438A">
              <w:rPr>
                <w:rFonts w:ascii="Times New Roman" w:hAnsi="Times New Roman"/>
                <w:lang w:val="lt-LT"/>
              </w:rPr>
              <w:t>Retas</w:t>
            </w:r>
          </w:p>
        </w:tc>
        <w:tc>
          <w:tcPr>
            <w:tcW w:w="4598" w:type="dxa"/>
          </w:tcPr>
          <w:p w14:paraId="6E0A26E6" w14:textId="168344B6" w:rsidR="00C73A30" w:rsidRPr="00E6438A" w:rsidRDefault="00C73A30" w:rsidP="00C21ED8">
            <w:pPr>
              <w:spacing w:after="0" w:line="240" w:lineRule="auto"/>
              <w:ind w:left="34" w:hanging="34"/>
              <w:rPr>
                <w:rFonts w:ascii="Times New Roman" w:hAnsi="Times New Roman"/>
                <w:highlight w:val="yellow"/>
                <w:lang w:val="lt-LT"/>
              </w:rPr>
            </w:pPr>
            <w:r w:rsidRPr="00E6438A">
              <w:rPr>
                <w:rFonts w:ascii="Times New Roman" w:eastAsia="Times New Roman" w:hAnsi="Times New Roman"/>
                <w:szCs w:val="20"/>
                <w:lang w:val="lt-LT" w:eastAsia="lt-LT"/>
              </w:rPr>
              <w:t xml:space="preserve">Navikai, įskaitant </w:t>
            </w:r>
            <w:r w:rsidRPr="00E6438A">
              <w:rPr>
                <w:rFonts w:ascii="Times New Roman" w:hAnsi="Times New Roman"/>
                <w:lang w:val="lt-LT"/>
              </w:rPr>
              <w:t>limfoproliferacinius sutrikimus</w:t>
            </w:r>
            <w:r w:rsidRPr="00E6438A">
              <w:rPr>
                <w:rFonts w:ascii="Times New Roman" w:eastAsia="Times New Roman" w:hAnsi="Times New Roman"/>
                <w:szCs w:val="20"/>
                <w:lang w:val="lt-LT" w:eastAsia="lt-LT"/>
              </w:rPr>
              <w:t xml:space="preserve">, odos vėžį </w:t>
            </w:r>
            <w:r w:rsidRPr="00E6438A">
              <w:rPr>
                <w:rFonts w:ascii="Times New Roman" w:hAnsi="Times New Roman"/>
                <w:lang w:val="lt-LT"/>
              </w:rPr>
              <w:t>(melanomą ir ne melanomą)</w:t>
            </w:r>
            <w:r w:rsidRPr="00E6438A">
              <w:rPr>
                <w:rFonts w:ascii="Times New Roman" w:eastAsia="Times New Roman" w:hAnsi="Times New Roman"/>
                <w:szCs w:val="20"/>
                <w:lang w:val="lt-LT" w:eastAsia="lt-LT"/>
              </w:rPr>
              <w:t>, sarkom</w:t>
            </w:r>
            <w:r w:rsidRPr="00E6438A">
              <w:rPr>
                <w:rFonts w:ascii="Times New Roman" w:hAnsi="Times New Roman"/>
                <w:lang w:val="lt-LT"/>
              </w:rPr>
              <w:t>ą</w:t>
            </w:r>
            <w:r w:rsidRPr="00E6438A">
              <w:rPr>
                <w:rFonts w:ascii="Times New Roman" w:eastAsia="Times New Roman" w:hAnsi="Times New Roman"/>
                <w:szCs w:val="20"/>
                <w:lang w:val="lt-LT" w:eastAsia="lt-LT"/>
              </w:rPr>
              <w:t xml:space="preserve"> (Kapoši ir ne Kapoši) ir gimdos kaklelio vėžį </w:t>
            </w:r>
            <w:r w:rsidRPr="00E6438A">
              <w:rPr>
                <w:rFonts w:ascii="Times New Roman" w:eastAsia="Times New Roman" w:hAnsi="Times New Roman"/>
                <w:i/>
                <w:szCs w:val="20"/>
                <w:lang w:val="lt-LT" w:eastAsia="lt-LT"/>
              </w:rPr>
              <w:t>in situ</w:t>
            </w:r>
            <w:r w:rsidRPr="00E6438A">
              <w:rPr>
                <w:rFonts w:ascii="Times New Roman" w:eastAsia="Times New Roman" w:hAnsi="Times New Roman"/>
                <w:szCs w:val="20"/>
                <w:lang w:val="lt-LT" w:eastAsia="lt-LT"/>
              </w:rPr>
              <w:t>, ūminę mieloleukemiją ir mielodisplaziją (žr. 4.4 skyrių).</w:t>
            </w:r>
          </w:p>
          <w:p w14:paraId="6B7D2554" w14:textId="389FB048" w:rsidR="00DF1B36" w:rsidRPr="00E6438A" w:rsidRDefault="00DF1B36" w:rsidP="00C21ED8">
            <w:pPr>
              <w:spacing w:after="0" w:line="240" w:lineRule="auto"/>
              <w:ind w:left="34" w:hanging="34"/>
              <w:rPr>
                <w:rFonts w:ascii="Times New Roman" w:hAnsi="Times New Roman"/>
                <w:lang w:val="lt-LT"/>
              </w:rPr>
            </w:pPr>
          </w:p>
        </w:tc>
      </w:tr>
      <w:tr w:rsidR="00DF1B36" w:rsidRPr="004C4918" w14:paraId="41C444E3" w14:textId="77777777" w:rsidTr="009370EC">
        <w:tc>
          <w:tcPr>
            <w:tcW w:w="3080" w:type="dxa"/>
            <w:vMerge/>
          </w:tcPr>
          <w:p w14:paraId="22DB0025" w14:textId="77777777" w:rsidR="00DF1B36" w:rsidRPr="00E6438A" w:rsidRDefault="00DF1B36" w:rsidP="00C21ED8">
            <w:pPr>
              <w:spacing w:after="0" w:line="240" w:lineRule="auto"/>
              <w:rPr>
                <w:rFonts w:ascii="Times New Roman" w:hAnsi="Times New Roman"/>
                <w:lang w:val="lt-LT"/>
              </w:rPr>
            </w:pPr>
          </w:p>
        </w:tc>
        <w:tc>
          <w:tcPr>
            <w:tcW w:w="1564" w:type="dxa"/>
          </w:tcPr>
          <w:p w14:paraId="46A16235" w14:textId="0D90E6BA" w:rsidR="00DF1B36" w:rsidRPr="00E6438A" w:rsidRDefault="00B4262E" w:rsidP="00C21ED8">
            <w:pPr>
              <w:spacing w:after="0" w:line="240" w:lineRule="auto"/>
              <w:rPr>
                <w:rFonts w:ascii="Times New Roman" w:hAnsi="Times New Roman"/>
                <w:lang w:val="lt-LT"/>
              </w:rPr>
            </w:pPr>
            <w:r w:rsidRPr="00E6438A">
              <w:rPr>
                <w:rFonts w:ascii="Times New Roman" w:hAnsi="Times New Roman"/>
                <w:lang w:val="lt-LT"/>
              </w:rPr>
              <w:t>Nežinomas</w:t>
            </w:r>
          </w:p>
        </w:tc>
        <w:tc>
          <w:tcPr>
            <w:tcW w:w="4598" w:type="dxa"/>
          </w:tcPr>
          <w:p w14:paraId="38417222" w14:textId="5AFB9E79" w:rsidR="00DF1B36" w:rsidRPr="00E6438A" w:rsidRDefault="00280D60" w:rsidP="00280D60">
            <w:pPr>
              <w:spacing w:after="0" w:line="240" w:lineRule="auto"/>
              <w:rPr>
                <w:rFonts w:ascii="Times New Roman" w:hAnsi="Times New Roman"/>
                <w:lang w:val="lt-LT"/>
              </w:rPr>
            </w:pPr>
            <w:r w:rsidRPr="00E6438A">
              <w:rPr>
                <w:rFonts w:ascii="Times New Roman" w:hAnsi="Times New Roman"/>
                <w:lang w:val="lt-LT"/>
              </w:rPr>
              <w:t>Hepatospleninė T ląstelių</w:t>
            </w:r>
            <w:r w:rsidR="00DF1B36" w:rsidRPr="00E6438A">
              <w:rPr>
                <w:rFonts w:ascii="Times New Roman" w:hAnsi="Times New Roman"/>
                <w:lang w:val="lt-LT"/>
              </w:rPr>
              <w:t xml:space="preserve"> </w:t>
            </w:r>
            <w:r w:rsidRPr="00E6438A">
              <w:rPr>
                <w:rFonts w:ascii="Times New Roman" w:hAnsi="Times New Roman"/>
                <w:lang w:val="lt-LT"/>
              </w:rPr>
              <w:t>limfoma</w:t>
            </w:r>
            <w:r w:rsidR="00DF1B36" w:rsidRPr="00E6438A">
              <w:rPr>
                <w:rFonts w:ascii="Times New Roman" w:hAnsi="Times New Roman"/>
                <w:lang w:val="lt-LT"/>
              </w:rPr>
              <w:t xml:space="preserve"> (</w:t>
            </w:r>
            <w:r w:rsidRPr="00E6438A">
              <w:rPr>
                <w:rFonts w:ascii="Times New Roman" w:eastAsia="Times New Roman" w:hAnsi="Times New Roman"/>
                <w:szCs w:val="20"/>
                <w:lang w:val="lt-LT" w:eastAsia="lt-LT"/>
              </w:rPr>
              <w:t>žr. 4.4 skyrių</w:t>
            </w:r>
            <w:r w:rsidR="00DF1B36" w:rsidRPr="00E6438A">
              <w:rPr>
                <w:rFonts w:ascii="Times New Roman" w:hAnsi="Times New Roman"/>
                <w:iCs/>
                <w:lang w:val="lt-LT"/>
              </w:rPr>
              <w:t>)</w:t>
            </w:r>
            <w:r w:rsidR="00DF1B36" w:rsidRPr="00E6438A">
              <w:rPr>
                <w:rFonts w:ascii="Times New Roman" w:hAnsi="Times New Roman"/>
                <w:lang w:val="lt-LT"/>
              </w:rPr>
              <w:t>.</w:t>
            </w:r>
          </w:p>
        </w:tc>
      </w:tr>
      <w:tr w:rsidR="00DF1B36" w:rsidRPr="004C4918" w14:paraId="7BF5A5F1" w14:textId="77777777" w:rsidTr="009370EC">
        <w:tc>
          <w:tcPr>
            <w:tcW w:w="3080" w:type="dxa"/>
            <w:vMerge w:val="restart"/>
          </w:tcPr>
          <w:p w14:paraId="1EDA384C" w14:textId="77777777" w:rsidR="00437264" w:rsidRPr="00E6438A" w:rsidRDefault="00437264" w:rsidP="00437264">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Kraujo ir limfinės sistemos sutrikimai</w:t>
            </w:r>
          </w:p>
          <w:p w14:paraId="21939DB2" w14:textId="60D67884" w:rsidR="00DF1B36" w:rsidRPr="00E6438A" w:rsidRDefault="00DF1B36" w:rsidP="00C21ED8">
            <w:pPr>
              <w:spacing w:after="0" w:line="240" w:lineRule="auto"/>
              <w:rPr>
                <w:rFonts w:ascii="Times New Roman" w:hAnsi="Times New Roman"/>
                <w:lang w:val="lt-LT"/>
              </w:rPr>
            </w:pPr>
          </w:p>
        </w:tc>
        <w:tc>
          <w:tcPr>
            <w:tcW w:w="1564" w:type="dxa"/>
          </w:tcPr>
          <w:p w14:paraId="3715785A" w14:textId="31AFBC30" w:rsidR="00DF1B36" w:rsidRPr="00E6438A" w:rsidRDefault="00B4262E" w:rsidP="00C21ED8">
            <w:pPr>
              <w:spacing w:after="0" w:line="240" w:lineRule="auto"/>
              <w:rPr>
                <w:rFonts w:ascii="Times New Roman" w:hAnsi="Times New Roman"/>
                <w:lang w:val="lt-LT"/>
              </w:rPr>
            </w:pPr>
            <w:r w:rsidRPr="00E6438A">
              <w:rPr>
                <w:rFonts w:ascii="Times New Roman" w:hAnsi="Times New Roman"/>
                <w:lang w:val="lt-LT"/>
              </w:rPr>
              <w:t>Labai dažnas</w:t>
            </w:r>
          </w:p>
        </w:tc>
        <w:tc>
          <w:tcPr>
            <w:tcW w:w="4598" w:type="dxa"/>
          </w:tcPr>
          <w:p w14:paraId="4DB6E17F" w14:textId="20A1001E" w:rsidR="00DF1B36" w:rsidRPr="00E6438A" w:rsidRDefault="00DE44BE" w:rsidP="002C049A">
            <w:pPr>
              <w:spacing w:after="0" w:line="240" w:lineRule="auto"/>
              <w:rPr>
                <w:rFonts w:ascii="Times New Roman" w:hAnsi="Times New Roman"/>
                <w:lang w:val="lt-LT"/>
              </w:rPr>
            </w:pPr>
            <w:r w:rsidRPr="00E6438A">
              <w:rPr>
                <w:rFonts w:ascii="Times New Roman" w:eastAsia="Times New Roman" w:hAnsi="Times New Roman"/>
                <w:szCs w:val="20"/>
                <w:lang w:val="lt-LT" w:eastAsia="lt-LT"/>
              </w:rPr>
              <w:t xml:space="preserve">Kaulų čiulpų funkcijos </w:t>
            </w:r>
            <w:r w:rsidR="002C049A" w:rsidRPr="00E6438A">
              <w:rPr>
                <w:rFonts w:ascii="Times New Roman" w:eastAsia="Times New Roman" w:hAnsi="Times New Roman"/>
                <w:szCs w:val="20"/>
                <w:lang w:val="lt-LT" w:eastAsia="lt-LT"/>
              </w:rPr>
              <w:t>slopinimas</w:t>
            </w:r>
            <w:r w:rsidRPr="00E6438A">
              <w:rPr>
                <w:rFonts w:ascii="Times New Roman" w:eastAsia="Times New Roman" w:hAnsi="Times New Roman"/>
                <w:szCs w:val="20"/>
                <w:lang w:val="lt-LT" w:eastAsia="lt-LT"/>
              </w:rPr>
              <w:t>, leukopenija.</w:t>
            </w:r>
          </w:p>
        </w:tc>
      </w:tr>
      <w:tr w:rsidR="00DF1B36" w:rsidRPr="00E6438A" w14:paraId="49C65602" w14:textId="77777777" w:rsidTr="009370EC">
        <w:tc>
          <w:tcPr>
            <w:tcW w:w="3080" w:type="dxa"/>
            <w:vMerge/>
          </w:tcPr>
          <w:p w14:paraId="19EC0278" w14:textId="77777777" w:rsidR="00DF1B36" w:rsidRPr="00E6438A" w:rsidRDefault="00DF1B36" w:rsidP="00C21ED8">
            <w:pPr>
              <w:spacing w:after="0" w:line="240" w:lineRule="auto"/>
              <w:rPr>
                <w:rFonts w:ascii="Times New Roman" w:hAnsi="Times New Roman"/>
                <w:lang w:val="lt-LT"/>
              </w:rPr>
            </w:pPr>
          </w:p>
        </w:tc>
        <w:tc>
          <w:tcPr>
            <w:tcW w:w="1564" w:type="dxa"/>
          </w:tcPr>
          <w:p w14:paraId="0E276913" w14:textId="00E24D43" w:rsidR="00DF1B36" w:rsidRPr="00E6438A" w:rsidRDefault="00B4262E" w:rsidP="00C21ED8">
            <w:pPr>
              <w:spacing w:after="0" w:line="240" w:lineRule="auto"/>
              <w:rPr>
                <w:rFonts w:ascii="Times New Roman" w:hAnsi="Times New Roman"/>
                <w:lang w:val="lt-LT"/>
              </w:rPr>
            </w:pPr>
            <w:r w:rsidRPr="00E6438A">
              <w:rPr>
                <w:rFonts w:ascii="Times New Roman" w:hAnsi="Times New Roman"/>
                <w:lang w:val="lt-LT"/>
              </w:rPr>
              <w:t>Dažnas</w:t>
            </w:r>
          </w:p>
        </w:tc>
        <w:tc>
          <w:tcPr>
            <w:tcW w:w="4598" w:type="dxa"/>
          </w:tcPr>
          <w:p w14:paraId="18F6A937" w14:textId="15538A3E" w:rsidR="00DF1B36" w:rsidRPr="00E6438A" w:rsidRDefault="008444D7" w:rsidP="00C21ED8">
            <w:pPr>
              <w:autoSpaceDE w:val="0"/>
              <w:autoSpaceDN w:val="0"/>
              <w:adjustRightInd w:val="0"/>
              <w:spacing w:after="0" w:line="240" w:lineRule="auto"/>
              <w:rPr>
                <w:rFonts w:ascii="Times New Roman" w:hAnsi="Times New Roman"/>
                <w:lang w:val="lt-LT"/>
              </w:rPr>
            </w:pPr>
            <w:r w:rsidRPr="00E6438A">
              <w:rPr>
                <w:rFonts w:ascii="Times New Roman" w:eastAsia="Times New Roman" w:hAnsi="Times New Roman"/>
                <w:szCs w:val="20"/>
                <w:lang w:val="lt-LT" w:eastAsia="lt-LT"/>
              </w:rPr>
              <w:t>Trombocitopenija.</w:t>
            </w:r>
          </w:p>
        </w:tc>
      </w:tr>
      <w:tr w:rsidR="00DF1B36" w:rsidRPr="00E6438A" w14:paraId="0164EB02" w14:textId="77777777" w:rsidTr="009370EC">
        <w:tc>
          <w:tcPr>
            <w:tcW w:w="3080" w:type="dxa"/>
            <w:vMerge/>
          </w:tcPr>
          <w:p w14:paraId="58DE58F3" w14:textId="77777777" w:rsidR="00DF1B36" w:rsidRPr="00E6438A" w:rsidRDefault="00DF1B36" w:rsidP="00C21ED8">
            <w:pPr>
              <w:spacing w:after="0" w:line="240" w:lineRule="auto"/>
              <w:rPr>
                <w:rFonts w:ascii="Times New Roman" w:hAnsi="Times New Roman"/>
                <w:lang w:val="lt-LT"/>
              </w:rPr>
            </w:pPr>
          </w:p>
        </w:tc>
        <w:tc>
          <w:tcPr>
            <w:tcW w:w="1564" w:type="dxa"/>
          </w:tcPr>
          <w:p w14:paraId="65075464" w14:textId="26FADFB7" w:rsidR="00DF1B36" w:rsidRPr="00E6438A" w:rsidRDefault="00B4262E" w:rsidP="00C21ED8">
            <w:pPr>
              <w:spacing w:after="0" w:line="240" w:lineRule="auto"/>
              <w:rPr>
                <w:rFonts w:ascii="Times New Roman" w:hAnsi="Times New Roman"/>
                <w:lang w:val="lt-LT"/>
              </w:rPr>
            </w:pPr>
            <w:r w:rsidRPr="00E6438A">
              <w:rPr>
                <w:rFonts w:ascii="Times New Roman" w:hAnsi="Times New Roman"/>
                <w:lang w:val="lt-LT"/>
              </w:rPr>
              <w:t>Nedažnas</w:t>
            </w:r>
          </w:p>
        </w:tc>
        <w:tc>
          <w:tcPr>
            <w:tcW w:w="4598" w:type="dxa"/>
          </w:tcPr>
          <w:p w14:paraId="653D72AB" w14:textId="30206843" w:rsidR="00DF1B36" w:rsidRPr="00E6438A" w:rsidRDefault="008444D7" w:rsidP="00C21ED8">
            <w:pPr>
              <w:spacing w:after="0" w:line="240" w:lineRule="auto"/>
              <w:rPr>
                <w:rFonts w:ascii="Times New Roman" w:hAnsi="Times New Roman"/>
                <w:lang w:val="lt-LT"/>
              </w:rPr>
            </w:pPr>
            <w:r w:rsidRPr="00E6438A">
              <w:rPr>
                <w:rFonts w:ascii="Times New Roman" w:eastAsia="Times New Roman" w:hAnsi="Times New Roman"/>
                <w:szCs w:val="20"/>
                <w:lang w:val="lt-LT" w:eastAsia="lt-LT"/>
              </w:rPr>
              <w:t>Anemija.</w:t>
            </w:r>
          </w:p>
        </w:tc>
      </w:tr>
      <w:tr w:rsidR="00DF1B36" w:rsidRPr="004C4918" w14:paraId="55F2B554" w14:textId="77777777" w:rsidTr="009370EC">
        <w:tc>
          <w:tcPr>
            <w:tcW w:w="3080" w:type="dxa"/>
            <w:vMerge/>
          </w:tcPr>
          <w:p w14:paraId="179859E3" w14:textId="77777777" w:rsidR="00DF1B36" w:rsidRPr="00E6438A" w:rsidRDefault="00DF1B36" w:rsidP="00C21ED8">
            <w:pPr>
              <w:spacing w:after="0" w:line="240" w:lineRule="auto"/>
              <w:rPr>
                <w:rFonts w:ascii="Times New Roman" w:hAnsi="Times New Roman"/>
                <w:lang w:val="lt-LT"/>
              </w:rPr>
            </w:pPr>
          </w:p>
        </w:tc>
        <w:tc>
          <w:tcPr>
            <w:tcW w:w="1564" w:type="dxa"/>
          </w:tcPr>
          <w:p w14:paraId="4ABD08BF" w14:textId="5E9E40AB" w:rsidR="00DF1B36" w:rsidRPr="00E6438A" w:rsidRDefault="00B4262E" w:rsidP="00C21ED8">
            <w:pPr>
              <w:spacing w:after="0" w:line="240" w:lineRule="auto"/>
              <w:rPr>
                <w:rFonts w:ascii="Times New Roman" w:hAnsi="Times New Roman"/>
                <w:lang w:val="lt-LT"/>
              </w:rPr>
            </w:pPr>
            <w:r w:rsidRPr="00E6438A">
              <w:rPr>
                <w:rFonts w:ascii="Times New Roman" w:hAnsi="Times New Roman"/>
                <w:lang w:val="lt-LT"/>
              </w:rPr>
              <w:t>Retas</w:t>
            </w:r>
          </w:p>
        </w:tc>
        <w:tc>
          <w:tcPr>
            <w:tcW w:w="4598" w:type="dxa"/>
          </w:tcPr>
          <w:p w14:paraId="1D18F5EB" w14:textId="6BB73886" w:rsidR="008444D7" w:rsidRPr="00E6438A" w:rsidRDefault="008444D7" w:rsidP="00C21ED8">
            <w:pPr>
              <w:spacing w:after="0" w:line="240" w:lineRule="auto"/>
              <w:rPr>
                <w:rStyle w:val="hps"/>
                <w:rFonts w:ascii="Times New Roman" w:hAnsi="Times New Roman"/>
                <w:lang w:val="lt-LT"/>
              </w:rPr>
            </w:pPr>
            <w:r w:rsidRPr="00E6438A">
              <w:rPr>
                <w:rFonts w:ascii="Times New Roman" w:eastAsia="Times New Roman" w:hAnsi="Times New Roman"/>
                <w:szCs w:val="20"/>
                <w:lang w:val="lt-LT" w:eastAsia="lt-LT"/>
              </w:rPr>
              <w:t>Agranuliocitozė, pancitopenija, aplastinė anemija, megaloblastinė anemija, eritroidinė hipoplazija.</w:t>
            </w:r>
          </w:p>
          <w:p w14:paraId="51055DF7" w14:textId="3726186E" w:rsidR="00DF1B36" w:rsidRPr="00E6438A" w:rsidRDefault="00DF1B36" w:rsidP="00C21ED8">
            <w:pPr>
              <w:spacing w:after="0" w:line="240" w:lineRule="auto"/>
              <w:rPr>
                <w:rFonts w:ascii="Times New Roman" w:hAnsi="Times New Roman"/>
                <w:lang w:val="lt-LT"/>
              </w:rPr>
            </w:pPr>
          </w:p>
        </w:tc>
      </w:tr>
      <w:tr w:rsidR="00DF1B36" w:rsidRPr="00E6438A" w14:paraId="2143BE9C" w14:textId="77777777" w:rsidTr="009370EC">
        <w:tc>
          <w:tcPr>
            <w:tcW w:w="3080" w:type="dxa"/>
            <w:vMerge w:val="restart"/>
          </w:tcPr>
          <w:p w14:paraId="5B23473B" w14:textId="4940AB8C" w:rsidR="00DF1B36" w:rsidRPr="00E6438A" w:rsidRDefault="00AD5D5C" w:rsidP="00C21ED8">
            <w:pPr>
              <w:autoSpaceDE w:val="0"/>
              <w:autoSpaceDN w:val="0"/>
              <w:adjustRightInd w:val="0"/>
              <w:spacing w:after="0" w:line="240" w:lineRule="auto"/>
              <w:rPr>
                <w:rFonts w:ascii="Times New Roman" w:hAnsi="Times New Roman"/>
                <w:lang w:val="lt-LT"/>
              </w:rPr>
            </w:pPr>
            <w:r w:rsidRPr="00E6438A">
              <w:rPr>
                <w:rFonts w:ascii="Times New Roman" w:hAnsi="Times New Roman"/>
                <w:lang w:val="lt-LT"/>
              </w:rPr>
              <w:t>Imuninės sistemos sutrikimai</w:t>
            </w:r>
          </w:p>
          <w:p w14:paraId="73709BF7" w14:textId="77777777" w:rsidR="00DF1B36" w:rsidRPr="00E6438A" w:rsidRDefault="00DF1B36" w:rsidP="00C21ED8">
            <w:pPr>
              <w:spacing w:after="0" w:line="240" w:lineRule="auto"/>
              <w:rPr>
                <w:rFonts w:ascii="Times New Roman" w:hAnsi="Times New Roman"/>
                <w:lang w:val="lt-LT"/>
              </w:rPr>
            </w:pPr>
          </w:p>
        </w:tc>
        <w:tc>
          <w:tcPr>
            <w:tcW w:w="1564" w:type="dxa"/>
          </w:tcPr>
          <w:p w14:paraId="421C4466" w14:textId="6F972B8D" w:rsidR="00DF1B36" w:rsidRPr="00E6438A" w:rsidRDefault="00BF1442" w:rsidP="00C21ED8">
            <w:pPr>
              <w:spacing w:after="0" w:line="240" w:lineRule="auto"/>
              <w:rPr>
                <w:rFonts w:ascii="Times New Roman" w:hAnsi="Times New Roman"/>
                <w:lang w:val="lt-LT"/>
              </w:rPr>
            </w:pPr>
            <w:r w:rsidRPr="00E6438A">
              <w:rPr>
                <w:rFonts w:ascii="Times New Roman" w:hAnsi="Times New Roman"/>
                <w:lang w:val="lt-LT"/>
              </w:rPr>
              <w:t>Nedažnas</w:t>
            </w:r>
          </w:p>
        </w:tc>
        <w:tc>
          <w:tcPr>
            <w:tcW w:w="4598" w:type="dxa"/>
          </w:tcPr>
          <w:p w14:paraId="5178C5A9" w14:textId="1F64DB58" w:rsidR="00DF1B36" w:rsidRPr="00E6438A" w:rsidRDefault="00CE0D11" w:rsidP="00C21ED8">
            <w:pPr>
              <w:spacing w:after="0" w:line="240" w:lineRule="auto"/>
              <w:rPr>
                <w:rFonts w:ascii="Times New Roman" w:hAnsi="Times New Roman"/>
                <w:lang w:val="lt-LT"/>
              </w:rPr>
            </w:pPr>
            <w:r w:rsidRPr="00E6438A">
              <w:rPr>
                <w:rFonts w:ascii="Times New Roman" w:eastAsia="Times New Roman" w:hAnsi="Times New Roman"/>
                <w:szCs w:val="20"/>
                <w:lang w:val="lt-LT" w:eastAsia="lt-LT"/>
              </w:rPr>
              <w:t>Padidėjusio jautrumo reakcijos.</w:t>
            </w:r>
          </w:p>
        </w:tc>
      </w:tr>
      <w:tr w:rsidR="00DF1B36" w:rsidRPr="004C4918" w14:paraId="30D0F687" w14:textId="77777777" w:rsidTr="009370EC">
        <w:tc>
          <w:tcPr>
            <w:tcW w:w="3080" w:type="dxa"/>
            <w:vMerge/>
          </w:tcPr>
          <w:p w14:paraId="3EF434D3" w14:textId="77777777" w:rsidR="00DF1B36" w:rsidRPr="00E6438A" w:rsidRDefault="00DF1B36" w:rsidP="00C21ED8">
            <w:pPr>
              <w:spacing w:after="0" w:line="240" w:lineRule="auto"/>
              <w:rPr>
                <w:rFonts w:ascii="Times New Roman" w:hAnsi="Times New Roman"/>
                <w:lang w:val="lt-LT"/>
              </w:rPr>
            </w:pPr>
          </w:p>
        </w:tc>
        <w:tc>
          <w:tcPr>
            <w:tcW w:w="1564" w:type="dxa"/>
          </w:tcPr>
          <w:p w14:paraId="399B4770" w14:textId="590E7AD3" w:rsidR="00DF1B36" w:rsidRPr="00E6438A" w:rsidRDefault="00BF1442" w:rsidP="00C21ED8">
            <w:pPr>
              <w:spacing w:after="0" w:line="240" w:lineRule="auto"/>
              <w:rPr>
                <w:rFonts w:ascii="Times New Roman" w:hAnsi="Times New Roman"/>
                <w:lang w:val="lt-LT"/>
              </w:rPr>
            </w:pPr>
            <w:r w:rsidRPr="00E6438A">
              <w:rPr>
                <w:rFonts w:ascii="Times New Roman" w:hAnsi="Times New Roman"/>
                <w:lang w:val="lt-LT"/>
              </w:rPr>
              <w:t>Labai retas</w:t>
            </w:r>
          </w:p>
        </w:tc>
        <w:tc>
          <w:tcPr>
            <w:tcW w:w="4598" w:type="dxa"/>
          </w:tcPr>
          <w:p w14:paraId="151063CA" w14:textId="4D228474" w:rsidR="00DF1B36" w:rsidRPr="00E6438A" w:rsidRDefault="00533545" w:rsidP="00F2014C">
            <w:pPr>
              <w:spacing w:after="0" w:line="240" w:lineRule="auto"/>
              <w:rPr>
                <w:rFonts w:ascii="Times New Roman" w:hAnsi="Times New Roman"/>
                <w:lang w:val="lt-LT"/>
              </w:rPr>
            </w:pPr>
            <w:r w:rsidRPr="00E6438A">
              <w:rPr>
                <w:rFonts w:ascii="Times New Roman" w:eastAsia="Times New Roman" w:hAnsi="Times New Roman"/>
                <w:szCs w:val="20"/>
                <w:lang w:val="lt-LT" w:eastAsia="lt-LT"/>
              </w:rPr>
              <w:t>Stivenso ir Džonsono sindromas bei toksinė epidermio nekrolizė.</w:t>
            </w:r>
          </w:p>
        </w:tc>
      </w:tr>
      <w:tr w:rsidR="00DF1B36" w:rsidRPr="00E6438A" w14:paraId="62D48526" w14:textId="77777777" w:rsidTr="009370EC">
        <w:trPr>
          <w:trHeight w:val="624"/>
        </w:trPr>
        <w:tc>
          <w:tcPr>
            <w:tcW w:w="3080" w:type="dxa"/>
          </w:tcPr>
          <w:p w14:paraId="54956EB3" w14:textId="77777777" w:rsidR="00F2014C" w:rsidRPr="00E6438A" w:rsidRDefault="00F2014C" w:rsidP="00F2014C">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Kvėpavimo sistemos, krūtinės ląstos ir tarpuplaučio sutrikimai</w:t>
            </w:r>
          </w:p>
          <w:p w14:paraId="5B8E7115" w14:textId="18FD9DA4" w:rsidR="00DF1B36" w:rsidRPr="00E6438A" w:rsidRDefault="00DF1B36" w:rsidP="00C21ED8">
            <w:pPr>
              <w:spacing w:after="0" w:line="240" w:lineRule="auto"/>
              <w:rPr>
                <w:rFonts w:ascii="Times New Roman" w:hAnsi="Times New Roman"/>
                <w:lang w:val="lt-LT"/>
              </w:rPr>
            </w:pPr>
          </w:p>
        </w:tc>
        <w:tc>
          <w:tcPr>
            <w:tcW w:w="1564" w:type="dxa"/>
          </w:tcPr>
          <w:p w14:paraId="02951CE2" w14:textId="42A90809" w:rsidR="00DF1B36" w:rsidRPr="00E6438A" w:rsidRDefault="00BF1442" w:rsidP="00C21ED8">
            <w:pPr>
              <w:spacing w:after="0" w:line="240" w:lineRule="auto"/>
              <w:rPr>
                <w:rFonts w:ascii="Times New Roman" w:hAnsi="Times New Roman"/>
                <w:lang w:val="lt-LT"/>
              </w:rPr>
            </w:pPr>
            <w:r w:rsidRPr="00E6438A">
              <w:rPr>
                <w:rFonts w:ascii="Times New Roman" w:hAnsi="Times New Roman"/>
                <w:lang w:val="lt-LT"/>
              </w:rPr>
              <w:t>Labai retas</w:t>
            </w:r>
          </w:p>
        </w:tc>
        <w:tc>
          <w:tcPr>
            <w:tcW w:w="4598" w:type="dxa"/>
          </w:tcPr>
          <w:p w14:paraId="2D81ACF2" w14:textId="3128620C" w:rsidR="00DF1B36" w:rsidRPr="00E6438A" w:rsidRDefault="00F2014C" w:rsidP="00C21ED8">
            <w:pPr>
              <w:spacing w:after="0" w:line="240" w:lineRule="auto"/>
              <w:rPr>
                <w:rFonts w:ascii="Times New Roman" w:hAnsi="Times New Roman"/>
                <w:lang w:val="lt-LT"/>
              </w:rPr>
            </w:pPr>
            <w:r w:rsidRPr="00E6438A">
              <w:rPr>
                <w:rFonts w:ascii="Times New Roman" w:eastAsia="Times New Roman" w:hAnsi="Times New Roman"/>
                <w:szCs w:val="20"/>
                <w:lang w:val="lt-LT" w:eastAsia="lt-LT"/>
              </w:rPr>
              <w:t>Grįžtamasis pneumonitas.</w:t>
            </w:r>
          </w:p>
        </w:tc>
      </w:tr>
      <w:tr w:rsidR="00B22662" w:rsidRPr="00E6438A" w14:paraId="2C4E6FB1" w14:textId="77777777" w:rsidTr="009370EC">
        <w:tc>
          <w:tcPr>
            <w:tcW w:w="3080" w:type="dxa"/>
            <w:vMerge w:val="restart"/>
          </w:tcPr>
          <w:p w14:paraId="0E04ED5B" w14:textId="42B26D96" w:rsidR="00B22662" w:rsidRPr="00E6438A" w:rsidRDefault="00B22662" w:rsidP="00C21ED8">
            <w:pPr>
              <w:spacing w:after="0" w:line="240" w:lineRule="auto"/>
              <w:rPr>
                <w:rFonts w:ascii="Times New Roman" w:hAnsi="Times New Roman"/>
                <w:lang w:val="lt-LT"/>
              </w:rPr>
            </w:pPr>
            <w:r w:rsidRPr="00E6438A">
              <w:rPr>
                <w:rFonts w:ascii="Times New Roman" w:eastAsia="Times New Roman" w:hAnsi="Times New Roman"/>
                <w:szCs w:val="20"/>
                <w:lang w:val="lt-LT" w:eastAsia="lt-LT"/>
              </w:rPr>
              <w:t>Virškinimo trakto sutrikimai</w:t>
            </w:r>
          </w:p>
          <w:p w14:paraId="6E127AC5" w14:textId="77777777" w:rsidR="00B22662" w:rsidRPr="00E6438A" w:rsidRDefault="00B22662" w:rsidP="00C21ED8">
            <w:pPr>
              <w:spacing w:after="0" w:line="240" w:lineRule="auto"/>
              <w:rPr>
                <w:rFonts w:ascii="Times New Roman" w:hAnsi="Times New Roman"/>
                <w:lang w:val="lt-LT"/>
              </w:rPr>
            </w:pPr>
          </w:p>
        </w:tc>
        <w:tc>
          <w:tcPr>
            <w:tcW w:w="1564" w:type="dxa"/>
          </w:tcPr>
          <w:p w14:paraId="55FCD90B" w14:textId="30D65F27" w:rsidR="00B22662" w:rsidRPr="00E6438A" w:rsidRDefault="00B22662" w:rsidP="00C21ED8">
            <w:pPr>
              <w:spacing w:after="0" w:line="240" w:lineRule="auto"/>
              <w:rPr>
                <w:rFonts w:ascii="Times New Roman" w:hAnsi="Times New Roman"/>
                <w:lang w:val="lt-LT"/>
              </w:rPr>
            </w:pPr>
            <w:r w:rsidRPr="00E6438A">
              <w:rPr>
                <w:rFonts w:ascii="Times New Roman" w:hAnsi="Times New Roman"/>
                <w:lang w:val="lt-LT"/>
              </w:rPr>
              <w:t>Dažnas</w:t>
            </w:r>
          </w:p>
        </w:tc>
        <w:tc>
          <w:tcPr>
            <w:tcW w:w="4598" w:type="dxa"/>
          </w:tcPr>
          <w:p w14:paraId="601F500A" w14:textId="32BB6837" w:rsidR="00B22662" w:rsidRPr="00E6438A" w:rsidRDefault="00B22662" w:rsidP="00C21ED8">
            <w:pPr>
              <w:spacing w:after="0" w:line="240" w:lineRule="auto"/>
              <w:rPr>
                <w:rFonts w:ascii="Times New Roman" w:hAnsi="Times New Roman"/>
                <w:lang w:val="lt-LT"/>
              </w:rPr>
            </w:pPr>
            <w:r w:rsidRPr="00E6438A">
              <w:rPr>
                <w:rFonts w:ascii="Times New Roman" w:eastAsia="Times New Roman" w:hAnsi="Times New Roman"/>
                <w:szCs w:val="20"/>
                <w:lang w:val="lt-LT" w:eastAsia="lt-LT"/>
              </w:rPr>
              <w:t>Pykinimas.</w:t>
            </w:r>
          </w:p>
        </w:tc>
      </w:tr>
      <w:tr w:rsidR="00B22662" w:rsidRPr="00E6438A" w14:paraId="428DED1C" w14:textId="77777777" w:rsidTr="009370EC">
        <w:tc>
          <w:tcPr>
            <w:tcW w:w="3080" w:type="dxa"/>
            <w:vMerge/>
          </w:tcPr>
          <w:p w14:paraId="581FADE5" w14:textId="77777777" w:rsidR="00B22662" w:rsidRPr="00E6438A" w:rsidRDefault="00B22662" w:rsidP="00C21ED8">
            <w:pPr>
              <w:spacing w:after="0" w:line="240" w:lineRule="auto"/>
              <w:rPr>
                <w:rFonts w:ascii="Times New Roman" w:hAnsi="Times New Roman"/>
                <w:lang w:val="lt-LT"/>
              </w:rPr>
            </w:pPr>
          </w:p>
        </w:tc>
        <w:tc>
          <w:tcPr>
            <w:tcW w:w="1564" w:type="dxa"/>
          </w:tcPr>
          <w:p w14:paraId="525F06CD" w14:textId="1BA38863" w:rsidR="00B22662" w:rsidRPr="00E6438A" w:rsidRDefault="00B22662" w:rsidP="00C21ED8">
            <w:pPr>
              <w:spacing w:after="0" w:line="240" w:lineRule="auto"/>
              <w:rPr>
                <w:rFonts w:ascii="Times New Roman" w:hAnsi="Times New Roman"/>
                <w:lang w:val="lt-LT"/>
              </w:rPr>
            </w:pPr>
            <w:r w:rsidRPr="00E6438A">
              <w:rPr>
                <w:rFonts w:ascii="Times New Roman" w:hAnsi="Times New Roman"/>
                <w:lang w:val="lt-LT"/>
              </w:rPr>
              <w:t>Nedažnas</w:t>
            </w:r>
          </w:p>
        </w:tc>
        <w:tc>
          <w:tcPr>
            <w:tcW w:w="4598" w:type="dxa"/>
          </w:tcPr>
          <w:p w14:paraId="2294D3CC" w14:textId="1B08FE21" w:rsidR="00B22662" w:rsidRPr="00E6438A" w:rsidRDefault="00B22662" w:rsidP="00C21ED8">
            <w:pPr>
              <w:autoSpaceDE w:val="0"/>
              <w:autoSpaceDN w:val="0"/>
              <w:adjustRightInd w:val="0"/>
              <w:spacing w:after="0" w:line="240" w:lineRule="auto"/>
              <w:rPr>
                <w:rFonts w:ascii="Times New Roman" w:hAnsi="Times New Roman"/>
                <w:lang w:val="lt-LT"/>
              </w:rPr>
            </w:pPr>
            <w:r w:rsidRPr="00E6438A">
              <w:rPr>
                <w:rFonts w:ascii="Times New Roman" w:eastAsia="Times New Roman" w:hAnsi="Times New Roman"/>
                <w:szCs w:val="20"/>
                <w:lang w:val="lt-LT" w:eastAsia="lt-LT"/>
              </w:rPr>
              <w:t>Pankreatitas.</w:t>
            </w:r>
          </w:p>
        </w:tc>
      </w:tr>
      <w:tr w:rsidR="00B22662" w:rsidRPr="004C4918" w14:paraId="2C88B2BE" w14:textId="77777777" w:rsidTr="009370EC">
        <w:tc>
          <w:tcPr>
            <w:tcW w:w="3080" w:type="dxa"/>
            <w:vMerge/>
          </w:tcPr>
          <w:p w14:paraId="59CE2742" w14:textId="77777777" w:rsidR="00B22662" w:rsidRPr="00E6438A" w:rsidRDefault="00B22662" w:rsidP="00C21ED8">
            <w:pPr>
              <w:spacing w:after="0" w:line="240" w:lineRule="auto"/>
              <w:rPr>
                <w:rFonts w:ascii="Times New Roman" w:hAnsi="Times New Roman"/>
                <w:lang w:val="lt-LT"/>
              </w:rPr>
            </w:pPr>
          </w:p>
        </w:tc>
        <w:tc>
          <w:tcPr>
            <w:tcW w:w="1564" w:type="dxa"/>
          </w:tcPr>
          <w:p w14:paraId="54C4F1E2" w14:textId="47466D9B" w:rsidR="00B22662" w:rsidRPr="00E6438A" w:rsidRDefault="00B22662" w:rsidP="00C21ED8">
            <w:pPr>
              <w:spacing w:after="0" w:line="240" w:lineRule="auto"/>
              <w:rPr>
                <w:rFonts w:ascii="Times New Roman" w:hAnsi="Times New Roman"/>
                <w:lang w:val="lt-LT"/>
              </w:rPr>
            </w:pPr>
            <w:r w:rsidRPr="00E6438A">
              <w:rPr>
                <w:rFonts w:ascii="Times New Roman" w:hAnsi="Times New Roman"/>
                <w:lang w:val="lt-LT"/>
              </w:rPr>
              <w:t>Labai retas</w:t>
            </w:r>
          </w:p>
        </w:tc>
        <w:tc>
          <w:tcPr>
            <w:tcW w:w="4598" w:type="dxa"/>
          </w:tcPr>
          <w:p w14:paraId="21CC4C8A" w14:textId="601A60A5" w:rsidR="00B22662" w:rsidRPr="00E6438A" w:rsidRDefault="00B22662" w:rsidP="00C21ED8">
            <w:pPr>
              <w:spacing w:after="0" w:line="240" w:lineRule="auto"/>
              <w:rPr>
                <w:rFonts w:ascii="Times New Roman" w:hAnsi="Times New Roman"/>
                <w:lang w:val="lt-LT"/>
              </w:rPr>
            </w:pPr>
            <w:r w:rsidRPr="00E6438A">
              <w:rPr>
                <w:rFonts w:ascii="Times New Roman" w:hAnsi="Times New Roman"/>
                <w:lang w:val="lt-LT"/>
              </w:rPr>
              <w:t>Gauta pranešimų apie kolitą, diverkulitą ir žarnyno perforaciją uždegimine žarnų liga sergantiems pacientams.</w:t>
            </w:r>
          </w:p>
          <w:p w14:paraId="22803BF4" w14:textId="000B5BA5" w:rsidR="00B22662" w:rsidRPr="00E6438A" w:rsidRDefault="00B22662" w:rsidP="00C21ED8">
            <w:pPr>
              <w:spacing w:after="0" w:line="240" w:lineRule="auto"/>
              <w:rPr>
                <w:rFonts w:ascii="Times New Roman" w:hAnsi="Times New Roman"/>
                <w:lang w:val="lt-LT"/>
              </w:rPr>
            </w:pPr>
          </w:p>
        </w:tc>
      </w:tr>
      <w:tr w:rsidR="00B22662" w:rsidRPr="00927BE1" w14:paraId="46B74125" w14:textId="77777777" w:rsidTr="009370EC">
        <w:tc>
          <w:tcPr>
            <w:tcW w:w="3080" w:type="dxa"/>
            <w:vMerge/>
          </w:tcPr>
          <w:p w14:paraId="07C96883" w14:textId="77777777" w:rsidR="00B22662" w:rsidRPr="00E6438A" w:rsidRDefault="00B22662" w:rsidP="00C21ED8">
            <w:pPr>
              <w:spacing w:after="0" w:line="240" w:lineRule="auto"/>
              <w:rPr>
                <w:rFonts w:ascii="Times New Roman" w:hAnsi="Times New Roman"/>
                <w:lang w:val="lt-LT"/>
              </w:rPr>
            </w:pPr>
          </w:p>
        </w:tc>
        <w:tc>
          <w:tcPr>
            <w:tcW w:w="1564" w:type="dxa"/>
          </w:tcPr>
          <w:p w14:paraId="54BB2349" w14:textId="15E33C68" w:rsidR="00B22662" w:rsidRPr="00E6438A" w:rsidRDefault="00B22662" w:rsidP="00C21ED8">
            <w:pPr>
              <w:spacing w:after="0" w:line="240" w:lineRule="auto"/>
              <w:rPr>
                <w:rFonts w:ascii="Times New Roman" w:hAnsi="Times New Roman"/>
                <w:lang w:val="lt-LT"/>
              </w:rPr>
            </w:pPr>
            <w:r w:rsidRPr="00F679C7">
              <w:rPr>
                <w:rFonts w:ascii="Times New Roman" w:hAnsi="Times New Roman"/>
                <w:lang w:val="lt-LT"/>
              </w:rPr>
              <w:t>Nežinomas</w:t>
            </w:r>
          </w:p>
        </w:tc>
        <w:tc>
          <w:tcPr>
            <w:tcW w:w="4598" w:type="dxa"/>
          </w:tcPr>
          <w:p w14:paraId="2A457C1D" w14:textId="42D4AA09" w:rsidR="00B22662" w:rsidRPr="00E6438A" w:rsidRDefault="00704C4E" w:rsidP="00C21ED8">
            <w:pPr>
              <w:spacing w:after="0" w:line="240" w:lineRule="auto"/>
              <w:rPr>
                <w:rFonts w:ascii="Times New Roman" w:hAnsi="Times New Roman"/>
                <w:lang w:val="lt-LT"/>
              </w:rPr>
            </w:pPr>
            <w:proofErr w:type="spellStart"/>
            <w:r w:rsidRPr="00704C4E">
              <w:rPr>
                <w:rFonts w:ascii="Times New Roman" w:hAnsi="Times New Roman"/>
              </w:rPr>
              <w:t>Sialoadenitas</w:t>
            </w:r>
            <w:proofErr w:type="spellEnd"/>
          </w:p>
        </w:tc>
      </w:tr>
      <w:tr w:rsidR="00F679C7" w:rsidRPr="00E6438A" w14:paraId="6A70E2F7" w14:textId="77777777" w:rsidTr="009370EC">
        <w:tc>
          <w:tcPr>
            <w:tcW w:w="3080" w:type="dxa"/>
          </w:tcPr>
          <w:p w14:paraId="345888E3" w14:textId="44888D08" w:rsidR="00F679C7" w:rsidRPr="00E6438A" w:rsidRDefault="00F679C7" w:rsidP="00235C69">
            <w:pPr>
              <w:spacing w:after="0" w:line="240" w:lineRule="auto"/>
              <w:rPr>
                <w:rFonts w:ascii="Times New Roman" w:eastAsia="Times New Roman" w:hAnsi="Times New Roman"/>
                <w:szCs w:val="20"/>
                <w:lang w:val="lt-LT" w:eastAsia="lt-LT"/>
              </w:rPr>
            </w:pPr>
            <w:r w:rsidRPr="00F679C7">
              <w:rPr>
                <w:rFonts w:ascii="Times New Roman" w:eastAsia="Times New Roman" w:hAnsi="Times New Roman"/>
                <w:szCs w:val="20"/>
                <w:lang w:val="lt-LT" w:eastAsia="lt-LT"/>
              </w:rPr>
              <w:t>Metabolizmo ir mitybos sutrikimai</w:t>
            </w:r>
          </w:p>
        </w:tc>
        <w:tc>
          <w:tcPr>
            <w:tcW w:w="1564" w:type="dxa"/>
          </w:tcPr>
          <w:p w14:paraId="438836A5" w14:textId="52D3AAFD" w:rsidR="00F679C7" w:rsidRPr="00E6438A" w:rsidRDefault="00F679C7" w:rsidP="00C21ED8">
            <w:pPr>
              <w:spacing w:after="0" w:line="240" w:lineRule="auto"/>
              <w:rPr>
                <w:rFonts w:ascii="Times New Roman" w:hAnsi="Times New Roman"/>
                <w:lang w:val="lt-LT"/>
              </w:rPr>
            </w:pPr>
            <w:r w:rsidRPr="00F679C7">
              <w:rPr>
                <w:rFonts w:ascii="Times New Roman" w:hAnsi="Times New Roman"/>
                <w:lang w:val="lt-LT"/>
              </w:rPr>
              <w:t>Nežinomas</w:t>
            </w:r>
          </w:p>
        </w:tc>
        <w:tc>
          <w:tcPr>
            <w:tcW w:w="4598" w:type="dxa"/>
          </w:tcPr>
          <w:p w14:paraId="5BA52B09" w14:textId="2F9806F4" w:rsidR="00F679C7" w:rsidRPr="00E6438A" w:rsidRDefault="00F679C7" w:rsidP="00C21ED8">
            <w:pPr>
              <w:spacing w:after="0" w:line="240" w:lineRule="auto"/>
              <w:rPr>
                <w:rFonts w:ascii="Times New Roman" w:eastAsia="Times New Roman" w:hAnsi="Times New Roman"/>
                <w:szCs w:val="20"/>
                <w:lang w:val="lt-LT" w:eastAsia="lt-LT"/>
              </w:rPr>
            </w:pPr>
            <w:r w:rsidRPr="00F679C7">
              <w:rPr>
                <w:rFonts w:ascii="Times New Roman" w:eastAsia="Times New Roman" w:hAnsi="Times New Roman"/>
                <w:szCs w:val="20"/>
                <w:lang w:val="lt-LT" w:eastAsia="lt-LT"/>
              </w:rPr>
              <w:t>Pelagra (žr. 4.4 skyrių)</w:t>
            </w:r>
          </w:p>
        </w:tc>
      </w:tr>
      <w:tr w:rsidR="00DA055D" w:rsidRPr="00E6438A" w14:paraId="3FC08E18" w14:textId="77777777" w:rsidTr="009370EC">
        <w:tc>
          <w:tcPr>
            <w:tcW w:w="3080" w:type="dxa"/>
          </w:tcPr>
          <w:p w14:paraId="4E515478" w14:textId="63FA65CC" w:rsidR="00DA055D" w:rsidRPr="00F679C7" w:rsidRDefault="0058600C" w:rsidP="00235C69">
            <w:pPr>
              <w:spacing w:after="0" w:line="240" w:lineRule="auto"/>
              <w:rPr>
                <w:rFonts w:ascii="Times New Roman" w:eastAsia="Times New Roman" w:hAnsi="Times New Roman"/>
                <w:szCs w:val="20"/>
                <w:lang w:val="lt-LT" w:eastAsia="lt-LT"/>
              </w:rPr>
            </w:pPr>
            <w:proofErr w:type="spellStart"/>
            <w:r w:rsidRPr="0058600C">
              <w:rPr>
                <w:rFonts w:ascii="Times New Roman" w:eastAsia="Times New Roman" w:hAnsi="Times New Roman"/>
                <w:szCs w:val="20"/>
                <w:lang w:eastAsia="lt-LT"/>
              </w:rPr>
              <w:t>Nervų</w:t>
            </w:r>
            <w:proofErr w:type="spellEnd"/>
            <w:r w:rsidRPr="0058600C">
              <w:rPr>
                <w:rFonts w:ascii="Times New Roman" w:eastAsia="Times New Roman" w:hAnsi="Times New Roman"/>
                <w:szCs w:val="20"/>
                <w:lang w:eastAsia="lt-LT"/>
              </w:rPr>
              <w:t xml:space="preserve"> </w:t>
            </w:r>
            <w:proofErr w:type="spellStart"/>
            <w:r w:rsidRPr="0058600C">
              <w:rPr>
                <w:rFonts w:ascii="Times New Roman" w:eastAsia="Times New Roman" w:hAnsi="Times New Roman"/>
                <w:szCs w:val="20"/>
                <w:lang w:eastAsia="lt-LT"/>
              </w:rPr>
              <w:t>sistemos</w:t>
            </w:r>
            <w:proofErr w:type="spellEnd"/>
            <w:r w:rsidRPr="0058600C">
              <w:rPr>
                <w:rFonts w:ascii="Times New Roman" w:eastAsia="Times New Roman" w:hAnsi="Times New Roman"/>
                <w:szCs w:val="20"/>
                <w:lang w:eastAsia="lt-LT"/>
              </w:rPr>
              <w:t xml:space="preserve"> </w:t>
            </w:r>
            <w:proofErr w:type="spellStart"/>
            <w:r w:rsidRPr="0058600C">
              <w:rPr>
                <w:rFonts w:ascii="Times New Roman" w:eastAsia="Times New Roman" w:hAnsi="Times New Roman"/>
                <w:szCs w:val="20"/>
                <w:lang w:eastAsia="lt-LT"/>
              </w:rPr>
              <w:t>sutrikimai</w:t>
            </w:r>
            <w:proofErr w:type="spellEnd"/>
          </w:p>
        </w:tc>
        <w:tc>
          <w:tcPr>
            <w:tcW w:w="1564" w:type="dxa"/>
          </w:tcPr>
          <w:p w14:paraId="212265B9" w14:textId="23D22075" w:rsidR="00DA055D" w:rsidRPr="00F679C7" w:rsidRDefault="0058600C" w:rsidP="00C21ED8">
            <w:pPr>
              <w:spacing w:after="0" w:line="240" w:lineRule="auto"/>
              <w:rPr>
                <w:rFonts w:ascii="Times New Roman" w:hAnsi="Times New Roman"/>
                <w:lang w:val="lt-LT"/>
              </w:rPr>
            </w:pPr>
            <w:r w:rsidRPr="00F679C7">
              <w:rPr>
                <w:rFonts w:ascii="Times New Roman" w:hAnsi="Times New Roman"/>
                <w:lang w:val="lt-LT"/>
              </w:rPr>
              <w:t>Nežinomas</w:t>
            </w:r>
          </w:p>
        </w:tc>
        <w:tc>
          <w:tcPr>
            <w:tcW w:w="4598" w:type="dxa"/>
          </w:tcPr>
          <w:p w14:paraId="3FA533C9" w14:textId="312EEC0E" w:rsidR="00DA055D" w:rsidRPr="00F679C7" w:rsidRDefault="00B22662" w:rsidP="00C21ED8">
            <w:pPr>
              <w:spacing w:after="0" w:line="240" w:lineRule="auto"/>
              <w:rPr>
                <w:rFonts w:ascii="Times New Roman" w:eastAsia="Times New Roman" w:hAnsi="Times New Roman"/>
                <w:szCs w:val="20"/>
                <w:lang w:val="lt-LT" w:eastAsia="lt-LT"/>
              </w:rPr>
            </w:pPr>
            <w:proofErr w:type="spellStart"/>
            <w:r w:rsidRPr="00B22662">
              <w:rPr>
                <w:rFonts w:ascii="Times New Roman" w:eastAsia="Times New Roman" w:hAnsi="Times New Roman"/>
                <w:szCs w:val="20"/>
                <w:lang w:eastAsia="lt-LT"/>
              </w:rPr>
              <w:t>Užpakalinės</w:t>
            </w:r>
            <w:proofErr w:type="spellEnd"/>
            <w:r w:rsidRPr="00B22662">
              <w:rPr>
                <w:rFonts w:ascii="Times New Roman" w:eastAsia="Times New Roman" w:hAnsi="Times New Roman"/>
                <w:szCs w:val="20"/>
                <w:lang w:eastAsia="lt-LT"/>
              </w:rPr>
              <w:t xml:space="preserve"> </w:t>
            </w:r>
            <w:proofErr w:type="spellStart"/>
            <w:r w:rsidRPr="00B22662">
              <w:rPr>
                <w:rFonts w:ascii="Times New Roman" w:eastAsia="Times New Roman" w:hAnsi="Times New Roman"/>
                <w:szCs w:val="20"/>
                <w:lang w:eastAsia="lt-LT"/>
              </w:rPr>
              <w:t>grįžtamosios</w:t>
            </w:r>
            <w:proofErr w:type="spellEnd"/>
            <w:r w:rsidRPr="00B22662">
              <w:rPr>
                <w:rFonts w:ascii="Times New Roman" w:eastAsia="Times New Roman" w:hAnsi="Times New Roman"/>
                <w:szCs w:val="20"/>
                <w:lang w:eastAsia="lt-LT"/>
              </w:rPr>
              <w:t xml:space="preserve"> </w:t>
            </w:r>
            <w:proofErr w:type="spellStart"/>
            <w:r w:rsidRPr="00B22662">
              <w:rPr>
                <w:rFonts w:ascii="Times New Roman" w:eastAsia="Times New Roman" w:hAnsi="Times New Roman"/>
                <w:szCs w:val="20"/>
                <w:lang w:eastAsia="lt-LT"/>
              </w:rPr>
              <w:t>encefalopatijos</w:t>
            </w:r>
            <w:proofErr w:type="spellEnd"/>
            <w:r w:rsidRPr="00B22662">
              <w:rPr>
                <w:rFonts w:ascii="Times New Roman" w:eastAsia="Times New Roman" w:hAnsi="Times New Roman"/>
                <w:szCs w:val="20"/>
                <w:lang w:eastAsia="lt-LT"/>
              </w:rPr>
              <w:t xml:space="preserve"> </w:t>
            </w:r>
            <w:proofErr w:type="spellStart"/>
            <w:r w:rsidRPr="00B22662">
              <w:rPr>
                <w:rFonts w:ascii="Times New Roman" w:eastAsia="Times New Roman" w:hAnsi="Times New Roman"/>
                <w:szCs w:val="20"/>
                <w:lang w:eastAsia="lt-LT"/>
              </w:rPr>
              <w:t>sindromas</w:t>
            </w:r>
            <w:proofErr w:type="spellEnd"/>
            <w:r w:rsidRPr="00B22662">
              <w:rPr>
                <w:rFonts w:ascii="Times New Roman" w:eastAsia="Times New Roman" w:hAnsi="Times New Roman"/>
                <w:szCs w:val="20"/>
                <w:lang w:eastAsia="lt-LT"/>
              </w:rPr>
              <w:t xml:space="preserve"> (UGES)</w:t>
            </w:r>
            <w:r>
              <w:rPr>
                <w:rFonts w:ascii="Times New Roman" w:eastAsia="Times New Roman" w:hAnsi="Times New Roman"/>
                <w:szCs w:val="20"/>
                <w:lang w:eastAsia="lt-LT"/>
              </w:rPr>
              <w:t xml:space="preserve">, </w:t>
            </w:r>
            <w:proofErr w:type="spellStart"/>
            <w:r w:rsidR="0058600C" w:rsidRPr="0058600C">
              <w:rPr>
                <w:rFonts w:ascii="Times New Roman" w:eastAsia="Times New Roman" w:hAnsi="Times New Roman"/>
                <w:szCs w:val="20"/>
                <w:lang w:eastAsia="lt-LT"/>
              </w:rPr>
              <w:t>Tremoras</w:t>
            </w:r>
            <w:proofErr w:type="spellEnd"/>
          </w:p>
        </w:tc>
      </w:tr>
      <w:tr w:rsidR="00126C03" w:rsidRPr="00E6438A" w14:paraId="1D9B6759" w14:textId="77777777" w:rsidTr="009370EC">
        <w:tc>
          <w:tcPr>
            <w:tcW w:w="3080" w:type="dxa"/>
            <w:vMerge w:val="restart"/>
          </w:tcPr>
          <w:p w14:paraId="0041A744" w14:textId="77777777" w:rsidR="00126C03" w:rsidRPr="00E6438A" w:rsidRDefault="00126C03" w:rsidP="00235C6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Kepenų, tulžies pūslės ir latakų sutrikimai</w:t>
            </w:r>
          </w:p>
          <w:p w14:paraId="133DF838" w14:textId="1B8CB67D" w:rsidR="00126C03" w:rsidRPr="00E6438A" w:rsidRDefault="00126C03" w:rsidP="00C21ED8">
            <w:pPr>
              <w:spacing w:after="0" w:line="240" w:lineRule="auto"/>
              <w:rPr>
                <w:rFonts w:ascii="Times New Roman" w:hAnsi="Times New Roman"/>
                <w:lang w:val="lt-LT"/>
              </w:rPr>
            </w:pPr>
          </w:p>
        </w:tc>
        <w:tc>
          <w:tcPr>
            <w:tcW w:w="1564" w:type="dxa"/>
          </w:tcPr>
          <w:p w14:paraId="4B6843FA" w14:textId="27724F01" w:rsidR="00126C03" w:rsidRPr="00E6438A" w:rsidRDefault="00126C03" w:rsidP="00C21ED8">
            <w:pPr>
              <w:spacing w:after="0" w:line="240" w:lineRule="auto"/>
              <w:rPr>
                <w:rFonts w:ascii="Times New Roman" w:hAnsi="Times New Roman"/>
                <w:lang w:val="lt-LT"/>
              </w:rPr>
            </w:pPr>
            <w:r w:rsidRPr="00E6438A">
              <w:rPr>
                <w:rFonts w:ascii="Times New Roman" w:hAnsi="Times New Roman"/>
                <w:lang w:val="lt-LT"/>
              </w:rPr>
              <w:t>Nedažnas</w:t>
            </w:r>
          </w:p>
        </w:tc>
        <w:tc>
          <w:tcPr>
            <w:tcW w:w="4598" w:type="dxa"/>
          </w:tcPr>
          <w:p w14:paraId="7A049A2B" w14:textId="34F131AC" w:rsidR="00126C03" w:rsidRPr="00E6438A" w:rsidRDefault="00126C03" w:rsidP="00C21ED8">
            <w:pPr>
              <w:spacing w:after="0" w:line="240" w:lineRule="auto"/>
              <w:rPr>
                <w:rFonts w:ascii="Times New Roman" w:hAnsi="Times New Roman"/>
                <w:lang w:val="lt-LT"/>
              </w:rPr>
            </w:pPr>
            <w:r w:rsidRPr="00E6438A">
              <w:rPr>
                <w:rFonts w:ascii="Times New Roman" w:eastAsia="Times New Roman" w:hAnsi="Times New Roman"/>
                <w:szCs w:val="20"/>
                <w:lang w:val="lt-LT" w:eastAsia="lt-LT"/>
              </w:rPr>
              <w:t>Cholestazė</w:t>
            </w:r>
            <w:r>
              <w:rPr>
                <w:rFonts w:ascii="Times New Roman" w:eastAsia="Times New Roman" w:hAnsi="Times New Roman"/>
                <w:szCs w:val="20"/>
                <w:lang w:val="lt-LT" w:eastAsia="lt-LT"/>
              </w:rPr>
              <w:t xml:space="preserve"> </w:t>
            </w:r>
            <w:r w:rsidRPr="00665102">
              <w:rPr>
                <w:rFonts w:ascii="Times New Roman" w:eastAsia="Times New Roman" w:hAnsi="Times New Roman"/>
                <w:szCs w:val="20"/>
                <w:lang w:val="lt-LT" w:eastAsia="lt-LT"/>
              </w:rPr>
              <w:t>ir cholestazė nėštumo metu</w:t>
            </w:r>
          </w:p>
        </w:tc>
      </w:tr>
      <w:tr w:rsidR="00126C03" w:rsidRPr="00E6438A" w14:paraId="3B609D73" w14:textId="77777777" w:rsidTr="009370EC">
        <w:tc>
          <w:tcPr>
            <w:tcW w:w="3080" w:type="dxa"/>
            <w:vMerge/>
          </w:tcPr>
          <w:p w14:paraId="6DD88165" w14:textId="77777777" w:rsidR="00126C03" w:rsidRPr="00E6438A" w:rsidRDefault="00126C03" w:rsidP="00C21ED8">
            <w:pPr>
              <w:autoSpaceDE w:val="0"/>
              <w:autoSpaceDN w:val="0"/>
              <w:adjustRightInd w:val="0"/>
              <w:spacing w:after="0" w:line="240" w:lineRule="auto"/>
              <w:rPr>
                <w:rFonts w:ascii="Times New Roman" w:hAnsi="Times New Roman"/>
                <w:lang w:val="lt-LT"/>
              </w:rPr>
            </w:pPr>
          </w:p>
        </w:tc>
        <w:tc>
          <w:tcPr>
            <w:tcW w:w="1564" w:type="dxa"/>
          </w:tcPr>
          <w:p w14:paraId="25E8E525" w14:textId="0DDC416A" w:rsidR="00126C03" w:rsidRPr="00E6438A" w:rsidRDefault="00126C03" w:rsidP="00C21ED8">
            <w:pPr>
              <w:spacing w:after="0" w:line="240" w:lineRule="auto"/>
              <w:rPr>
                <w:rFonts w:ascii="Times New Roman" w:hAnsi="Times New Roman"/>
                <w:lang w:val="lt-LT"/>
              </w:rPr>
            </w:pPr>
            <w:r w:rsidRPr="00E6438A">
              <w:rPr>
                <w:rFonts w:ascii="Times New Roman" w:hAnsi="Times New Roman"/>
                <w:lang w:val="lt-LT"/>
              </w:rPr>
              <w:t>Retas</w:t>
            </w:r>
          </w:p>
        </w:tc>
        <w:tc>
          <w:tcPr>
            <w:tcW w:w="4598" w:type="dxa"/>
          </w:tcPr>
          <w:p w14:paraId="72AB942E" w14:textId="79AFB2EE" w:rsidR="00126C03" w:rsidRPr="00E6438A" w:rsidRDefault="00126C03" w:rsidP="00C21ED8">
            <w:pPr>
              <w:spacing w:after="0" w:line="240" w:lineRule="auto"/>
              <w:rPr>
                <w:rFonts w:ascii="Times New Roman" w:hAnsi="Times New Roman"/>
                <w:lang w:val="lt-LT"/>
              </w:rPr>
            </w:pPr>
            <w:r w:rsidRPr="00E6438A">
              <w:rPr>
                <w:rFonts w:ascii="Times New Roman" w:eastAsia="Times New Roman" w:hAnsi="Times New Roman"/>
                <w:szCs w:val="20"/>
                <w:lang w:val="lt-LT" w:eastAsia="lt-LT"/>
              </w:rPr>
              <w:t>Gyvybei pavojingas kepenų pažeidimas.</w:t>
            </w:r>
          </w:p>
        </w:tc>
      </w:tr>
      <w:tr w:rsidR="00126C03" w:rsidRPr="004C4918" w14:paraId="6592FA78" w14:textId="77777777" w:rsidTr="00126C03">
        <w:tc>
          <w:tcPr>
            <w:tcW w:w="3080" w:type="dxa"/>
            <w:vMerge/>
          </w:tcPr>
          <w:p w14:paraId="0626C4E9" w14:textId="77777777" w:rsidR="00126C03" w:rsidRPr="00E6438A" w:rsidRDefault="00126C03" w:rsidP="00C21ED8">
            <w:pPr>
              <w:autoSpaceDE w:val="0"/>
              <w:autoSpaceDN w:val="0"/>
              <w:adjustRightInd w:val="0"/>
              <w:spacing w:after="0" w:line="240" w:lineRule="auto"/>
              <w:rPr>
                <w:rFonts w:ascii="Times New Roman" w:hAnsi="Times New Roman"/>
                <w:lang w:val="lt-LT"/>
              </w:rPr>
            </w:pPr>
          </w:p>
        </w:tc>
        <w:tc>
          <w:tcPr>
            <w:tcW w:w="1564" w:type="dxa"/>
          </w:tcPr>
          <w:p w14:paraId="185CDCEA" w14:textId="522C23E3" w:rsidR="00126C03" w:rsidRPr="00E6438A" w:rsidRDefault="00126C03" w:rsidP="00C21ED8">
            <w:pPr>
              <w:spacing w:after="0" w:line="240" w:lineRule="auto"/>
              <w:rPr>
                <w:rFonts w:ascii="Times New Roman" w:hAnsi="Times New Roman"/>
                <w:lang w:val="lt-LT"/>
              </w:rPr>
            </w:pPr>
            <w:r w:rsidRPr="00F679C7">
              <w:rPr>
                <w:rFonts w:ascii="Times New Roman" w:hAnsi="Times New Roman"/>
                <w:lang w:val="lt-LT"/>
              </w:rPr>
              <w:t>Nežinomas</w:t>
            </w:r>
          </w:p>
        </w:tc>
        <w:tc>
          <w:tcPr>
            <w:tcW w:w="4598" w:type="dxa"/>
          </w:tcPr>
          <w:p w14:paraId="3D93AE50" w14:textId="1CF4A8E3" w:rsidR="00126C03" w:rsidRPr="00E6438A" w:rsidRDefault="008D2593" w:rsidP="00C21ED8">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N</w:t>
            </w:r>
            <w:r w:rsidR="00126C03" w:rsidRPr="00126C03">
              <w:rPr>
                <w:rFonts w:ascii="Times New Roman" w:eastAsia="Times New Roman" w:hAnsi="Times New Roman"/>
                <w:szCs w:val="20"/>
                <w:lang w:val="lt-LT" w:eastAsia="lt-LT"/>
              </w:rPr>
              <w:t>ecirozinė vartų venos hipertenzija, portosinusoidinių kraujagyslių liga.</w:t>
            </w:r>
          </w:p>
        </w:tc>
      </w:tr>
      <w:tr w:rsidR="00DF1B36" w:rsidRPr="004C4918" w14:paraId="10EC44B1" w14:textId="77777777" w:rsidTr="009370EC">
        <w:tc>
          <w:tcPr>
            <w:tcW w:w="3080" w:type="dxa"/>
          </w:tcPr>
          <w:p w14:paraId="04851E9F" w14:textId="1F1DA1F7" w:rsidR="00DF1B36" w:rsidRPr="00E6438A" w:rsidRDefault="00DB30C0" w:rsidP="00C21ED8">
            <w:pPr>
              <w:autoSpaceDE w:val="0"/>
              <w:autoSpaceDN w:val="0"/>
              <w:adjustRightInd w:val="0"/>
              <w:spacing w:after="0" w:line="240" w:lineRule="auto"/>
              <w:rPr>
                <w:rFonts w:ascii="Times New Roman" w:hAnsi="Times New Roman"/>
                <w:lang w:val="lt-LT"/>
              </w:rPr>
            </w:pPr>
            <w:r w:rsidRPr="00E6438A">
              <w:rPr>
                <w:rFonts w:ascii="Times New Roman" w:hAnsi="Times New Roman"/>
                <w:lang w:val="lt-LT"/>
              </w:rPr>
              <w:t>Tyrimai</w:t>
            </w:r>
          </w:p>
        </w:tc>
        <w:tc>
          <w:tcPr>
            <w:tcW w:w="1564" w:type="dxa"/>
          </w:tcPr>
          <w:p w14:paraId="01F46513" w14:textId="578F286B" w:rsidR="00DF1B36" w:rsidRPr="00E6438A" w:rsidRDefault="00BF1442" w:rsidP="00C21ED8">
            <w:pPr>
              <w:spacing w:after="0" w:line="240" w:lineRule="auto"/>
              <w:rPr>
                <w:rFonts w:ascii="Times New Roman" w:hAnsi="Times New Roman"/>
                <w:lang w:val="lt-LT"/>
              </w:rPr>
            </w:pPr>
            <w:r w:rsidRPr="00E6438A">
              <w:rPr>
                <w:rFonts w:ascii="Times New Roman" w:hAnsi="Times New Roman"/>
                <w:lang w:val="lt-LT"/>
              </w:rPr>
              <w:t>Nedažnas</w:t>
            </w:r>
          </w:p>
        </w:tc>
        <w:tc>
          <w:tcPr>
            <w:tcW w:w="4598" w:type="dxa"/>
          </w:tcPr>
          <w:p w14:paraId="4A0D7DC9" w14:textId="15588138" w:rsidR="003A2270" w:rsidRPr="00E6438A" w:rsidRDefault="003A2270" w:rsidP="00C21ED8">
            <w:pPr>
              <w:spacing w:after="0" w:line="240" w:lineRule="auto"/>
              <w:jc w:val="both"/>
              <w:rPr>
                <w:rFonts w:ascii="Times New Roman" w:hAnsi="Times New Roman"/>
                <w:lang w:val="lt-LT"/>
              </w:rPr>
            </w:pPr>
            <w:r w:rsidRPr="00E6438A">
              <w:rPr>
                <w:rFonts w:ascii="Times New Roman" w:hAnsi="Times New Roman"/>
                <w:lang w:val="lt-LT"/>
              </w:rPr>
              <w:t>Nenormalūs kepenų funkcijos</w:t>
            </w:r>
            <w:r w:rsidR="00734BDD" w:rsidRPr="00E6438A">
              <w:rPr>
                <w:rFonts w:ascii="Times New Roman" w:hAnsi="Times New Roman"/>
                <w:lang w:val="lt-LT"/>
              </w:rPr>
              <w:t xml:space="preserve"> </w:t>
            </w:r>
            <w:r w:rsidRPr="00E6438A">
              <w:rPr>
                <w:rFonts w:ascii="Times New Roman" w:hAnsi="Times New Roman"/>
                <w:lang w:val="lt-LT"/>
              </w:rPr>
              <w:t>tyrimų rezultatai.</w:t>
            </w:r>
          </w:p>
          <w:p w14:paraId="17D63CEE" w14:textId="150029F1" w:rsidR="00DF1B36" w:rsidRPr="00E6438A" w:rsidRDefault="00DF1B36" w:rsidP="00C21ED8">
            <w:pPr>
              <w:spacing w:after="0" w:line="240" w:lineRule="auto"/>
              <w:jc w:val="both"/>
              <w:rPr>
                <w:rStyle w:val="hps"/>
                <w:rFonts w:ascii="Times New Roman" w:hAnsi="Times New Roman"/>
                <w:color w:val="FF0000"/>
                <w:lang w:val="lt-LT"/>
              </w:rPr>
            </w:pPr>
          </w:p>
        </w:tc>
      </w:tr>
      <w:tr w:rsidR="00DF1B36" w:rsidRPr="00E6438A" w14:paraId="5ED2A09D" w14:textId="77777777" w:rsidTr="009370EC">
        <w:tc>
          <w:tcPr>
            <w:tcW w:w="3080" w:type="dxa"/>
            <w:vMerge w:val="restart"/>
          </w:tcPr>
          <w:p w14:paraId="138EF20F" w14:textId="77777777" w:rsidR="003A2270" w:rsidRPr="00E6438A" w:rsidRDefault="003A2270" w:rsidP="003A2270">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Odos ir poodinio audinio sutrikimai</w:t>
            </w:r>
          </w:p>
          <w:p w14:paraId="5313F6B1" w14:textId="545D1F84" w:rsidR="00DF1B36" w:rsidRPr="00E6438A" w:rsidRDefault="00DF1B36" w:rsidP="00C21ED8">
            <w:pPr>
              <w:autoSpaceDE w:val="0"/>
              <w:autoSpaceDN w:val="0"/>
              <w:adjustRightInd w:val="0"/>
              <w:spacing w:after="0" w:line="240" w:lineRule="auto"/>
              <w:rPr>
                <w:rFonts w:ascii="Times New Roman" w:hAnsi="Times New Roman"/>
                <w:lang w:val="lt-LT"/>
              </w:rPr>
            </w:pPr>
          </w:p>
        </w:tc>
        <w:tc>
          <w:tcPr>
            <w:tcW w:w="1564" w:type="dxa"/>
          </w:tcPr>
          <w:p w14:paraId="3FEBCD93" w14:textId="7945AF64" w:rsidR="00DF1B36" w:rsidRPr="00E6438A" w:rsidRDefault="00F36E47" w:rsidP="00C21ED8">
            <w:pPr>
              <w:spacing w:after="0" w:line="240" w:lineRule="auto"/>
              <w:rPr>
                <w:rFonts w:ascii="Times New Roman" w:hAnsi="Times New Roman"/>
                <w:lang w:val="lt-LT"/>
              </w:rPr>
            </w:pPr>
            <w:r w:rsidRPr="00E6438A">
              <w:rPr>
                <w:rFonts w:ascii="Times New Roman" w:hAnsi="Times New Roman"/>
                <w:lang w:val="lt-LT"/>
              </w:rPr>
              <w:t>Retas</w:t>
            </w:r>
          </w:p>
        </w:tc>
        <w:tc>
          <w:tcPr>
            <w:tcW w:w="4598" w:type="dxa"/>
          </w:tcPr>
          <w:p w14:paraId="543A621C" w14:textId="4EAE2EB3" w:rsidR="00DF1B36" w:rsidRPr="00E6438A" w:rsidRDefault="00DF1B36" w:rsidP="00C21ED8">
            <w:pPr>
              <w:spacing w:after="0" w:line="240" w:lineRule="auto"/>
              <w:rPr>
                <w:rFonts w:ascii="Times New Roman" w:hAnsi="Times New Roman"/>
                <w:lang w:val="lt-LT"/>
              </w:rPr>
            </w:pPr>
            <w:r w:rsidRPr="00E6438A">
              <w:rPr>
                <w:rFonts w:ascii="Times New Roman" w:hAnsi="Times New Roman"/>
                <w:lang w:val="lt-LT"/>
              </w:rPr>
              <w:t>Alopeci</w:t>
            </w:r>
            <w:r w:rsidR="003A2270" w:rsidRPr="00E6438A">
              <w:rPr>
                <w:rFonts w:ascii="Times New Roman" w:hAnsi="Times New Roman"/>
                <w:lang w:val="lt-LT"/>
              </w:rPr>
              <w:t>j</w:t>
            </w:r>
            <w:r w:rsidRPr="00E6438A">
              <w:rPr>
                <w:rFonts w:ascii="Times New Roman" w:hAnsi="Times New Roman"/>
                <w:lang w:val="lt-LT"/>
              </w:rPr>
              <w:t>a</w:t>
            </w:r>
            <w:r w:rsidR="00CD45D9" w:rsidRPr="00E6438A">
              <w:rPr>
                <w:rFonts w:ascii="Times New Roman" w:hAnsi="Times New Roman"/>
                <w:lang w:val="lt-LT"/>
              </w:rPr>
              <w:t>.</w:t>
            </w:r>
          </w:p>
        </w:tc>
      </w:tr>
      <w:tr w:rsidR="00DF1B36" w:rsidRPr="004C4918" w14:paraId="77BC7994" w14:textId="77777777" w:rsidTr="009370EC">
        <w:tc>
          <w:tcPr>
            <w:tcW w:w="3080" w:type="dxa"/>
            <w:vMerge/>
          </w:tcPr>
          <w:p w14:paraId="51689C13" w14:textId="77777777" w:rsidR="00DF1B36" w:rsidRPr="00E6438A" w:rsidRDefault="00DF1B36" w:rsidP="00C21ED8">
            <w:pPr>
              <w:autoSpaceDE w:val="0"/>
              <w:autoSpaceDN w:val="0"/>
              <w:adjustRightInd w:val="0"/>
              <w:spacing w:after="0" w:line="240" w:lineRule="auto"/>
              <w:rPr>
                <w:rStyle w:val="hps"/>
                <w:rFonts w:ascii="Times New Roman" w:hAnsi="Times New Roman"/>
                <w:color w:val="333333"/>
                <w:lang w:val="lt-LT"/>
              </w:rPr>
            </w:pPr>
          </w:p>
        </w:tc>
        <w:tc>
          <w:tcPr>
            <w:tcW w:w="1564" w:type="dxa"/>
          </w:tcPr>
          <w:p w14:paraId="3538541A" w14:textId="4852219A" w:rsidR="00DF1B36" w:rsidRPr="00E6438A" w:rsidRDefault="00F36E47" w:rsidP="00C21ED8">
            <w:pPr>
              <w:spacing w:after="0" w:line="240" w:lineRule="auto"/>
              <w:rPr>
                <w:rFonts w:ascii="Times New Roman" w:hAnsi="Times New Roman"/>
                <w:lang w:val="lt-LT"/>
              </w:rPr>
            </w:pPr>
            <w:r w:rsidRPr="00E6438A">
              <w:rPr>
                <w:rFonts w:ascii="Times New Roman" w:hAnsi="Times New Roman"/>
                <w:lang w:val="lt-LT"/>
              </w:rPr>
              <w:t>Nedažnas</w:t>
            </w:r>
          </w:p>
        </w:tc>
        <w:tc>
          <w:tcPr>
            <w:tcW w:w="4598" w:type="dxa"/>
          </w:tcPr>
          <w:p w14:paraId="4CFF430F" w14:textId="62B1E4DE" w:rsidR="00DF1B36" w:rsidRPr="00E6438A" w:rsidRDefault="002B31C0" w:rsidP="00C21ED8">
            <w:pPr>
              <w:spacing w:after="0" w:line="240" w:lineRule="auto"/>
              <w:rPr>
                <w:rFonts w:ascii="Times New Roman" w:hAnsi="Times New Roman"/>
                <w:lang w:val="lt-LT"/>
              </w:rPr>
            </w:pPr>
            <w:r w:rsidRPr="00E6438A">
              <w:rPr>
                <w:rFonts w:ascii="Times New Roman" w:hAnsi="Times New Roman"/>
                <w:lang w:val="lt-LT"/>
              </w:rPr>
              <w:t xml:space="preserve">Svyto </w:t>
            </w:r>
            <w:r w:rsidR="00A571A5" w:rsidRPr="00E6438A">
              <w:rPr>
                <w:rFonts w:ascii="Times New Roman" w:hAnsi="Times New Roman"/>
                <w:lang w:val="lt-LT"/>
              </w:rPr>
              <w:t>(</w:t>
            </w:r>
            <w:r w:rsidR="00A571A5" w:rsidRPr="00E6438A">
              <w:rPr>
                <w:rFonts w:ascii="Times New Roman" w:hAnsi="Times New Roman"/>
                <w:i/>
                <w:lang w:val="lt-LT"/>
              </w:rPr>
              <w:t>Sweet</w:t>
            </w:r>
            <w:r w:rsidR="00A571A5" w:rsidRPr="00E6438A">
              <w:rPr>
                <w:rFonts w:ascii="Times New Roman" w:hAnsi="Times New Roman"/>
                <w:lang w:val="lt-LT"/>
              </w:rPr>
              <w:t xml:space="preserve">) </w:t>
            </w:r>
            <w:r w:rsidRPr="00E6438A">
              <w:rPr>
                <w:rFonts w:ascii="Times New Roman" w:hAnsi="Times New Roman"/>
                <w:lang w:val="lt-LT"/>
              </w:rPr>
              <w:t>sindromas (ūmi</w:t>
            </w:r>
            <w:r w:rsidR="000E5A0D" w:rsidRPr="00E6438A">
              <w:rPr>
                <w:rFonts w:ascii="Times New Roman" w:hAnsi="Times New Roman"/>
                <w:lang w:val="lt-LT"/>
              </w:rPr>
              <w:t>nė</w:t>
            </w:r>
            <w:r w:rsidRPr="00E6438A">
              <w:rPr>
                <w:rFonts w:ascii="Times New Roman" w:hAnsi="Times New Roman"/>
                <w:lang w:val="lt-LT"/>
              </w:rPr>
              <w:t xml:space="preserve"> febrilinė neutrofilinė dermatozė)</w:t>
            </w:r>
            <w:r w:rsidR="00DF1B36" w:rsidRPr="00E6438A">
              <w:rPr>
                <w:rFonts w:ascii="Times New Roman" w:hAnsi="Times New Roman"/>
                <w:lang w:val="lt-LT"/>
              </w:rPr>
              <w:t xml:space="preserve">, </w:t>
            </w:r>
            <w:r w:rsidRPr="00E6438A">
              <w:rPr>
                <w:rFonts w:ascii="Times New Roman" w:eastAsia="Times New Roman" w:hAnsi="Times New Roman"/>
                <w:szCs w:val="20"/>
                <w:lang w:val="lt-LT" w:eastAsia="lt-LT"/>
              </w:rPr>
              <w:t>padidėjęs jautrumas šviesai.</w:t>
            </w:r>
          </w:p>
        </w:tc>
      </w:tr>
    </w:tbl>
    <w:p w14:paraId="52E68828" w14:textId="7102404B" w:rsidR="00DF1B36" w:rsidRPr="00E6438A" w:rsidRDefault="00DF1B36" w:rsidP="00D66AD9">
      <w:pPr>
        <w:spacing w:after="0" w:line="240" w:lineRule="auto"/>
        <w:rPr>
          <w:rFonts w:ascii="Times New Roman" w:eastAsia="Times New Roman" w:hAnsi="Times New Roman"/>
          <w:szCs w:val="20"/>
          <w:lang w:val="lt-LT" w:eastAsia="lt-LT"/>
        </w:rPr>
      </w:pPr>
    </w:p>
    <w:p w14:paraId="2190C7B7" w14:textId="62195B7E" w:rsidR="00D66AD9" w:rsidRPr="00E6438A" w:rsidRDefault="00E030BE"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Atrinktų nepageidaujamų reakcijų apibūdinimas</w:t>
      </w:r>
    </w:p>
    <w:p w14:paraId="77DA29DA" w14:textId="7D710DAA" w:rsidR="00F3461B" w:rsidRPr="00E6438A" w:rsidRDefault="00F3461B" w:rsidP="00D66AD9">
      <w:pPr>
        <w:spacing w:after="0" w:line="240" w:lineRule="auto"/>
        <w:rPr>
          <w:rFonts w:ascii="Times New Roman" w:eastAsia="Times New Roman" w:hAnsi="Times New Roman"/>
          <w:szCs w:val="20"/>
          <w:u w:val="single"/>
          <w:lang w:val="lt-LT" w:eastAsia="lt-LT"/>
        </w:rPr>
      </w:pPr>
    </w:p>
    <w:p w14:paraId="36DE4295" w14:textId="77777777" w:rsidR="00221728" w:rsidRPr="00E6438A" w:rsidRDefault="00221728" w:rsidP="00221728">
      <w:pPr>
        <w:spacing w:after="0" w:line="240" w:lineRule="auto"/>
        <w:rPr>
          <w:rFonts w:ascii="Times New Roman" w:eastAsia="Times New Roman" w:hAnsi="Times New Roman"/>
          <w:i/>
          <w:szCs w:val="20"/>
          <w:lang w:val="lt-LT" w:eastAsia="lt-LT"/>
        </w:rPr>
      </w:pPr>
      <w:r w:rsidRPr="00E6438A">
        <w:rPr>
          <w:rFonts w:ascii="Times New Roman" w:eastAsia="Times New Roman" w:hAnsi="Times New Roman"/>
          <w:i/>
          <w:szCs w:val="20"/>
          <w:lang w:val="lt-LT" w:eastAsia="lt-LT"/>
        </w:rPr>
        <w:t>Infekcijos ir infestacijos</w:t>
      </w:r>
    </w:p>
    <w:p w14:paraId="75261DAD" w14:textId="77777777" w:rsidR="00221728" w:rsidRPr="00E6438A" w:rsidRDefault="00221728" w:rsidP="00D66AD9">
      <w:pPr>
        <w:spacing w:after="0" w:line="240" w:lineRule="auto"/>
        <w:rPr>
          <w:rFonts w:ascii="Times New Roman" w:eastAsia="Times New Roman" w:hAnsi="Times New Roman"/>
          <w:szCs w:val="20"/>
          <w:u w:val="single"/>
          <w:lang w:val="lt-LT" w:eastAsia="lt-LT"/>
        </w:rPr>
      </w:pPr>
    </w:p>
    <w:p w14:paraId="48DB784D" w14:textId="60BFDCB7" w:rsidR="00F3461B" w:rsidRPr="00E6438A" w:rsidRDefault="00F3461B" w:rsidP="00F3461B">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Pacientai, gydomi vien tik azatioprinu arba kartu su kitais imunosupresantais, ypač kortikosteroidais, pasižymi padidėjusiu jautrumu virusinėms, grybelinėms ir bakterinėms infekcijoms, įskaitant sunkias ar atipines vėjaraupių, juostinės pūslelinės</w:t>
      </w:r>
      <w:r w:rsidR="0072491F" w:rsidRPr="00E6438A">
        <w:rPr>
          <w:rFonts w:ascii="Times New Roman" w:eastAsia="Times New Roman" w:hAnsi="Times New Roman"/>
          <w:szCs w:val="20"/>
          <w:lang w:val="lt-LT" w:eastAsia="lt-LT"/>
        </w:rPr>
        <w:t>, hepatito B</w:t>
      </w:r>
      <w:r w:rsidRPr="00E6438A">
        <w:rPr>
          <w:rFonts w:ascii="Times New Roman" w:eastAsia="Times New Roman" w:hAnsi="Times New Roman"/>
          <w:szCs w:val="20"/>
          <w:lang w:val="lt-LT" w:eastAsia="lt-LT"/>
        </w:rPr>
        <w:t xml:space="preserve"> ar kitas infekcijas (žr</w:t>
      </w:r>
      <w:r w:rsidR="00AD1B64"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 xml:space="preserve"> 4.4 skyrių).</w:t>
      </w:r>
    </w:p>
    <w:p w14:paraId="05AA3715" w14:textId="6D601984" w:rsidR="00F3461B" w:rsidRPr="00E6438A" w:rsidRDefault="00F3461B" w:rsidP="00D66AD9">
      <w:pPr>
        <w:spacing w:after="0" w:line="240" w:lineRule="auto"/>
        <w:rPr>
          <w:rFonts w:ascii="Times New Roman" w:hAnsi="Times New Roman"/>
          <w:u w:val="single"/>
          <w:lang w:val="lt-LT"/>
        </w:rPr>
      </w:pPr>
    </w:p>
    <w:p w14:paraId="39624D14" w14:textId="77777777" w:rsidR="00905DD0" w:rsidRPr="00E6438A" w:rsidRDefault="00905DD0" w:rsidP="00905DD0">
      <w:pPr>
        <w:spacing w:after="0" w:line="240" w:lineRule="auto"/>
        <w:rPr>
          <w:rFonts w:ascii="Times New Roman" w:hAnsi="Times New Roman"/>
          <w:i/>
          <w:lang w:val="lt-LT"/>
        </w:rPr>
      </w:pPr>
      <w:r w:rsidRPr="00E6438A">
        <w:rPr>
          <w:rFonts w:ascii="Times New Roman" w:hAnsi="Times New Roman"/>
          <w:i/>
          <w:lang w:val="lt-LT"/>
        </w:rPr>
        <w:t>Gerybiniai, piktybiniai ir nepatikslinti navikai (tarp jų cistos ir polipai)</w:t>
      </w:r>
    </w:p>
    <w:p w14:paraId="01FD2C3F" w14:textId="77777777" w:rsidR="001F5909" w:rsidRPr="00E6438A" w:rsidRDefault="001F5909" w:rsidP="00F7752E">
      <w:pPr>
        <w:spacing w:after="0" w:line="240" w:lineRule="auto"/>
        <w:rPr>
          <w:rFonts w:ascii="Times New Roman" w:eastAsia="Times New Roman" w:hAnsi="Times New Roman"/>
          <w:szCs w:val="20"/>
          <w:lang w:val="lt-LT" w:eastAsia="lt-LT"/>
        </w:rPr>
      </w:pPr>
    </w:p>
    <w:p w14:paraId="1ABFCA80" w14:textId="03878B71" w:rsidR="00905DD0" w:rsidRPr="00E6438A" w:rsidRDefault="00F7752E" w:rsidP="00F7752E">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Aprašyta retų ūminės mieloleukemijos ir mielodisplazijos atvejų (kai kurie iš jų susiję su chromosomų anomalijomis).</w:t>
      </w:r>
    </w:p>
    <w:p w14:paraId="60F1390A" w14:textId="77777777" w:rsidR="00F7752E" w:rsidRPr="00E6438A" w:rsidRDefault="00F7752E" w:rsidP="00F7752E">
      <w:pPr>
        <w:spacing w:after="0" w:line="240" w:lineRule="auto"/>
        <w:rPr>
          <w:rFonts w:ascii="Times New Roman" w:hAnsi="Times New Roman"/>
          <w:u w:val="single"/>
          <w:lang w:val="lt-LT"/>
        </w:rPr>
      </w:pPr>
    </w:p>
    <w:p w14:paraId="1703EA25" w14:textId="77777777" w:rsidR="0072491F" w:rsidRPr="00E6438A" w:rsidRDefault="0072491F" w:rsidP="0072491F">
      <w:pPr>
        <w:spacing w:after="0" w:line="240" w:lineRule="auto"/>
        <w:rPr>
          <w:rFonts w:ascii="Times New Roman" w:hAnsi="Times New Roman"/>
          <w:i/>
          <w:lang w:val="lt-LT"/>
        </w:rPr>
      </w:pPr>
      <w:r w:rsidRPr="00E6438A">
        <w:rPr>
          <w:rFonts w:ascii="Times New Roman" w:hAnsi="Times New Roman"/>
          <w:i/>
          <w:lang w:val="lt-LT"/>
        </w:rPr>
        <w:t>Kraujo ir limfinės sistemos sutrikimai</w:t>
      </w:r>
    </w:p>
    <w:p w14:paraId="78680299" w14:textId="693A2DF8" w:rsidR="00905DD0" w:rsidRPr="00E6438A" w:rsidRDefault="00905DD0" w:rsidP="00D66AD9">
      <w:pPr>
        <w:spacing w:after="0" w:line="240" w:lineRule="auto"/>
        <w:rPr>
          <w:rFonts w:ascii="Times New Roman" w:eastAsia="Times New Roman" w:hAnsi="Times New Roman"/>
          <w:szCs w:val="20"/>
          <w:u w:val="single"/>
          <w:lang w:val="lt-LT" w:eastAsia="lt-LT"/>
        </w:rPr>
      </w:pPr>
    </w:p>
    <w:p w14:paraId="6810F93C" w14:textId="2141E36C" w:rsidR="0072491F" w:rsidRPr="00E6438A" w:rsidRDefault="0072491F" w:rsidP="0072491F">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Su </w:t>
      </w:r>
      <w:r w:rsidR="00825F0A" w:rsidRPr="00E6438A">
        <w:rPr>
          <w:rFonts w:ascii="Times New Roman" w:eastAsia="Times New Roman" w:hAnsi="Times New Roman"/>
          <w:szCs w:val="20"/>
          <w:lang w:val="lt-LT" w:eastAsia="lt-LT"/>
        </w:rPr>
        <w:t>azatiop</w:t>
      </w:r>
      <w:r w:rsidR="008B6D00">
        <w:rPr>
          <w:rFonts w:ascii="Times New Roman" w:eastAsia="Times New Roman" w:hAnsi="Times New Roman"/>
          <w:szCs w:val="20"/>
          <w:lang w:val="lt-LT" w:eastAsia="lt-LT"/>
        </w:rPr>
        <w:t>r</w:t>
      </w:r>
      <w:r w:rsidR="00825F0A" w:rsidRPr="00E6438A">
        <w:rPr>
          <w:rFonts w:ascii="Times New Roman" w:eastAsia="Times New Roman" w:hAnsi="Times New Roman"/>
          <w:szCs w:val="20"/>
          <w:lang w:val="lt-LT" w:eastAsia="lt-LT"/>
        </w:rPr>
        <w:t xml:space="preserve">ino </w:t>
      </w:r>
      <w:r w:rsidRPr="00E6438A">
        <w:rPr>
          <w:rFonts w:ascii="Times New Roman" w:eastAsia="Times New Roman" w:hAnsi="Times New Roman"/>
          <w:szCs w:val="20"/>
          <w:lang w:val="lt-LT" w:eastAsia="lt-LT"/>
        </w:rPr>
        <w:t>vartojimu gali būti susijęs nuo dozės priklausomas, paprastai grįžtamas kaulų čiulpų funkcijos slopinimas, kuris dažniausiai pasireiškia leukopenija, bet kartais ir anemija</w:t>
      </w:r>
      <w:r w:rsidR="001538AE" w:rsidRPr="00E6438A">
        <w:rPr>
          <w:rFonts w:ascii="Times New Roman" w:eastAsia="Times New Roman" w:hAnsi="Times New Roman"/>
          <w:szCs w:val="20"/>
          <w:lang w:val="lt-LT" w:eastAsia="lt-LT"/>
        </w:rPr>
        <w:t xml:space="preserve"> ir</w:t>
      </w:r>
      <w:r w:rsidRPr="00E6438A">
        <w:rPr>
          <w:rFonts w:ascii="Times New Roman" w:eastAsia="Times New Roman" w:hAnsi="Times New Roman"/>
          <w:szCs w:val="20"/>
          <w:lang w:val="lt-LT" w:eastAsia="lt-LT"/>
        </w:rPr>
        <w:t xml:space="preserve"> trombocitopenija, retais atvejais – agranuliocitoze, pancitopenija ir aplastine anemija. Šie reiškiniai </w:t>
      </w:r>
      <w:r w:rsidRPr="00E6438A">
        <w:rPr>
          <w:rFonts w:ascii="Times New Roman" w:eastAsia="Times New Roman" w:hAnsi="Times New Roman"/>
          <w:szCs w:val="20"/>
          <w:lang w:val="lt-LT" w:eastAsia="lt-LT"/>
        </w:rPr>
        <w:lastRenderedPageBreak/>
        <w:t xml:space="preserve">ypač būdingi pacientams, linkusiems į mielotoksiškumą, kuriems yra TPMT stoka, inkstų arba kepenų funkcijos nepakankamumas, taip pat pacientams, kurie tuo pačiu metu gydomi alopurinoliu, tačiau jiems negalima sumažinti </w:t>
      </w:r>
      <w:r w:rsidR="00622C4D" w:rsidRPr="00E6438A">
        <w:rPr>
          <w:rFonts w:ascii="Times New Roman" w:eastAsia="Times New Roman" w:hAnsi="Times New Roman"/>
          <w:szCs w:val="20"/>
          <w:lang w:val="lt-LT" w:eastAsia="lt-LT"/>
        </w:rPr>
        <w:t xml:space="preserve">azatioprino </w:t>
      </w:r>
      <w:r w:rsidRPr="00E6438A">
        <w:rPr>
          <w:rFonts w:ascii="Times New Roman" w:eastAsia="Times New Roman" w:hAnsi="Times New Roman"/>
          <w:szCs w:val="20"/>
          <w:lang w:val="lt-LT" w:eastAsia="lt-LT"/>
        </w:rPr>
        <w:t>dozės</w:t>
      </w:r>
      <w:r w:rsidR="00704C4E">
        <w:rPr>
          <w:rFonts w:ascii="Times New Roman" w:eastAsia="Times New Roman" w:hAnsi="Times New Roman"/>
          <w:szCs w:val="20"/>
          <w:lang w:val="lt-LT" w:eastAsia="lt-LT"/>
        </w:rPr>
        <w:t xml:space="preserve"> </w:t>
      </w:r>
      <w:r w:rsidR="005006C4" w:rsidRPr="00EF3614">
        <w:rPr>
          <w:rFonts w:ascii="Times New Roman" w:eastAsia="Times New Roman" w:hAnsi="Times New Roman"/>
          <w:szCs w:val="20"/>
          <w:lang w:val="lt-LT" w:eastAsia="lt-LT"/>
        </w:rPr>
        <w:t>(žr. 4.2 ir 4.5 skyrius)</w:t>
      </w:r>
      <w:r w:rsidRPr="00E6438A">
        <w:rPr>
          <w:rFonts w:ascii="Times New Roman" w:eastAsia="Times New Roman" w:hAnsi="Times New Roman"/>
          <w:szCs w:val="20"/>
          <w:lang w:val="lt-LT" w:eastAsia="lt-LT"/>
        </w:rPr>
        <w:t>.</w:t>
      </w:r>
    </w:p>
    <w:p w14:paraId="13A9E8FA" w14:textId="77777777" w:rsidR="00456BF3" w:rsidRPr="00E6438A" w:rsidRDefault="00456BF3" w:rsidP="0072491F">
      <w:pPr>
        <w:spacing w:after="0" w:line="240" w:lineRule="auto"/>
        <w:rPr>
          <w:rFonts w:ascii="Times New Roman" w:eastAsia="Times New Roman" w:hAnsi="Times New Roman"/>
          <w:szCs w:val="20"/>
          <w:lang w:val="lt-LT" w:eastAsia="lt-LT"/>
        </w:rPr>
      </w:pPr>
    </w:p>
    <w:p w14:paraId="780283AB" w14:textId="1EDA8DDB" w:rsidR="0072491F" w:rsidRPr="00E6438A" w:rsidRDefault="0072491F" w:rsidP="0072491F">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Gydant </w:t>
      </w:r>
      <w:r w:rsidR="00AB5E8B" w:rsidRPr="00E6438A">
        <w:rPr>
          <w:rFonts w:ascii="Times New Roman" w:eastAsia="Times New Roman" w:hAnsi="Times New Roman"/>
          <w:szCs w:val="20"/>
          <w:lang w:val="lt-LT" w:eastAsia="lt-LT"/>
        </w:rPr>
        <w:t>azatioprinu</w:t>
      </w:r>
      <w:r w:rsidRPr="00E6438A">
        <w:rPr>
          <w:rFonts w:ascii="Times New Roman" w:eastAsia="Times New Roman" w:hAnsi="Times New Roman"/>
          <w:szCs w:val="20"/>
          <w:lang w:val="lt-LT" w:eastAsia="lt-LT"/>
        </w:rPr>
        <w:t>, pasireiškia grįžtamas, su doze susijęs vidutinio eritrocito tūrio ir hemoglobino kiekio eritrocite padidėjimas. Taip pat stebėta megaloblastinių kaulų čiulpų pokyčių, tačiau sunki megaloblastinė anemija ir eritroidinė hipoplazija pasireiškia retai.</w:t>
      </w:r>
    </w:p>
    <w:p w14:paraId="58EDDA18" w14:textId="3ABB77E7" w:rsidR="0072491F" w:rsidRPr="00E6438A" w:rsidRDefault="0072491F" w:rsidP="0072491F">
      <w:pPr>
        <w:spacing w:after="0" w:line="240" w:lineRule="auto"/>
        <w:rPr>
          <w:rFonts w:ascii="Times New Roman" w:hAnsi="Times New Roman"/>
          <w:u w:val="single"/>
          <w:lang w:val="lt-LT"/>
        </w:rPr>
      </w:pPr>
    </w:p>
    <w:p w14:paraId="20C02337" w14:textId="77777777" w:rsidR="00FB58B6" w:rsidRPr="00E6438A" w:rsidRDefault="00FB58B6" w:rsidP="00FB58B6">
      <w:pPr>
        <w:spacing w:after="0" w:line="240" w:lineRule="auto"/>
        <w:rPr>
          <w:rFonts w:ascii="Times New Roman" w:hAnsi="Times New Roman"/>
          <w:i/>
          <w:lang w:val="lt-LT"/>
        </w:rPr>
      </w:pPr>
      <w:r w:rsidRPr="00E6438A">
        <w:rPr>
          <w:rFonts w:ascii="Times New Roman" w:hAnsi="Times New Roman"/>
          <w:i/>
          <w:lang w:val="lt-LT"/>
        </w:rPr>
        <w:t>Imuninės sistemos sutrikimai</w:t>
      </w:r>
    </w:p>
    <w:p w14:paraId="5168F7DB" w14:textId="77777777" w:rsidR="00FB58B6" w:rsidRPr="00E6438A" w:rsidRDefault="00FB58B6" w:rsidP="00FB58B6">
      <w:pPr>
        <w:spacing w:after="0" w:line="240" w:lineRule="auto"/>
        <w:rPr>
          <w:rFonts w:ascii="Times New Roman" w:eastAsia="Times New Roman" w:hAnsi="Times New Roman"/>
          <w:szCs w:val="20"/>
          <w:lang w:val="lt-LT"/>
        </w:rPr>
      </w:pPr>
    </w:p>
    <w:p w14:paraId="1069C932" w14:textId="0C828ECB" w:rsidR="00FB58B6" w:rsidRPr="00E6438A" w:rsidRDefault="00FB58B6" w:rsidP="00FB58B6">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 xml:space="preserve">Aprašyti keli skirtingi klinikiniai sindromai, pastebėti vartojantiesiems </w:t>
      </w:r>
      <w:r w:rsidR="00FC4CA4" w:rsidRPr="00E6438A">
        <w:rPr>
          <w:rFonts w:ascii="Times New Roman" w:eastAsia="Times New Roman" w:hAnsi="Times New Roman"/>
          <w:szCs w:val="20"/>
          <w:lang w:val="lt-LT"/>
        </w:rPr>
        <w:t>azatioprino tablečių ir injekcijas</w:t>
      </w:r>
      <w:r w:rsidRPr="00E6438A">
        <w:rPr>
          <w:rFonts w:ascii="Times New Roman" w:eastAsia="Times New Roman" w:hAnsi="Times New Roman"/>
          <w:szCs w:val="20"/>
          <w:lang w:val="lt-LT"/>
        </w:rPr>
        <w:t>. Greičiausiai tai idiosinkrazinės padidėjusio jautrumo reakcijos, kurios gali pasireikšti bendru negalavimu, galvos svaigimu, pykinimu, vėmimu, viduriavimu, karščiavimu, sustingimu, egzantema, išbėrimu,</w:t>
      </w:r>
      <w:r w:rsidR="00CF5061" w:rsidRPr="00E6438A">
        <w:rPr>
          <w:rFonts w:ascii="Times New Roman" w:eastAsia="Times New Roman" w:hAnsi="Times New Roman"/>
          <w:szCs w:val="20"/>
          <w:lang w:val="lt-LT"/>
        </w:rPr>
        <w:t xml:space="preserve"> mazginė eritema,</w:t>
      </w:r>
      <w:r w:rsidRPr="00E6438A">
        <w:rPr>
          <w:rFonts w:ascii="Times New Roman" w:eastAsia="Times New Roman" w:hAnsi="Times New Roman"/>
          <w:szCs w:val="20"/>
          <w:lang w:val="lt-LT"/>
        </w:rPr>
        <w:t xml:space="preserve"> vaskulitu, raumenų ir sąnarių skausmais, </w:t>
      </w:r>
      <w:proofErr w:type="spellStart"/>
      <w:r w:rsidRPr="00E6438A">
        <w:rPr>
          <w:rFonts w:ascii="Times New Roman" w:eastAsia="Times New Roman" w:hAnsi="Times New Roman"/>
          <w:szCs w:val="20"/>
          <w:lang w:val="lt-LT"/>
        </w:rPr>
        <w:t>hipotenzija</w:t>
      </w:r>
      <w:proofErr w:type="spellEnd"/>
      <w:r w:rsidRPr="00E6438A">
        <w:rPr>
          <w:rFonts w:ascii="Times New Roman" w:eastAsia="Times New Roman" w:hAnsi="Times New Roman"/>
          <w:szCs w:val="20"/>
          <w:lang w:val="lt-LT"/>
        </w:rPr>
        <w:t>,</w:t>
      </w:r>
      <w:r w:rsidR="00A13BE7">
        <w:rPr>
          <w:rFonts w:ascii="Times New Roman" w:eastAsia="Times New Roman" w:hAnsi="Times New Roman"/>
          <w:szCs w:val="20"/>
          <w:lang w:val="lt-LT"/>
        </w:rPr>
        <w:t xml:space="preserve"> </w:t>
      </w:r>
      <w:r w:rsidR="00A13BE7" w:rsidRPr="00EF3614">
        <w:rPr>
          <w:rFonts w:ascii="Times New Roman" w:eastAsia="Times New Roman" w:hAnsi="Times New Roman"/>
          <w:szCs w:val="20"/>
          <w:lang w:val="lt-LT"/>
        </w:rPr>
        <w:t>širdies funkcijos sutrikimu,</w:t>
      </w:r>
      <w:r w:rsidRPr="00E6438A">
        <w:rPr>
          <w:rFonts w:ascii="Times New Roman" w:eastAsia="Times New Roman" w:hAnsi="Times New Roman"/>
          <w:szCs w:val="20"/>
          <w:lang w:val="lt-LT"/>
        </w:rPr>
        <w:t xml:space="preserve"> inkstų ir kepenų funkcijos sutrikimu, cholestaze (žr. </w:t>
      </w:r>
      <w:r w:rsidR="008B6D00">
        <w:rPr>
          <w:rFonts w:ascii="Times New Roman" w:eastAsia="Times New Roman" w:hAnsi="Times New Roman"/>
          <w:szCs w:val="20"/>
          <w:lang w:val="lt-LT"/>
        </w:rPr>
        <w:t>„</w:t>
      </w:r>
      <w:r w:rsidRPr="00E6438A">
        <w:rPr>
          <w:rFonts w:ascii="Times New Roman" w:eastAsia="Times New Roman" w:hAnsi="Times New Roman"/>
          <w:szCs w:val="20"/>
          <w:lang w:val="lt-LT"/>
        </w:rPr>
        <w:t>Kepenų, tulžies pūslės ir latakų sutrikimai</w:t>
      </w:r>
      <w:r w:rsidR="008B6D00">
        <w:rPr>
          <w:rFonts w:ascii="Times New Roman" w:eastAsia="Times New Roman" w:hAnsi="Times New Roman"/>
          <w:szCs w:val="20"/>
          <w:lang w:val="lt-LT"/>
        </w:rPr>
        <w:t>“</w:t>
      </w:r>
      <w:r w:rsidRPr="00E6438A">
        <w:rPr>
          <w:rFonts w:ascii="Times New Roman" w:eastAsia="Times New Roman" w:hAnsi="Times New Roman"/>
          <w:szCs w:val="20"/>
          <w:lang w:val="lt-LT"/>
        </w:rPr>
        <w:t>).</w:t>
      </w:r>
    </w:p>
    <w:p w14:paraId="45583511" w14:textId="77777777" w:rsidR="00FB58B6" w:rsidRPr="00E6438A" w:rsidRDefault="00FB58B6" w:rsidP="00FB58B6">
      <w:pPr>
        <w:spacing w:after="0" w:line="240" w:lineRule="auto"/>
        <w:rPr>
          <w:rFonts w:ascii="Times New Roman" w:eastAsia="Times New Roman" w:hAnsi="Times New Roman"/>
          <w:szCs w:val="20"/>
          <w:lang w:val="lt-LT" w:eastAsia="lt-LT"/>
        </w:rPr>
      </w:pPr>
    </w:p>
    <w:p w14:paraId="63F8A5F7" w14:textId="34C2B26D" w:rsidR="00FB58B6" w:rsidRPr="00E6438A" w:rsidRDefault="00FB58B6" w:rsidP="00FB58B6">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Daugeliu atvejų, pakartotinai skyrus </w:t>
      </w:r>
      <w:r w:rsidR="00AA0A2B" w:rsidRPr="00E6438A">
        <w:rPr>
          <w:rFonts w:ascii="Times New Roman" w:eastAsia="Times New Roman" w:hAnsi="Times New Roman"/>
          <w:szCs w:val="20"/>
          <w:lang w:val="lt-LT" w:eastAsia="lt-LT"/>
        </w:rPr>
        <w:t>azatioprino</w:t>
      </w:r>
      <w:r w:rsidRPr="00E6438A">
        <w:rPr>
          <w:rFonts w:ascii="Times New Roman" w:eastAsia="Times New Roman" w:hAnsi="Times New Roman"/>
          <w:szCs w:val="20"/>
          <w:lang w:val="lt-LT" w:eastAsia="lt-LT"/>
        </w:rPr>
        <w:t>, reiškiniai pasikartojo – taip įrodyta sąsaja su šiuo vaistiniu preparatu.</w:t>
      </w:r>
    </w:p>
    <w:p w14:paraId="41E1E4AC" w14:textId="77777777" w:rsidR="00691C59" w:rsidRPr="00E6438A" w:rsidRDefault="00691C59" w:rsidP="00FB58B6">
      <w:pPr>
        <w:spacing w:after="0" w:line="240" w:lineRule="auto"/>
        <w:rPr>
          <w:rFonts w:ascii="Times New Roman" w:eastAsia="Times New Roman" w:hAnsi="Times New Roman"/>
          <w:szCs w:val="20"/>
          <w:lang w:val="lt-LT" w:eastAsia="lt-LT"/>
        </w:rPr>
      </w:pPr>
    </w:p>
    <w:p w14:paraId="5503D7EF" w14:textId="1BA52187" w:rsidR="00FB58B6" w:rsidRPr="00E6438A" w:rsidRDefault="00FB58B6" w:rsidP="00FB58B6">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Daugeliu atvejų nepageidaujamas poveikis išnykdavo iškart po azatioprino vartojimo nutraukimo ir, esant reikalui, sureguliavus kraujotaką.</w:t>
      </w:r>
    </w:p>
    <w:p w14:paraId="2904048C" w14:textId="77777777" w:rsidR="00691C59" w:rsidRPr="00E6438A" w:rsidRDefault="00691C59" w:rsidP="00FB58B6">
      <w:pPr>
        <w:spacing w:after="0" w:line="240" w:lineRule="auto"/>
        <w:rPr>
          <w:rFonts w:ascii="Times New Roman" w:eastAsia="Times New Roman" w:hAnsi="Times New Roman"/>
          <w:szCs w:val="20"/>
          <w:lang w:val="lt-LT"/>
        </w:rPr>
      </w:pPr>
    </w:p>
    <w:p w14:paraId="0F7FD88C" w14:textId="77777777" w:rsidR="00FB58B6" w:rsidRPr="00E6438A" w:rsidRDefault="00FB58B6" w:rsidP="00FB58B6">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Aprašyta labai retų mirties atvejų, susijusių su kita sunkia liga.</w:t>
      </w:r>
    </w:p>
    <w:p w14:paraId="44F3B5FB" w14:textId="4135F827" w:rsidR="00FB58B6" w:rsidRPr="00E6438A" w:rsidRDefault="00FB58B6" w:rsidP="0072491F">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lang w:val="lt-LT"/>
        </w:rPr>
        <w:t xml:space="preserve">Pastebėjus padidėjusio jautrumo reakciją į </w:t>
      </w:r>
      <w:r w:rsidR="00691C59" w:rsidRPr="00E6438A">
        <w:rPr>
          <w:rFonts w:ascii="Times New Roman" w:eastAsia="Times New Roman" w:hAnsi="Times New Roman"/>
          <w:szCs w:val="20"/>
          <w:lang w:val="lt-LT"/>
        </w:rPr>
        <w:t>azatiopriną</w:t>
      </w:r>
      <w:r w:rsidRPr="00E6438A">
        <w:rPr>
          <w:rFonts w:ascii="Times New Roman" w:eastAsia="Times New Roman" w:hAnsi="Times New Roman"/>
          <w:szCs w:val="20"/>
          <w:lang w:val="lt-LT"/>
        </w:rPr>
        <w:t>, kiekvienu atveju reikia atidžiai apsvarstyti, ar būtina tęsti gydymą šiuo vaistiniu preparatu.</w:t>
      </w:r>
    </w:p>
    <w:p w14:paraId="5432974B" w14:textId="0D8102EB" w:rsidR="00FB58B6" w:rsidRPr="00E6438A" w:rsidRDefault="00FB58B6" w:rsidP="0072491F">
      <w:pPr>
        <w:spacing w:after="0" w:line="240" w:lineRule="auto"/>
        <w:rPr>
          <w:rFonts w:ascii="Times New Roman" w:hAnsi="Times New Roman"/>
          <w:u w:val="single"/>
          <w:lang w:val="lt-LT"/>
        </w:rPr>
      </w:pPr>
    </w:p>
    <w:p w14:paraId="0DAD361B" w14:textId="77777777" w:rsidR="00C437D7" w:rsidRPr="00E6438A" w:rsidRDefault="00C437D7" w:rsidP="00C437D7">
      <w:pPr>
        <w:spacing w:after="0" w:line="240" w:lineRule="auto"/>
        <w:rPr>
          <w:rFonts w:ascii="Times New Roman" w:hAnsi="Times New Roman"/>
          <w:i/>
          <w:lang w:val="lt-LT"/>
        </w:rPr>
      </w:pPr>
      <w:r w:rsidRPr="00E6438A">
        <w:rPr>
          <w:rFonts w:ascii="Times New Roman" w:hAnsi="Times New Roman"/>
          <w:i/>
          <w:lang w:val="lt-LT"/>
        </w:rPr>
        <w:t>Virškinimo trakto sutrikimai</w:t>
      </w:r>
    </w:p>
    <w:p w14:paraId="2959B508" w14:textId="77777777" w:rsidR="00C437D7" w:rsidRPr="00E6438A" w:rsidRDefault="00C437D7" w:rsidP="0072491F">
      <w:pPr>
        <w:spacing w:after="0" w:line="240" w:lineRule="auto"/>
        <w:rPr>
          <w:rFonts w:ascii="Times New Roman" w:eastAsia="Times New Roman" w:hAnsi="Times New Roman"/>
          <w:szCs w:val="20"/>
          <w:u w:val="single"/>
          <w:lang w:val="lt-LT" w:eastAsia="lt-LT"/>
        </w:rPr>
      </w:pPr>
    </w:p>
    <w:p w14:paraId="3F268579" w14:textId="7930DF5D" w:rsidR="00D66AD9" w:rsidRPr="00E6438A" w:rsidRDefault="00D66AD9" w:rsidP="00824051">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Pirmą kartą pavartojus </w:t>
      </w:r>
      <w:r w:rsidR="009203D1" w:rsidRPr="00E6438A">
        <w:rPr>
          <w:rFonts w:ascii="Times New Roman" w:eastAsia="Times New Roman" w:hAnsi="Times New Roman"/>
          <w:szCs w:val="20"/>
          <w:lang w:val="lt-LT" w:eastAsia="lt-LT"/>
        </w:rPr>
        <w:t>azatioprino</w:t>
      </w:r>
      <w:r w:rsidRPr="00E6438A">
        <w:rPr>
          <w:rFonts w:ascii="Times New Roman" w:eastAsia="Times New Roman" w:hAnsi="Times New Roman"/>
          <w:szCs w:val="20"/>
          <w:lang w:val="lt-LT" w:eastAsia="lt-LT"/>
        </w:rPr>
        <w:t xml:space="preserve">, </w:t>
      </w:r>
      <w:r w:rsidR="00AB37B8" w:rsidRPr="00E6438A">
        <w:rPr>
          <w:rFonts w:ascii="Times New Roman" w:eastAsia="Times New Roman" w:hAnsi="Times New Roman"/>
          <w:szCs w:val="20"/>
          <w:lang w:val="lt-LT" w:eastAsia="lt-LT"/>
        </w:rPr>
        <w:t>gali</w:t>
      </w:r>
      <w:r w:rsidRPr="00E6438A">
        <w:rPr>
          <w:rFonts w:ascii="Times New Roman" w:eastAsia="Times New Roman" w:hAnsi="Times New Roman"/>
          <w:szCs w:val="20"/>
          <w:lang w:val="lt-LT" w:eastAsia="lt-LT"/>
        </w:rPr>
        <w:t xml:space="preserve"> pasirei</w:t>
      </w:r>
      <w:r w:rsidR="00AB37B8" w:rsidRPr="00E6438A">
        <w:rPr>
          <w:rFonts w:ascii="Times New Roman" w:eastAsia="Times New Roman" w:hAnsi="Times New Roman"/>
          <w:szCs w:val="20"/>
          <w:lang w:val="lt-LT" w:eastAsia="lt-LT"/>
        </w:rPr>
        <w:t>kšti</w:t>
      </w:r>
      <w:r w:rsidRPr="00E6438A">
        <w:rPr>
          <w:rFonts w:ascii="Times New Roman" w:eastAsia="Times New Roman" w:hAnsi="Times New Roman"/>
          <w:szCs w:val="20"/>
          <w:lang w:val="lt-LT" w:eastAsia="lt-LT"/>
        </w:rPr>
        <w:t xml:space="preserve"> pykinimas. To galima išvengti tabletes geriant po valgio.</w:t>
      </w:r>
      <w:r w:rsidR="00A130DE" w:rsidRPr="00E6438A">
        <w:rPr>
          <w:rFonts w:ascii="Times New Roman" w:eastAsia="Times New Roman" w:hAnsi="Times New Roman"/>
          <w:szCs w:val="20"/>
          <w:lang w:val="lt-LT" w:eastAsia="lt-LT"/>
        </w:rPr>
        <w:t xml:space="preserve"> Tačiau azatioprino tabletes vartojant po valgio gali sumažėti absorbcija burnoje, todėl reikėtų apsvarstyti terapinio veiksmingumo stebėjimą pacientams, kurie tabletes vartoja po valgio (žr. 4.2, 4.5 ir 5.2 skyrius).</w:t>
      </w:r>
      <w:r w:rsidR="00824051" w:rsidRPr="00E6438A">
        <w:rPr>
          <w:rFonts w:ascii="Times New Roman" w:eastAsia="Times New Roman" w:hAnsi="Times New Roman"/>
          <w:szCs w:val="20"/>
          <w:lang w:val="lt-LT" w:eastAsia="lt-LT"/>
        </w:rPr>
        <w:t xml:space="preserve"> </w:t>
      </w:r>
      <w:r w:rsidR="00824051" w:rsidRPr="00E6438A">
        <w:rPr>
          <w:rFonts w:ascii="Times New Roman" w:eastAsia="Times New Roman" w:hAnsi="Times New Roman"/>
          <w:szCs w:val="20"/>
          <w:lang w:val="lt-LT"/>
        </w:rPr>
        <w:t xml:space="preserve">Imunosupresiniais vaistiniais preparatais gydant transplantato recipientus, gali atsirasti sunkių komplikacijų, tokių kaip kolitas, divertikulitas ir žarnų perforacija. Tačiau jų priežastis nėra aiški – komplikacijas gali sukelti ir didelės kortikosteroidų dozės. Aprašyta sunkaus viduriavimo, kuris pasikartojo dar kartą skyrus vaistinio preparato, atvejų pacientams, sergantiems uždegimine žarnų liga ir gydomiems </w:t>
      </w:r>
      <w:r w:rsidR="005B1A89" w:rsidRPr="00E6438A">
        <w:rPr>
          <w:rFonts w:ascii="Times New Roman" w:eastAsia="Times New Roman" w:hAnsi="Times New Roman"/>
          <w:szCs w:val="20"/>
          <w:lang w:val="lt-LT"/>
        </w:rPr>
        <w:t>azatioprinu</w:t>
      </w:r>
      <w:r w:rsidR="00824051" w:rsidRPr="00E6438A">
        <w:rPr>
          <w:rFonts w:ascii="Times New Roman" w:eastAsia="Times New Roman" w:hAnsi="Times New Roman"/>
          <w:szCs w:val="20"/>
          <w:lang w:val="lt-LT"/>
        </w:rPr>
        <w:t>. Gydant šiuos pacientus, nereikia pamiršti, kad simptomų paūmėjimas gali būti susijęs su vaistinio preparato vartojimu.</w:t>
      </w:r>
    </w:p>
    <w:p w14:paraId="7C2450F7" w14:textId="336FF99C" w:rsidR="00AA51C6" w:rsidRPr="00E6438A" w:rsidRDefault="00AA51C6"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Kai kuriems pacientams, gydomiems </w:t>
      </w:r>
      <w:r w:rsidR="00A11016" w:rsidRPr="00E6438A">
        <w:rPr>
          <w:rFonts w:ascii="Times New Roman" w:eastAsia="Times New Roman" w:hAnsi="Times New Roman"/>
          <w:szCs w:val="20"/>
          <w:lang w:val="lt-LT" w:eastAsia="lt-LT"/>
        </w:rPr>
        <w:t>azatioprinu</w:t>
      </w:r>
      <w:r w:rsidRPr="00E6438A">
        <w:rPr>
          <w:rFonts w:ascii="Times New Roman" w:eastAsia="Times New Roman" w:hAnsi="Times New Roman"/>
          <w:szCs w:val="20"/>
          <w:lang w:val="lt-LT" w:eastAsia="lt-LT"/>
        </w:rPr>
        <w:t>, ypač pacientams po inkstų transplantacijos ir sergantiems uždegimine žarn</w:t>
      </w:r>
      <w:r w:rsidR="00A11016" w:rsidRPr="00E6438A">
        <w:rPr>
          <w:rFonts w:ascii="Times New Roman" w:eastAsia="Times New Roman" w:hAnsi="Times New Roman"/>
          <w:szCs w:val="20"/>
          <w:lang w:val="lt-LT" w:eastAsia="lt-LT"/>
        </w:rPr>
        <w:t>ų liga, prasidėjo pankreatitas.</w:t>
      </w:r>
    </w:p>
    <w:p w14:paraId="0D53ED99" w14:textId="77777777" w:rsidR="00A11016" w:rsidRPr="00E6438A" w:rsidRDefault="00A11016" w:rsidP="00D66AD9">
      <w:pPr>
        <w:spacing w:after="0" w:line="240" w:lineRule="auto"/>
        <w:rPr>
          <w:rFonts w:ascii="Times New Roman" w:eastAsia="Times New Roman" w:hAnsi="Times New Roman"/>
          <w:szCs w:val="20"/>
          <w:lang w:val="lt-LT" w:eastAsia="lt-LT"/>
        </w:rPr>
      </w:pPr>
    </w:p>
    <w:p w14:paraId="3FABEB65" w14:textId="77777777" w:rsidR="0033230A" w:rsidRPr="00E6438A" w:rsidRDefault="0033230A" w:rsidP="0033230A">
      <w:pPr>
        <w:spacing w:after="0" w:line="240" w:lineRule="auto"/>
        <w:rPr>
          <w:rFonts w:ascii="Times New Roman" w:hAnsi="Times New Roman"/>
          <w:i/>
          <w:lang w:val="lt-LT"/>
        </w:rPr>
      </w:pPr>
      <w:r w:rsidRPr="00E6438A">
        <w:rPr>
          <w:rFonts w:ascii="Times New Roman" w:hAnsi="Times New Roman"/>
          <w:i/>
          <w:lang w:val="lt-LT"/>
        </w:rPr>
        <w:t>Kepenų, tulžies pūslės ir latakų sutrikimai</w:t>
      </w:r>
    </w:p>
    <w:p w14:paraId="75770290" w14:textId="4BECBEEB" w:rsidR="00174497" w:rsidRPr="00E6438A" w:rsidRDefault="00174497" w:rsidP="00D66AD9">
      <w:pPr>
        <w:spacing w:after="0" w:line="240" w:lineRule="auto"/>
        <w:rPr>
          <w:rFonts w:ascii="Times New Roman" w:eastAsia="Times New Roman" w:hAnsi="Times New Roman"/>
          <w:i/>
          <w:szCs w:val="20"/>
          <w:lang w:val="lt-LT" w:eastAsia="lt-LT"/>
        </w:rPr>
      </w:pPr>
    </w:p>
    <w:p w14:paraId="09AEE0AD" w14:textId="65168A9F" w:rsidR="00254669" w:rsidRPr="00E6438A" w:rsidRDefault="00174497"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Gauta pranešimų apie cholestazės ir kepenų funkcijos pablogėjimo atvejus, kurie sie</w:t>
      </w:r>
      <w:r w:rsidR="00D361DB" w:rsidRPr="00E6438A">
        <w:rPr>
          <w:rFonts w:ascii="Times New Roman" w:eastAsia="Times New Roman" w:hAnsi="Times New Roman"/>
          <w:szCs w:val="20"/>
          <w:lang w:val="lt-LT" w:eastAsia="lt-LT"/>
        </w:rPr>
        <w:t xml:space="preserve">jami su azatioprino vartojimu. </w:t>
      </w:r>
      <w:r w:rsidR="00254669" w:rsidRPr="00E6438A">
        <w:rPr>
          <w:rFonts w:ascii="Times New Roman" w:eastAsia="Times New Roman" w:hAnsi="Times New Roman"/>
          <w:szCs w:val="20"/>
          <w:lang w:val="lt-LT" w:eastAsia="lt-LT"/>
        </w:rPr>
        <w:t xml:space="preserve">Šie </w:t>
      </w:r>
      <w:r w:rsidR="000A6335" w:rsidRPr="00E6438A">
        <w:rPr>
          <w:rFonts w:ascii="Times New Roman" w:eastAsia="Times New Roman" w:hAnsi="Times New Roman"/>
          <w:szCs w:val="20"/>
          <w:lang w:val="lt-LT" w:eastAsia="lt-LT"/>
        </w:rPr>
        <w:t>sutrikimai</w:t>
      </w:r>
      <w:r w:rsidR="00254669" w:rsidRPr="00E6438A">
        <w:rPr>
          <w:rFonts w:ascii="Times New Roman" w:eastAsia="Times New Roman" w:hAnsi="Times New Roman"/>
          <w:szCs w:val="20"/>
          <w:lang w:val="lt-LT" w:eastAsia="lt-LT"/>
        </w:rPr>
        <w:t xml:space="preserve"> paprastai išnyksta, nutraukus vaist</w:t>
      </w:r>
      <w:r w:rsidR="000A6335" w:rsidRPr="00E6438A">
        <w:rPr>
          <w:rFonts w:ascii="Times New Roman" w:eastAsia="Times New Roman" w:hAnsi="Times New Roman"/>
          <w:szCs w:val="20"/>
          <w:lang w:val="lt-LT" w:eastAsia="lt-LT"/>
        </w:rPr>
        <w:t>ini</w:t>
      </w:r>
      <w:r w:rsidR="00254669" w:rsidRPr="00E6438A">
        <w:rPr>
          <w:rFonts w:ascii="Times New Roman" w:eastAsia="Times New Roman" w:hAnsi="Times New Roman"/>
          <w:szCs w:val="20"/>
          <w:lang w:val="lt-LT" w:eastAsia="lt-LT"/>
        </w:rPr>
        <w:t>o</w:t>
      </w:r>
      <w:r w:rsidR="000A6335" w:rsidRPr="00E6438A">
        <w:rPr>
          <w:rFonts w:ascii="Times New Roman" w:eastAsia="Times New Roman" w:hAnsi="Times New Roman"/>
          <w:szCs w:val="20"/>
          <w:lang w:val="lt-LT" w:eastAsia="lt-LT"/>
        </w:rPr>
        <w:t xml:space="preserve"> preparato</w:t>
      </w:r>
      <w:r w:rsidR="00254669" w:rsidRPr="00E6438A">
        <w:rPr>
          <w:rFonts w:ascii="Times New Roman" w:eastAsia="Times New Roman" w:hAnsi="Times New Roman"/>
          <w:szCs w:val="20"/>
          <w:lang w:val="lt-LT" w:eastAsia="lt-LT"/>
        </w:rPr>
        <w:t xml:space="preserve"> vartojimą. Tai gali būti susiję su padidėjusio jautrumo reakcija (žr. “</w:t>
      </w:r>
      <w:r w:rsidR="00825B15" w:rsidRPr="00E6438A">
        <w:rPr>
          <w:rFonts w:ascii="Times New Roman" w:eastAsia="Times New Roman" w:hAnsi="Times New Roman"/>
          <w:szCs w:val="20"/>
          <w:lang w:val="lt-LT" w:eastAsia="lt-LT"/>
        </w:rPr>
        <w:t>Imuninės sistemos sutrikimai</w:t>
      </w:r>
      <w:r w:rsidR="00254669" w:rsidRPr="00E6438A">
        <w:rPr>
          <w:rFonts w:ascii="Times New Roman" w:eastAsia="Times New Roman" w:hAnsi="Times New Roman"/>
          <w:szCs w:val="20"/>
          <w:lang w:val="lt-LT" w:eastAsia="lt-LT"/>
        </w:rPr>
        <w:t>”).</w:t>
      </w:r>
    </w:p>
    <w:p w14:paraId="7B13B430" w14:textId="65598ED8" w:rsidR="001F4951" w:rsidRPr="00E6438A" w:rsidRDefault="001F4951" w:rsidP="00D66AD9">
      <w:pPr>
        <w:spacing w:after="0" w:line="240" w:lineRule="auto"/>
        <w:rPr>
          <w:rFonts w:ascii="Times New Roman" w:hAnsi="Times New Roman"/>
          <w:i/>
          <w:lang w:val="lt-LT"/>
        </w:rPr>
      </w:pPr>
    </w:p>
    <w:p w14:paraId="41BB213F" w14:textId="4948FD09" w:rsidR="00113796" w:rsidRPr="00E6438A" w:rsidRDefault="00CD2C03" w:rsidP="00113796">
      <w:pPr>
        <w:spacing w:after="0" w:line="240" w:lineRule="auto"/>
        <w:rPr>
          <w:rFonts w:ascii="Times New Roman" w:hAnsi="Times New Roman"/>
          <w:i/>
          <w:lang w:val="lt-LT"/>
        </w:rPr>
      </w:pPr>
      <w:r w:rsidRPr="00CD2C03">
        <w:rPr>
          <w:rFonts w:ascii="Times New Roman" w:eastAsia="Times New Roman" w:hAnsi="Times New Roman"/>
          <w:szCs w:val="20"/>
          <w:lang w:val="lt-LT" w:eastAsia="lt-LT"/>
        </w:rPr>
        <w:t>Pacientams, visų pirma tiems, kuriems atlikta transplantacija, nustatomas retas, bet gyvybei pavojingas kepenų pažeidimas, siejamas su ilgalaikiu azatioprino vartojimu.</w:t>
      </w:r>
      <w:r w:rsidR="00D66AD9" w:rsidRPr="00E6438A">
        <w:rPr>
          <w:rFonts w:ascii="Times New Roman" w:eastAsia="Times New Roman" w:hAnsi="Times New Roman"/>
          <w:szCs w:val="20"/>
          <w:lang w:val="lt-LT" w:eastAsia="lt-LT"/>
        </w:rPr>
        <w:t>. Histologiškai stebimas sinusų išsiplėtimas, kepenų pel</w:t>
      </w:r>
      <w:r>
        <w:rPr>
          <w:rFonts w:ascii="Times New Roman" w:eastAsia="Times New Roman" w:hAnsi="Times New Roman"/>
          <w:szCs w:val="20"/>
          <w:lang w:val="lt-LT" w:eastAsia="lt-LT"/>
        </w:rPr>
        <w:t>i</w:t>
      </w:r>
      <w:r w:rsidR="00D66AD9" w:rsidRPr="00E6438A">
        <w:rPr>
          <w:rFonts w:ascii="Times New Roman" w:eastAsia="Times New Roman" w:hAnsi="Times New Roman"/>
          <w:szCs w:val="20"/>
          <w:lang w:val="lt-LT" w:eastAsia="lt-LT"/>
        </w:rPr>
        <w:t>ozė, venų okliuzi</w:t>
      </w:r>
      <w:r>
        <w:rPr>
          <w:rFonts w:ascii="Times New Roman" w:eastAsia="Times New Roman" w:hAnsi="Times New Roman"/>
          <w:szCs w:val="20"/>
          <w:lang w:val="lt-LT" w:eastAsia="lt-LT"/>
        </w:rPr>
        <w:t>nė liga</w:t>
      </w:r>
      <w:r w:rsidR="00D66AD9" w:rsidRPr="00E6438A">
        <w:rPr>
          <w:rFonts w:ascii="Times New Roman" w:eastAsia="Times New Roman" w:hAnsi="Times New Roman"/>
          <w:szCs w:val="20"/>
          <w:lang w:val="lt-LT" w:eastAsia="lt-LT"/>
        </w:rPr>
        <w:t xml:space="preserve"> ir mazginė regeneracinė hiperplazija. Kai kuriais atvejais, nutraukus azatioprino vartojimą, sumažėja kepenų histologinių pokyčių ir palengvėja simptomai - laikinai arba visam laikui.</w:t>
      </w:r>
    </w:p>
    <w:p w14:paraId="6FD3C940" w14:textId="77777777" w:rsidR="00D04EC6" w:rsidRDefault="00D04EC6" w:rsidP="00113796">
      <w:pPr>
        <w:spacing w:after="0" w:line="240" w:lineRule="auto"/>
        <w:rPr>
          <w:rFonts w:ascii="Times New Roman" w:hAnsi="Times New Roman"/>
          <w:i/>
          <w:lang w:val="lt-LT"/>
        </w:rPr>
      </w:pPr>
    </w:p>
    <w:p w14:paraId="1AABAA74" w14:textId="4243131F" w:rsidR="00D04EC6" w:rsidRPr="00E6438A" w:rsidRDefault="00113796" w:rsidP="00F61C4D">
      <w:pPr>
        <w:keepNext/>
        <w:spacing w:after="0" w:line="240" w:lineRule="auto"/>
        <w:rPr>
          <w:rFonts w:ascii="Times New Roman" w:hAnsi="Times New Roman"/>
          <w:i/>
          <w:lang w:val="lt-LT"/>
        </w:rPr>
      </w:pPr>
      <w:r w:rsidRPr="00E6438A">
        <w:rPr>
          <w:rFonts w:ascii="Times New Roman" w:hAnsi="Times New Roman"/>
          <w:i/>
          <w:lang w:val="lt-LT"/>
        </w:rPr>
        <w:lastRenderedPageBreak/>
        <w:t>Odos ir poodinio audinio sutrikimai</w:t>
      </w:r>
    </w:p>
    <w:p w14:paraId="663C7851" w14:textId="47847D9C" w:rsidR="00D66AD9" w:rsidRPr="00E6438A" w:rsidRDefault="00D66AD9" w:rsidP="00F61C4D">
      <w:pPr>
        <w:keepNext/>
        <w:spacing w:after="0" w:line="240" w:lineRule="auto"/>
        <w:rPr>
          <w:rFonts w:ascii="Times New Roman" w:hAnsi="Times New Roman"/>
          <w:lang w:val="lt-LT"/>
        </w:rPr>
      </w:pPr>
    </w:p>
    <w:p w14:paraId="3E9653D9" w14:textId="77777777" w:rsidR="00D66AD9" w:rsidRPr="00E6438A" w:rsidRDefault="00D66AD9" w:rsidP="00F61C4D">
      <w:pPr>
        <w:keepNext/>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Pastebėta, kad kai kuriems pacientams, gydomiems azatioprinu ir kitais imunosupresiniais vaist</w:t>
      </w:r>
      <w:r w:rsidR="00625445" w:rsidRPr="00E6438A">
        <w:rPr>
          <w:rFonts w:ascii="Times New Roman" w:eastAsia="Times New Roman" w:hAnsi="Times New Roman"/>
          <w:szCs w:val="20"/>
          <w:lang w:val="lt-LT"/>
        </w:rPr>
        <w:t>ini</w:t>
      </w:r>
      <w:r w:rsidRPr="00E6438A">
        <w:rPr>
          <w:rFonts w:ascii="Times New Roman" w:eastAsia="Times New Roman" w:hAnsi="Times New Roman"/>
          <w:szCs w:val="20"/>
          <w:lang w:val="lt-LT"/>
        </w:rPr>
        <w:t>ais</w:t>
      </w:r>
      <w:r w:rsidR="00625445" w:rsidRPr="00E6438A">
        <w:rPr>
          <w:rFonts w:ascii="Times New Roman" w:eastAsia="Times New Roman" w:hAnsi="Times New Roman"/>
          <w:szCs w:val="20"/>
          <w:lang w:val="lt-LT"/>
        </w:rPr>
        <w:t xml:space="preserve"> preparatais</w:t>
      </w:r>
      <w:r w:rsidRPr="00E6438A">
        <w:rPr>
          <w:rFonts w:ascii="Times New Roman" w:eastAsia="Times New Roman" w:hAnsi="Times New Roman"/>
          <w:szCs w:val="20"/>
          <w:lang w:val="lt-LT"/>
        </w:rPr>
        <w:t>, nuslenka plaukai. Daugeliu atvejų tai praeina savaime, net ir tęsiant gydymą. Nežinoma, ar yra sąsaja tarp nuplikimo ir azatioprino.</w:t>
      </w:r>
    </w:p>
    <w:p w14:paraId="281B9110" w14:textId="7FD7D553" w:rsidR="00D66AD9" w:rsidRPr="00E6438A" w:rsidRDefault="00D66AD9" w:rsidP="00D66AD9">
      <w:pPr>
        <w:spacing w:after="0" w:line="240" w:lineRule="auto"/>
        <w:rPr>
          <w:rFonts w:ascii="Times New Roman" w:eastAsia="Times New Roman" w:hAnsi="Times New Roman"/>
          <w:szCs w:val="20"/>
          <w:lang w:val="lt-LT" w:eastAsia="lt-LT"/>
        </w:rPr>
      </w:pPr>
    </w:p>
    <w:p w14:paraId="27633815" w14:textId="17873AF3" w:rsidR="00D04EC6" w:rsidRPr="00E6438A" w:rsidRDefault="0095119E" w:rsidP="00D66AD9">
      <w:pPr>
        <w:spacing w:after="0" w:line="240" w:lineRule="auto"/>
        <w:rPr>
          <w:rFonts w:ascii="Times New Roman" w:eastAsia="Times New Roman" w:hAnsi="Times New Roman"/>
          <w:szCs w:val="20"/>
          <w:u w:val="single"/>
          <w:lang w:val="lt-LT"/>
        </w:rPr>
      </w:pPr>
      <w:r w:rsidRPr="00E6438A">
        <w:rPr>
          <w:rFonts w:ascii="Times New Roman" w:eastAsia="Times New Roman" w:hAnsi="Times New Roman"/>
          <w:szCs w:val="20"/>
          <w:u w:val="single"/>
          <w:lang w:val="lt-LT"/>
        </w:rPr>
        <w:t>Vaikų populiacija</w:t>
      </w:r>
    </w:p>
    <w:p w14:paraId="598AE855" w14:textId="6F108D14" w:rsidR="0095119E" w:rsidRPr="00E6438A" w:rsidRDefault="0095119E" w:rsidP="00D66AD9">
      <w:pPr>
        <w:spacing w:after="0" w:line="240" w:lineRule="auto"/>
        <w:rPr>
          <w:rFonts w:ascii="Times New Roman" w:eastAsia="Times New Roman" w:hAnsi="Times New Roman"/>
          <w:szCs w:val="20"/>
          <w:lang w:val="lt-LT"/>
        </w:rPr>
      </w:pPr>
    </w:p>
    <w:p w14:paraId="69013A6A" w14:textId="77647EC6" w:rsidR="0095119E" w:rsidRPr="00E6438A" w:rsidRDefault="0095119E"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Tikimasi, kad nepageidaujamų reakcijų dažnis, tipas ir sunkumas vaikams yra panašus į suaugusiųjų.</w:t>
      </w:r>
    </w:p>
    <w:p w14:paraId="4668777D" w14:textId="015A446E" w:rsidR="0095119E" w:rsidRPr="00E6438A" w:rsidRDefault="0095119E" w:rsidP="00D66AD9">
      <w:pPr>
        <w:spacing w:after="0" w:line="240" w:lineRule="auto"/>
        <w:rPr>
          <w:rFonts w:ascii="Times New Roman" w:eastAsia="Times New Roman" w:hAnsi="Times New Roman"/>
          <w:szCs w:val="20"/>
          <w:lang w:val="lt-LT"/>
        </w:rPr>
      </w:pPr>
    </w:p>
    <w:p w14:paraId="22C90861" w14:textId="77777777" w:rsidR="009D348E" w:rsidRDefault="009D348E" w:rsidP="009D348E">
      <w:pPr>
        <w:autoSpaceDE w:val="0"/>
        <w:autoSpaceDN w:val="0"/>
        <w:adjustRightInd w:val="0"/>
        <w:spacing w:line="240" w:lineRule="auto"/>
        <w:contextualSpacing/>
        <w:jc w:val="both"/>
        <w:rPr>
          <w:rFonts w:ascii="Times New Roman" w:hAnsi="Times New Roman"/>
          <w:szCs w:val="24"/>
          <w:u w:val="single"/>
          <w:lang w:val="lt-LT"/>
        </w:rPr>
      </w:pPr>
      <w:r w:rsidRPr="00E6438A">
        <w:rPr>
          <w:rFonts w:ascii="Times New Roman" w:hAnsi="Times New Roman"/>
          <w:szCs w:val="24"/>
          <w:u w:val="single"/>
          <w:lang w:val="lt-LT"/>
        </w:rPr>
        <w:t>Pranešimas apie įtariamas nepageidaujamas reakcijas</w:t>
      </w:r>
    </w:p>
    <w:p w14:paraId="7033DED0" w14:textId="77777777" w:rsidR="00D04EC6" w:rsidRPr="00E6438A" w:rsidRDefault="00D04EC6" w:rsidP="009D348E">
      <w:pPr>
        <w:autoSpaceDE w:val="0"/>
        <w:autoSpaceDN w:val="0"/>
        <w:adjustRightInd w:val="0"/>
        <w:spacing w:line="240" w:lineRule="auto"/>
        <w:contextualSpacing/>
        <w:jc w:val="both"/>
        <w:rPr>
          <w:rFonts w:ascii="Times New Roman" w:hAnsi="Times New Roman"/>
          <w:szCs w:val="24"/>
          <w:u w:val="single"/>
          <w:lang w:val="lt-LT"/>
        </w:rPr>
      </w:pPr>
    </w:p>
    <w:p w14:paraId="66C73F5A" w14:textId="567C6C42" w:rsidR="00D04EC6" w:rsidRPr="00427E70" w:rsidRDefault="001616C1" w:rsidP="00427E70">
      <w:pPr>
        <w:spacing w:after="0" w:line="240" w:lineRule="auto"/>
        <w:rPr>
          <w:rFonts w:ascii="Times New Roman" w:eastAsia="Times New Roman" w:hAnsi="Times New Roman"/>
          <w:lang w:val="lt-LT" w:eastAsia="lt-LT"/>
        </w:rPr>
      </w:pPr>
      <w:r w:rsidRPr="001616C1">
        <w:rPr>
          <w:rFonts w:ascii="Times New Roman" w:hAnsi="Times New Roman"/>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4" w:history="1">
        <w:r w:rsidR="009370EC" w:rsidRPr="008B0782">
          <w:rPr>
            <w:rStyle w:val="Hipersaitas"/>
            <w:rFonts w:ascii="Times New Roman" w:hAnsi="Times New Roman"/>
            <w:szCs w:val="24"/>
            <w:lang w:val="lt-LT"/>
          </w:rPr>
          <w:t>https://vvkt.lrv.lt/lt/</w:t>
        </w:r>
      </w:hyperlink>
      <w:r w:rsidR="009370EC">
        <w:rPr>
          <w:rFonts w:ascii="Times New Roman" w:hAnsi="Times New Roman"/>
          <w:szCs w:val="24"/>
          <w:lang w:val="lt-LT"/>
        </w:rPr>
        <w:t xml:space="preserve"> </w:t>
      </w:r>
      <w:r w:rsidRPr="001616C1">
        <w:rPr>
          <w:rFonts w:ascii="Times New Roman" w:hAnsi="Times New Roman"/>
          <w:szCs w:val="24"/>
          <w:lang w:val="lt-LT"/>
        </w:rPr>
        <w:t xml:space="preserve"> nurodytais būdais.</w:t>
      </w:r>
    </w:p>
    <w:p w14:paraId="31F66F2E" w14:textId="77777777" w:rsidR="00C119EF" w:rsidRPr="00E6438A" w:rsidRDefault="00C119EF" w:rsidP="00D32E7E">
      <w:pPr>
        <w:autoSpaceDE w:val="0"/>
        <w:autoSpaceDN w:val="0"/>
        <w:adjustRightInd w:val="0"/>
        <w:spacing w:after="0" w:line="240" w:lineRule="auto"/>
        <w:rPr>
          <w:rFonts w:ascii="Times New Roman" w:eastAsia="Times New Roman" w:hAnsi="Times New Roman"/>
          <w:b/>
          <w:szCs w:val="20"/>
          <w:lang w:val="lt-LT" w:eastAsia="lt-LT"/>
        </w:rPr>
      </w:pPr>
    </w:p>
    <w:p w14:paraId="5613FF0B" w14:textId="77777777" w:rsidR="00D66AD9" w:rsidRPr="00E6438A" w:rsidRDefault="00D66AD9" w:rsidP="00CF2752">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4.9</w:t>
      </w:r>
      <w:r w:rsidRPr="00E6438A">
        <w:rPr>
          <w:rFonts w:ascii="Times New Roman" w:eastAsia="Times New Roman" w:hAnsi="Times New Roman"/>
          <w:b/>
          <w:szCs w:val="20"/>
          <w:lang w:val="lt-LT" w:eastAsia="lt-LT"/>
        </w:rPr>
        <w:tab/>
        <w:t>Perdozavimas</w:t>
      </w:r>
    </w:p>
    <w:p w14:paraId="582C1FD6" w14:textId="77777777" w:rsidR="00D66AD9" w:rsidRPr="00E6438A" w:rsidRDefault="00D66AD9" w:rsidP="00D32E7E">
      <w:pPr>
        <w:keepNext/>
        <w:spacing w:after="0" w:line="240" w:lineRule="auto"/>
        <w:rPr>
          <w:rFonts w:ascii="Times New Roman" w:eastAsia="Times New Roman" w:hAnsi="Times New Roman"/>
          <w:szCs w:val="20"/>
          <w:lang w:val="lt-LT" w:eastAsia="lt-LT"/>
        </w:rPr>
      </w:pPr>
    </w:p>
    <w:p w14:paraId="2FCE4297" w14:textId="77777777" w:rsidR="00D66AD9" w:rsidRPr="00E6438A" w:rsidRDefault="00D66AD9" w:rsidP="00D32E7E">
      <w:pPr>
        <w:keepNext/>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Simptomai ir požymiai</w:t>
      </w:r>
    </w:p>
    <w:p w14:paraId="723D4FF2" w14:textId="77777777" w:rsidR="007C0AAA" w:rsidRPr="00E6438A" w:rsidRDefault="007C0AAA" w:rsidP="00D32E7E">
      <w:pPr>
        <w:keepNext/>
        <w:spacing w:after="0" w:line="240" w:lineRule="auto"/>
        <w:rPr>
          <w:rFonts w:ascii="Times New Roman" w:eastAsia="Times New Roman" w:hAnsi="Times New Roman"/>
          <w:szCs w:val="20"/>
          <w:lang w:val="lt-LT" w:eastAsia="lt-LT"/>
        </w:rPr>
      </w:pPr>
    </w:p>
    <w:p w14:paraId="44B691AB" w14:textId="30DB271E" w:rsidR="00D66AD9" w:rsidRPr="00E6438A" w:rsidRDefault="00D66AD9" w:rsidP="00D32E7E">
      <w:pPr>
        <w:keepNext/>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Pagrindiniai perdozavimo </w:t>
      </w:r>
      <w:r w:rsidR="00172351" w:rsidRPr="00E6438A">
        <w:rPr>
          <w:rFonts w:ascii="Times New Roman" w:eastAsia="Times New Roman" w:hAnsi="Times New Roman"/>
          <w:szCs w:val="20"/>
          <w:lang w:val="lt-LT" w:eastAsia="lt-LT"/>
        </w:rPr>
        <w:t xml:space="preserve">azatioprinu </w:t>
      </w:r>
      <w:r w:rsidRPr="00E6438A">
        <w:rPr>
          <w:rFonts w:ascii="Times New Roman" w:eastAsia="Times New Roman" w:hAnsi="Times New Roman"/>
          <w:szCs w:val="20"/>
          <w:lang w:val="lt-LT" w:eastAsia="lt-LT"/>
        </w:rPr>
        <w:t>požymiai, atsirandantys dėl kaulų čiulpų slopinimo (jis būna didžiausias praėjus 9 - 14 parų), tai neaiškios kilmės infekcija, ryklės išopėjimas, kraujosruvos ir kraujavimas. Šie požymiai dažniausiai atsiranda dėl lėtinio vaist</w:t>
      </w:r>
      <w:r w:rsidR="00201A1E" w:rsidRPr="00E6438A">
        <w:rPr>
          <w:rFonts w:ascii="Times New Roman" w:eastAsia="Times New Roman" w:hAnsi="Times New Roman"/>
          <w:szCs w:val="20"/>
          <w:lang w:val="lt-LT" w:eastAsia="lt-LT"/>
        </w:rPr>
        <w:t>ini</w:t>
      </w:r>
      <w:r w:rsidRPr="00E6438A">
        <w:rPr>
          <w:rFonts w:ascii="Times New Roman" w:eastAsia="Times New Roman" w:hAnsi="Times New Roman"/>
          <w:szCs w:val="20"/>
          <w:lang w:val="lt-LT" w:eastAsia="lt-LT"/>
        </w:rPr>
        <w:t>o</w:t>
      </w:r>
      <w:r w:rsidR="00201A1E" w:rsidRPr="00E6438A">
        <w:rPr>
          <w:rFonts w:ascii="Times New Roman" w:eastAsia="Times New Roman" w:hAnsi="Times New Roman"/>
          <w:szCs w:val="20"/>
          <w:lang w:val="lt-LT" w:eastAsia="lt-LT"/>
        </w:rPr>
        <w:t xml:space="preserve"> preparato</w:t>
      </w:r>
      <w:r w:rsidRPr="00E6438A">
        <w:rPr>
          <w:rFonts w:ascii="Times New Roman" w:eastAsia="Times New Roman" w:hAnsi="Times New Roman"/>
          <w:szCs w:val="20"/>
          <w:lang w:val="lt-LT" w:eastAsia="lt-LT"/>
        </w:rPr>
        <w:t xml:space="preserve"> perdozavimo, o ne</w:t>
      </w:r>
      <w:r w:rsidR="00984E8B" w:rsidRPr="00E6438A">
        <w:rPr>
          <w:rFonts w:ascii="Times New Roman" w:eastAsia="Times New Roman" w:hAnsi="Times New Roman"/>
          <w:szCs w:val="20"/>
          <w:lang w:val="lt-LT" w:eastAsia="lt-LT"/>
        </w:rPr>
        <w:t xml:space="preserve"> dėl</w:t>
      </w:r>
      <w:r w:rsidRPr="00E6438A">
        <w:rPr>
          <w:rFonts w:ascii="Times New Roman" w:eastAsia="Times New Roman" w:hAnsi="Times New Roman"/>
          <w:szCs w:val="20"/>
          <w:lang w:val="lt-LT" w:eastAsia="lt-LT"/>
        </w:rPr>
        <w:t xml:space="preserve"> vienkartinio pernelyg didelės dozės suvartojimo. Aprašytas atvejis, kai pacientas apsinuodijo viena 7,5 g azatioprino doze. Iškart po apsinuodijimo pasireiškė pykinimas, vėmimas ir viduriavimas, po to atsirado nesunki leukopenija ir nesunkių kepenų funkcijos sutrikimų. Galiausiai visi pokyčiai išnyko.</w:t>
      </w:r>
    </w:p>
    <w:p w14:paraId="2AFF32A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B46E8DE"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u w:val="single"/>
          <w:lang w:val="lt-LT" w:eastAsia="lt-LT"/>
        </w:rPr>
        <w:t>Gydymas</w:t>
      </w:r>
    </w:p>
    <w:p w14:paraId="39CCA5CC" w14:textId="77777777" w:rsidR="00991F18" w:rsidRPr="00E6438A" w:rsidRDefault="00991F18" w:rsidP="00D66AD9">
      <w:pPr>
        <w:spacing w:after="0" w:line="240" w:lineRule="auto"/>
        <w:rPr>
          <w:rFonts w:ascii="Times New Roman" w:eastAsia="Times New Roman" w:hAnsi="Times New Roman"/>
          <w:szCs w:val="20"/>
          <w:lang w:val="lt-LT" w:eastAsia="lt-LT"/>
        </w:rPr>
      </w:pPr>
    </w:p>
    <w:p w14:paraId="2ADC0E0A" w14:textId="3C61C20E"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Kadangi nėra specifinio antidoto, reikia atidžiai stebėti kraujo sudėtį ir, jeigu būtina, taikyti bendrąsias palaikomąsias priemones, taip pat ir kraujo perpylimą. Aktyvios priemonės (pvz., aktyvintosios anglies vartojimas) azatioprino perdozavimo atveju gali būti neveiksmingos, nebent jos būtų taikomos po azatioprino nurijimo nepraėjus 60 min.</w:t>
      </w:r>
    </w:p>
    <w:p w14:paraId="0D5E5780" w14:textId="774F76C1" w:rsidR="00A759E6" w:rsidRPr="00E6438A" w:rsidRDefault="00A759E6" w:rsidP="00D66AD9">
      <w:pPr>
        <w:spacing w:after="0" w:line="240" w:lineRule="auto"/>
        <w:rPr>
          <w:rFonts w:ascii="Times New Roman" w:eastAsia="Times New Roman" w:hAnsi="Times New Roman"/>
          <w:szCs w:val="20"/>
          <w:lang w:val="lt-LT" w:eastAsia="lt-LT"/>
        </w:rPr>
      </w:pPr>
    </w:p>
    <w:p w14:paraId="3E8BBF3A" w14:textId="4BCC39BD" w:rsidR="00A759E6" w:rsidRPr="00E6438A" w:rsidRDefault="00A759E6" w:rsidP="00A759E6">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Tolesnis gydymas turi būti taikomas pagal klinikinį poreikį ar</w:t>
      </w:r>
      <w:r w:rsidR="00D87C99" w:rsidRPr="00E6438A">
        <w:rPr>
          <w:rFonts w:ascii="Times New Roman" w:eastAsia="Times New Roman" w:hAnsi="Times New Roman"/>
          <w:szCs w:val="20"/>
          <w:lang w:val="lt-LT" w:eastAsia="lt-LT"/>
        </w:rPr>
        <w:t xml:space="preserve">ba, jei yra, </w:t>
      </w:r>
      <w:r w:rsidRPr="00E6438A">
        <w:rPr>
          <w:rFonts w:ascii="Times New Roman" w:eastAsia="Times New Roman" w:hAnsi="Times New Roman"/>
          <w:szCs w:val="20"/>
          <w:lang w:val="lt-LT" w:eastAsia="lt-LT"/>
        </w:rPr>
        <w:t>pagal nacionalinio apsinuodijimų informacijos biuro rekomendacijas.</w:t>
      </w:r>
    </w:p>
    <w:p w14:paraId="5F408B8A" w14:textId="77777777" w:rsidR="00A759E6" w:rsidRPr="00E6438A" w:rsidRDefault="00A759E6" w:rsidP="00A759E6">
      <w:pPr>
        <w:spacing w:after="0" w:line="240" w:lineRule="auto"/>
        <w:rPr>
          <w:rFonts w:ascii="Times New Roman" w:eastAsia="Times New Roman" w:hAnsi="Times New Roman"/>
          <w:szCs w:val="20"/>
          <w:lang w:val="lt-LT" w:eastAsia="lt-LT"/>
        </w:rPr>
      </w:pPr>
    </w:p>
    <w:p w14:paraId="1BB47427" w14:textId="3FB6F122"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Nežinoma, ar verta </w:t>
      </w:r>
      <w:r w:rsidR="009842CD" w:rsidRPr="00E6438A">
        <w:rPr>
          <w:rFonts w:ascii="Times New Roman" w:eastAsia="Times New Roman" w:hAnsi="Times New Roman"/>
          <w:szCs w:val="20"/>
          <w:lang w:val="lt-LT" w:eastAsia="lt-LT"/>
        </w:rPr>
        <w:t>atlikti dializę</w:t>
      </w:r>
      <w:r w:rsidR="00B17602" w:rsidRPr="00E6438A">
        <w:rPr>
          <w:rFonts w:ascii="Times New Roman" w:eastAsia="Times New Roman" w:hAnsi="Times New Roman"/>
          <w:szCs w:val="20"/>
          <w:lang w:val="lt-LT" w:eastAsia="lt-LT"/>
        </w:rPr>
        <w:t xml:space="preserve"> </w:t>
      </w:r>
      <w:r w:rsidRPr="00E6438A">
        <w:rPr>
          <w:rFonts w:ascii="Times New Roman" w:eastAsia="Times New Roman" w:hAnsi="Times New Roman"/>
          <w:szCs w:val="20"/>
          <w:lang w:val="lt-LT" w:eastAsia="lt-LT"/>
        </w:rPr>
        <w:t xml:space="preserve">perdozavus </w:t>
      </w:r>
      <w:r w:rsidR="00DA6A98" w:rsidRPr="00E6438A">
        <w:rPr>
          <w:rFonts w:ascii="Times New Roman" w:eastAsia="Times New Roman" w:hAnsi="Times New Roman"/>
          <w:szCs w:val="20"/>
          <w:lang w:val="lt-LT" w:eastAsia="lt-LT"/>
        </w:rPr>
        <w:t>azatioprino</w:t>
      </w:r>
      <w:r w:rsidRPr="00E6438A">
        <w:rPr>
          <w:rFonts w:ascii="Times New Roman" w:eastAsia="Times New Roman" w:hAnsi="Times New Roman"/>
          <w:szCs w:val="20"/>
          <w:lang w:val="lt-LT" w:eastAsia="lt-LT"/>
        </w:rPr>
        <w:t>, nors azatioprinas iš dalies pašalinamas dializės būdu.</w:t>
      </w:r>
    </w:p>
    <w:p w14:paraId="74D8CE5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C71A99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F83DD98" w14:textId="77777777" w:rsidR="00D66AD9" w:rsidRPr="00E6438A" w:rsidRDefault="00D66AD9" w:rsidP="00D66AD9">
      <w:pPr>
        <w:keepNext/>
        <w:tabs>
          <w:tab w:val="left" w:pos="567"/>
        </w:tabs>
        <w:spacing w:after="0" w:line="240" w:lineRule="auto"/>
        <w:outlineLvl w:val="1"/>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5.</w:t>
      </w:r>
      <w:r w:rsidRPr="00E6438A">
        <w:rPr>
          <w:rFonts w:ascii="Times New Roman" w:eastAsia="Times New Roman" w:hAnsi="Times New Roman"/>
          <w:b/>
          <w:szCs w:val="20"/>
          <w:lang w:val="lt-LT" w:eastAsia="lt-LT"/>
        </w:rPr>
        <w:tab/>
        <w:t>FARMAKOLOGINĖS SAVYBĖS</w:t>
      </w:r>
    </w:p>
    <w:p w14:paraId="30D904F5"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0A004D9"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5.1</w:t>
      </w:r>
      <w:r w:rsidRPr="00E6438A">
        <w:rPr>
          <w:rFonts w:ascii="Times New Roman" w:eastAsia="Times New Roman" w:hAnsi="Times New Roman"/>
          <w:b/>
          <w:szCs w:val="20"/>
          <w:lang w:val="lt-LT" w:eastAsia="lt-LT"/>
        </w:rPr>
        <w:tab/>
        <w:t>Farmakodinaminės savybės</w:t>
      </w:r>
    </w:p>
    <w:p w14:paraId="65E6A42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B1E13D2" w14:textId="1C343BDD"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Farmakoterapinė grupė – </w:t>
      </w:r>
      <w:r w:rsidR="00A35F60" w:rsidRPr="00E6438A">
        <w:rPr>
          <w:rFonts w:ascii="Times New Roman" w:eastAsia="Times New Roman" w:hAnsi="Times New Roman"/>
          <w:szCs w:val="20"/>
          <w:lang w:val="lt-LT" w:eastAsia="lt-LT"/>
        </w:rPr>
        <w:t xml:space="preserve">antineoplastiniai </w:t>
      </w:r>
      <w:r w:rsidR="00715727" w:rsidRPr="00E6438A">
        <w:rPr>
          <w:rFonts w:ascii="Times New Roman" w:eastAsia="Times New Roman" w:hAnsi="Times New Roman"/>
          <w:szCs w:val="20"/>
          <w:lang w:val="lt-LT" w:eastAsia="lt-LT"/>
        </w:rPr>
        <w:t xml:space="preserve">ir imunomoduliaciniai </w:t>
      </w:r>
      <w:r w:rsidR="00A35F60" w:rsidRPr="00E6438A">
        <w:rPr>
          <w:rFonts w:ascii="Times New Roman" w:eastAsia="Times New Roman" w:hAnsi="Times New Roman"/>
          <w:szCs w:val="20"/>
          <w:lang w:val="lt-LT" w:eastAsia="lt-LT"/>
        </w:rPr>
        <w:t xml:space="preserve">vaistiniai preparatai, </w:t>
      </w:r>
      <w:r w:rsidR="00715727" w:rsidRPr="00E6438A">
        <w:rPr>
          <w:rFonts w:ascii="Times New Roman" w:eastAsia="Times New Roman" w:hAnsi="Times New Roman"/>
          <w:szCs w:val="20"/>
          <w:lang w:val="lt-LT" w:eastAsia="lt-LT"/>
        </w:rPr>
        <w:t>imunosupresantai, kiti imunosupresantai</w:t>
      </w:r>
      <w:r w:rsidR="009041EC" w:rsidRPr="00E6438A">
        <w:rPr>
          <w:rFonts w:ascii="Times New Roman" w:eastAsia="Times New Roman" w:hAnsi="Times New Roman"/>
          <w:szCs w:val="20"/>
          <w:lang w:val="lt-LT" w:eastAsia="lt-LT"/>
        </w:rPr>
        <w:t xml:space="preserve">, </w:t>
      </w:r>
      <w:r w:rsidRPr="00E6438A">
        <w:rPr>
          <w:rFonts w:ascii="Times New Roman" w:eastAsia="Times New Roman" w:hAnsi="Times New Roman"/>
          <w:szCs w:val="20"/>
          <w:lang w:val="lt-LT" w:eastAsia="lt-LT"/>
        </w:rPr>
        <w:t>ATC kodas – L04AX01.</w:t>
      </w:r>
    </w:p>
    <w:p w14:paraId="5BEB2B0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C8F3B21" w14:textId="53E39BC2" w:rsidR="00D66AD9" w:rsidRPr="00E6438A" w:rsidRDefault="00D66AD9" w:rsidP="00C52935">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Azatioprinas yra 6-merkaptopurino (6-MP) provaistas. 6-MP yra neaktyvus, tačiau imunosupresijos mechanizme veikia kaip purino antagonistas</w:t>
      </w:r>
      <w:r w:rsidR="00232328"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 xml:space="preserve"> </w:t>
      </w:r>
      <w:r w:rsidR="00232328" w:rsidRPr="00E6438A">
        <w:rPr>
          <w:rFonts w:ascii="Times New Roman" w:eastAsia="Times New Roman" w:hAnsi="Times New Roman"/>
          <w:szCs w:val="20"/>
          <w:lang w:val="lt-LT" w:eastAsia="lt-LT"/>
        </w:rPr>
        <w:t>P</w:t>
      </w:r>
      <w:r w:rsidRPr="00E6438A">
        <w:rPr>
          <w:rFonts w:ascii="Times New Roman" w:eastAsia="Times New Roman" w:hAnsi="Times New Roman"/>
          <w:szCs w:val="20"/>
          <w:lang w:val="lt-LT" w:eastAsia="lt-LT"/>
        </w:rPr>
        <w:t>atekęs į ląstelės vidų, dalyvauja tioguanino nukleotidų (TGNs) anabolizme. TGNs ir kiti nukleotidai (pvz.</w:t>
      </w:r>
      <w:r w:rsidR="00D002EB"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 xml:space="preserve"> 6-metil-merkaptopurino ribonukleotidai) slopina </w:t>
      </w:r>
      <w:r w:rsidRPr="00E6438A">
        <w:rPr>
          <w:rFonts w:ascii="Times New Roman" w:eastAsia="Times New Roman" w:hAnsi="Times New Roman"/>
          <w:i/>
          <w:szCs w:val="20"/>
          <w:lang w:val="lt-LT" w:eastAsia="lt-LT"/>
        </w:rPr>
        <w:t>de novo</w:t>
      </w:r>
      <w:r w:rsidRPr="00E6438A">
        <w:rPr>
          <w:rFonts w:ascii="Times New Roman" w:eastAsia="Times New Roman" w:hAnsi="Times New Roman"/>
          <w:szCs w:val="20"/>
          <w:lang w:val="lt-LT" w:eastAsia="lt-LT"/>
        </w:rPr>
        <w:t xml:space="preserve"> purino sintezę ir purino nukleotido interkonversiją. TGNs taip pat įjungiami į nukleino rūgštis ir sustiprina vaist</w:t>
      </w:r>
      <w:r w:rsidR="00200590" w:rsidRPr="00E6438A">
        <w:rPr>
          <w:rFonts w:ascii="Times New Roman" w:eastAsia="Times New Roman" w:hAnsi="Times New Roman"/>
          <w:szCs w:val="20"/>
          <w:lang w:val="lt-LT" w:eastAsia="lt-LT"/>
        </w:rPr>
        <w:t>ini</w:t>
      </w:r>
      <w:r w:rsidRPr="00E6438A">
        <w:rPr>
          <w:rFonts w:ascii="Times New Roman" w:eastAsia="Times New Roman" w:hAnsi="Times New Roman"/>
          <w:szCs w:val="20"/>
          <w:lang w:val="lt-LT" w:eastAsia="lt-LT"/>
        </w:rPr>
        <w:t>o</w:t>
      </w:r>
      <w:r w:rsidR="00200590" w:rsidRPr="00E6438A">
        <w:rPr>
          <w:rFonts w:ascii="Times New Roman" w:eastAsia="Times New Roman" w:hAnsi="Times New Roman"/>
          <w:szCs w:val="20"/>
          <w:lang w:val="lt-LT" w:eastAsia="lt-LT"/>
        </w:rPr>
        <w:t xml:space="preserve"> preparato</w:t>
      </w:r>
      <w:r w:rsidRPr="00E6438A">
        <w:rPr>
          <w:rFonts w:ascii="Times New Roman" w:eastAsia="Times New Roman" w:hAnsi="Times New Roman"/>
          <w:szCs w:val="20"/>
          <w:lang w:val="lt-LT" w:eastAsia="lt-LT"/>
        </w:rPr>
        <w:t xml:space="preserve"> imunosupresinį poveikį. Kitas galimas azatioprino veikimo mechanizmas:</w:t>
      </w:r>
      <w:r w:rsidR="00200590" w:rsidRPr="00E6438A">
        <w:rPr>
          <w:rFonts w:ascii="Times New Roman" w:eastAsia="Times New Roman" w:hAnsi="Times New Roman"/>
          <w:szCs w:val="20"/>
          <w:lang w:val="lt-LT" w:eastAsia="lt-LT"/>
        </w:rPr>
        <w:t xml:space="preserve"> </w:t>
      </w:r>
      <w:r w:rsidRPr="00E6438A">
        <w:rPr>
          <w:rFonts w:ascii="Times New Roman" w:eastAsia="Times New Roman" w:hAnsi="Times New Roman"/>
          <w:szCs w:val="20"/>
          <w:lang w:val="lt-LT" w:eastAsia="lt-LT"/>
        </w:rPr>
        <w:t xml:space="preserve">daugelio nukleorūgščių biosintezės grandžių slopinimas, dėl kurio stabdoma ląstelių, </w:t>
      </w:r>
    </w:p>
    <w:p w14:paraId="3DDC1045" w14:textId="77777777" w:rsidR="00D66AD9" w:rsidRPr="00E6438A" w:rsidRDefault="00D66AD9" w:rsidP="00D66AD9">
      <w:p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reguliuojančių ir stiprinančių imuninį atsaką, proliferacija.</w:t>
      </w:r>
    </w:p>
    <w:p w14:paraId="5B1E4F6E"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lastRenderedPageBreak/>
        <w:t>Dėl šių veikimo mechanizmų gydomasis Imuran poveikis gali pasireikšti tik po kelių gydymo savaičių ar mėnesių.</w:t>
      </w:r>
    </w:p>
    <w:p w14:paraId="34DA0E9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C6DC830" w14:textId="5DDB3F23"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Azatioprino, bet ne 6-MP, metabolito metilnitroimidazolo, aktyvumas nėra aiškiai apibrėžtas. Tačiau kai kuriose sistemose jis keičia azatioprino aktyvumą, lyginant su 6-MP aktyvumu.</w:t>
      </w:r>
    </w:p>
    <w:p w14:paraId="3660C07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8C4C696"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Skiriant [</w:t>
      </w:r>
      <w:r w:rsidRPr="00E6438A">
        <w:rPr>
          <w:rFonts w:ascii="Times New Roman" w:eastAsia="Times New Roman" w:hAnsi="Times New Roman"/>
          <w:szCs w:val="20"/>
          <w:vertAlign w:val="superscript"/>
          <w:lang w:val="lt-LT" w:eastAsia="lt-LT"/>
        </w:rPr>
        <w:t>35</w:t>
      </w:r>
      <w:r w:rsidRPr="00E6438A">
        <w:rPr>
          <w:rFonts w:ascii="Times New Roman" w:eastAsia="Times New Roman" w:hAnsi="Times New Roman"/>
          <w:szCs w:val="20"/>
          <w:lang w:val="lt-LT" w:eastAsia="lt-LT"/>
        </w:rPr>
        <w:t>S]-azatioprino pelėms, jokiuose audiniuose nesusidarė itin didelė šio junginio koncentracija, o į smegenis pateko labai nedaug [</w:t>
      </w:r>
      <w:r w:rsidRPr="00E6438A">
        <w:rPr>
          <w:rFonts w:ascii="Times New Roman" w:eastAsia="Times New Roman" w:hAnsi="Times New Roman"/>
          <w:szCs w:val="20"/>
          <w:vertAlign w:val="superscript"/>
          <w:lang w:val="lt-LT" w:eastAsia="lt-LT"/>
        </w:rPr>
        <w:t>35</w:t>
      </w:r>
      <w:r w:rsidRPr="00E6438A">
        <w:rPr>
          <w:rFonts w:ascii="Times New Roman" w:eastAsia="Times New Roman" w:hAnsi="Times New Roman"/>
          <w:szCs w:val="20"/>
          <w:lang w:val="lt-LT" w:eastAsia="lt-LT"/>
        </w:rPr>
        <w:t>S] žymėto junginio.</w:t>
      </w:r>
    </w:p>
    <w:p w14:paraId="47C12C4D"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Azatioprino ir 6-MP koncentracija plazmoje nėra visiškai susijusi su Imuran gydomuoju poveikiu ar toksiškumu.</w:t>
      </w:r>
    </w:p>
    <w:p w14:paraId="58CD63D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A7CB940"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5.2</w:t>
      </w:r>
      <w:r w:rsidRPr="00E6438A">
        <w:rPr>
          <w:rFonts w:ascii="Times New Roman" w:eastAsia="Times New Roman" w:hAnsi="Times New Roman"/>
          <w:b/>
          <w:szCs w:val="20"/>
          <w:lang w:val="lt-LT" w:eastAsia="lt-LT"/>
        </w:rPr>
        <w:tab/>
        <w:t>Farmakokinetinės savybės</w:t>
      </w:r>
    </w:p>
    <w:p w14:paraId="7DDBAD4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F93859C" w14:textId="77777777" w:rsidR="00D66AD9" w:rsidRPr="00E6438A" w:rsidRDefault="00D66AD9"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Absorbcija</w:t>
      </w:r>
    </w:p>
    <w:p w14:paraId="11B1BFBE" w14:textId="7E3821F0" w:rsidR="009F2729" w:rsidRPr="00E6438A" w:rsidRDefault="009F2729" w:rsidP="00D66AD9">
      <w:pPr>
        <w:spacing w:after="0" w:line="240" w:lineRule="auto"/>
        <w:rPr>
          <w:rFonts w:ascii="Times New Roman" w:eastAsia="Times New Roman" w:hAnsi="Times New Roman"/>
          <w:szCs w:val="20"/>
          <w:lang w:val="lt-LT" w:eastAsia="lt-LT"/>
        </w:rPr>
      </w:pPr>
    </w:p>
    <w:p w14:paraId="0587BD9E" w14:textId="66304A9C" w:rsidR="00D66AD9" w:rsidRPr="00E6438A" w:rsidRDefault="00701C1B"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Geriamasis a</w:t>
      </w:r>
      <w:r w:rsidR="00D66AD9" w:rsidRPr="00E6438A">
        <w:rPr>
          <w:rFonts w:ascii="Times New Roman" w:eastAsia="Times New Roman" w:hAnsi="Times New Roman"/>
          <w:szCs w:val="20"/>
          <w:lang w:val="lt-LT" w:eastAsia="lt-LT"/>
        </w:rPr>
        <w:t>zatioprin</w:t>
      </w:r>
      <w:r w:rsidRPr="00E6438A">
        <w:rPr>
          <w:rFonts w:ascii="Times New Roman" w:eastAsia="Times New Roman" w:hAnsi="Times New Roman"/>
          <w:szCs w:val="20"/>
          <w:lang w:val="lt-LT" w:eastAsia="lt-LT"/>
        </w:rPr>
        <w:t>as</w:t>
      </w:r>
      <w:r w:rsidR="00D66AD9" w:rsidRPr="00E6438A">
        <w:rPr>
          <w:rFonts w:ascii="Times New Roman" w:eastAsia="Times New Roman" w:hAnsi="Times New Roman"/>
          <w:szCs w:val="20"/>
          <w:lang w:val="lt-LT" w:eastAsia="lt-LT"/>
        </w:rPr>
        <w:t xml:space="preserve"> absorb</w:t>
      </w:r>
      <w:r w:rsidRPr="00E6438A">
        <w:rPr>
          <w:rFonts w:ascii="Times New Roman" w:eastAsia="Times New Roman" w:hAnsi="Times New Roman"/>
          <w:szCs w:val="20"/>
          <w:lang w:val="lt-LT" w:eastAsia="lt-LT"/>
        </w:rPr>
        <w:t>uojamas</w:t>
      </w:r>
      <w:r w:rsidR="00D66AD9" w:rsidRPr="00E6438A">
        <w:rPr>
          <w:rFonts w:ascii="Times New Roman" w:eastAsia="Times New Roman" w:hAnsi="Times New Roman"/>
          <w:szCs w:val="20"/>
          <w:lang w:val="lt-LT" w:eastAsia="lt-LT"/>
        </w:rPr>
        <w:t xml:space="preserve"> </w:t>
      </w:r>
      <w:r w:rsidRPr="00E6438A">
        <w:rPr>
          <w:rFonts w:ascii="Times New Roman" w:eastAsia="Times New Roman" w:hAnsi="Times New Roman"/>
          <w:szCs w:val="20"/>
          <w:lang w:val="lt-LT" w:eastAsia="lt-LT"/>
        </w:rPr>
        <w:t>gerai</w:t>
      </w:r>
      <w:r w:rsidR="00D66AD9" w:rsidRPr="00E6438A">
        <w:rPr>
          <w:rFonts w:ascii="Times New Roman" w:eastAsia="Times New Roman" w:hAnsi="Times New Roman"/>
          <w:szCs w:val="20"/>
          <w:lang w:val="lt-LT" w:eastAsia="lt-LT"/>
        </w:rPr>
        <w:t xml:space="preserve">. </w:t>
      </w:r>
      <w:r w:rsidR="00926707" w:rsidRPr="00E6438A">
        <w:rPr>
          <w:rFonts w:ascii="Times New Roman" w:eastAsia="Times New Roman" w:hAnsi="Times New Roman"/>
          <w:szCs w:val="20"/>
          <w:lang w:val="lt-LT" w:eastAsia="lt-LT"/>
        </w:rPr>
        <w:t>Nors t</w:t>
      </w:r>
      <w:r w:rsidR="00D66AD9" w:rsidRPr="00E6438A">
        <w:rPr>
          <w:rFonts w:ascii="Times New Roman" w:eastAsia="Times New Roman" w:hAnsi="Times New Roman"/>
          <w:szCs w:val="20"/>
          <w:lang w:val="lt-LT" w:eastAsia="lt-LT"/>
        </w:rPr>
        <w:t>yrimų dėl maisto poveikio azatioprinui nėra atlikta, tačiau yra atlikti 6-</w:t>
      </w:r>
      <w:r w:rsidR="00664D1C" w:rsidRPr="00E6438A">
        <w:rPr>
          <w:rFonts w:ascii="Times New Roman" w:eastAsia="Times New Roman" w:hAnsi="Times New Roman"/>
          <w:szCs w:val="20"/>
          <w:lang w:val="lt-LT" w:eastAsia="lt-LT"/>
        </w:rPr>
        <w:t>merkaptopurino</w:t>
      </w:r>
      <w:r w:rsidR="00D66AD9" w:rsidRPr="00E6438A">
        <w:rPr>
          <w:rFonts w:ascii="Times New Roman" w:eastAsia="Times New Roman" w:hAnsi="Times New Roman"/>
          <w:szCs w:val="20"/>
          <w:lang w:val="lt-LT" w:eastAsia="lt-LT"/>
        </w:rPr>
        <w:t xml:space="preserve"> farmakokinetikos tyrimai, kurie yra susiję su azatioprinu. 6-</w:t>
      </w:r>
      <w:r w:rsidR="00F068F4" w:rsidRPr="00E6438A">
        <w:rPr>
          <w:rFonts w:ascii="Times New Roman" w:eastAsia="Times New Roman" w:hAnsi="Times New Roman"/>
          <w:szCs w:val="20"/>
          <w:lang w:val="lt-LT" w:eastAsia="lt-LT"/>
        </w:rPr>
        <w:t>merkaptopurino</w:t>
      </w:r>
      <w:r w:rsidR="00D66AD9" w:rsidRPr="00E6438A">
        <w:rPr>
          <w:rFonts w:ascii="Times New Roman" w:eastAsia="Times New Roman" w:hAnsi="Times New Roman"/>
          <w:szCs w:val="20"/>
          <w:lang w:val="lt-LT" w:eastAsia="lt-LT"/>
        </w:rPr>
        <w:t xml:space="preserve"> biologinio prieinamumo santykinis vidurkis apytiksliai buvo 2</w:t>
      </w:r>
      <w:r w:rsidR="00812962" w:rsidRPr="00E6438A">
        <w:rPr>
          <w:rFonts w:ascii="Times New Roman" w:eastAsia="Times New Roman" w:hAnsi="Times New Roman"/>
          <w:szCs w:val="20"/>
          <w:lang w:val="lt-LT" w:eastAsia="lt-LT"/>
        </w:rPr>
        <w:t>7</w:t>
      </w:r>
      <w:r w:rsidR="00D66AD9" w:rsidRPr="00E6438A">
        <w:rPr>
          <w:rFonts w:ascii="Times New Roman" w:eastAsia="Times New Roman" w:hAnsi="Times New Roman"/>
          <w:szCs w:val="20"/>
          <w:lang w:val="lt-LT" w:eastAsia="lt-LT"/>
        </w:rPr>
        <w:t> % mažesnis pavalgius ar išgėrus pieno, lyginant su duomenimis naktį nevalgius. Dėl piene esančios ksantinoksidazės 6-</w:t>
      </w:r>
      <w:r w:rsidR="00812962" w:rsidRPr="00E6438A">
        <w:rPr>
          <w:rFonts w:ascii="Times New Roman" w:eastAsia="Times New Roman" w:hAnsi="Times New Roman"/>
          <w:szCs w:val="20"/>
          <w:lang w:val="lt-LT" w:eastAsia="lt-LT"/>
        </w:rPr>
        <w:t xml:space="preserve"> merkaptopurinas</w:t>
      </w:r>
      <w:r w:rsidR="00D66AD9" w:rsidRPr="00E6438A">
        <w:rPr>
          <w:rFonts w:ascii="Times New Roman" w:eastAsia="Times New Roman" w:hAnsi="Times New Roman"/>
          <w:szCs w:val="20"/>
          <w:lang w:val="lt-LT" w:eastAsia="lt-LT"/>
        </w:rPr>
        <w:t xml:space="preserve"> nėra stabilus piene (per 30 min. suyra 30 %</w:t>
      </w:r>
      <w:r w:rsidR="0089231E" w:rsidRPr="00E6438A">
        <w:rPr>
          <w:rFonts w:ascii="Times New Roman" w:eastAsia="Times New Roman" w:hAnsi="Times New Roman"/>
          <w:szCs w:val="20"/>
          <w:lang w:val="lt-LT" w:eastAsia="lt-LT"/>
        </w:rPr>
        <w:t>)</w:t>
      </w:r>
      <w:r w:rsidR="00B816B3" w:rsidRPr="00E6438A">
        <w:rPr>
          <w:rFonts w:ascii="Times New Roman" w:eastAsia="Times New Roman" w:hAnsi="Times New Roman"/>
          <w:szCs w:val="20"/>
          <w:lang w:val="lt-LT" w:eastAsia="lt-LT"/>
        </w:rPr>
        <w:t xml:space="preserve">, </w:t>
      </w:r>
      <w:r w:rsidR="0089231E" w:rsidRPr="00E6438A">
        <w:rPr>
          <w:rFonts w:ascii="Times New Roman" w:eastAsia="Times New Roman" w:hAnsi="Times New Roman"/>
          <w:szCs w:val="20"/>
          <w:lang w:val="lt-LT" w:eastAsia="lt-LT"/>
        </w:rPr>
        <w:t>(</w:t>
      </w:r>
      <w:r w:rsidR="00D66AD9" w:rsidRPr="00E6438A">
        <w:rPr>
          <w:rFonts w:ascii="Times New Roman" w:hAnsi="Times New Roman"/>
          <w:i/>
          <w:lang w:val="lt-LT"/>
        </w:rPr>
        <w:t>žr.</w:t>
      </w:r>
      <w:r w:rsidR="0089231E" w:rsidRPr="00E6438A">
        <w:rPr>
          <w:rFonts w:ascii="Times New Roman" w:hAnsi="Times New Roman"/>
          <w:i/>
          <w:lang w:val="lt-LT"/>
        </w:rPr>
        <w:t xml:space="preserve"> </w:t>
      </w:r>
      <w:r w:rsidR="0089231E" w:rsidRPr="00E6438A">
        <w:rPr>
          <w:rFonts w:ascii="Times New Roman" w:eastAsia="Times New Roman" w:hAnsi="Times New Roman"/>
          <w:i/>
          <w:szCs w:val="20"/>
          <w:lang w:val="lt-LT" w:eastAsia="lt-LT"/>
        </w:rPr>
        <w:t>4.</w:t>
      </w:r>
      <w:r w:rsidR="00457392" w:rsidRPr="00E6438A">
        <w:rPr>
          <w:rFonts w:ascii="Times New Roman" w:eastAsia="Times New Roman" w:hAnsi="Times New Roman"/>
          <w:i/>
          <w:szCs w:val="20"/>
          <w:lang w:val="lt-LT" w:eastAsia="lt-LT"/>
        </w:rPr>
        <w:t>2</w:t>
      </w:r>
      <w:r w:rsidR="0089231E" w:rsidRPr="00E6438A">
        <w:rPr>
          <w:rFonts w:ascii="Times New Roman" w:eastAsia="Times New Roman" w:hAnsi="Times New Roman"/>
          <w:i/>
          <w:szCs w:val="20"/>
          <w:lang w:val="lt-LT" w:eastAsia="lt-LT"/>
        </w:rPr>
        <w:t> skyrių</w:t>
      </w:r>
      <w:r w:rsidR="00D66AD9" w:rsidRPr="00E6438A">
        <w:rPr>
          <w:rFonts w:ascii="Times New Roman" w:eastAsia="Times New Roman" w:hAnsi="Times New Roman"/>
          <w:szCs w:val="20"/>
          <w:lang w:val="lt-LT" w:eastAsia="lt-LT"/>
        </w:rPr>
        <w:t xml:space="preserve">). </w:t>
      </w:r>
      <w:r w:rsidR="00B97E0A" w:rsidRPr="00E6438A">
        <w:rPr>
          <w:rFonts w:ascii="Times New Roman" w:eastAsia="Times New Roman" w:hAnsi="Times New Roman"/>
          <w:szCs w:val="20"/>
          <w:lang w:val="lt-LT" w:eastAsia="lt-LT"/>
        </w:rPr>
        <w:t>Azatiopriną galima vartoti su maistu arba nevalgius, tačiau pacientai turėtų laikytis nuoseklaus vartojimo metodo. Dozės negalima vartoti su pienu ir pieno produktais</w:t>
      </w:r>
      <w:r w:rsidR="00D66AD9" w:rsidRPr="00E6438A">
        <w:rPr>
          <w:rFonts w:ascii="Times New Roman" w:eastAsia="Times New Roman" w:hAnsi="Times New Roman"/>
          <w:szCs w:val="20"/>
          <w:lang w:val="lt-LT" w:eastAsia="lt-LT"/>
        </w:rPr>
        <w:t xml:space="preserve"> (</w:t>
      </w:r>
      <w:r w:rsidR="00D66AD9" w:rsidRPr="00E6438A">
        <w:rPr>
          <w:rFonts w:ascii="Times New Roman" w:hAnsi="Times New Roman"/>
          <w:i/>
          <w:lang w:val="lt-LT"/>
        </w:rPr>
        <w:t>žr. 4.2 </w:t>
      </w:r>
      <w:r w:rsidR="00D66AD9" w:rsidRPr="00E6438A">
        <w:rPr>
          <w:rFonts w:ascii="Times New Roman" w:eastAsia="Times New Roman" w:hAnsi="Times New Roman"/>
          <w:i/>
          <w:szCs w:val="20"/>
          <w:lang w:val="lt-LT" w:eastAsia="lt-LT"/>
        </w:rPr>
        <w:t>skyri</w:t>
      </w:r>
      <w:r w:rsidR="00B97E0A" w:rsidRPr="00E6438A">
        <w:rPr>
          <w:rFonts w:ascii="Times New Roman" w:eastAsia="Times New Roman" w:hAnsi="Times New Roman"/>
          <w:i/>
          <w:szCs w:val="20"/>
          <w:lang w:val="lt-LT" w:eastAsia="lt-LT"/>
        </w:rPr>
        <w:t>ų</w:t>
      </w:r>
      <w:r w:rsidR="00D66AD9" w:rsidRPr="00E6438A">
        <w:rPr>
          <w:rFonts w:ascii="Times New Roman" w:eastAsia="Times New Roman" w:hAnsi="Times New Roman"/>
          <w:szCs w:val="20"/>
          <w:lang w:val="lt-LT" w:eastAsia="lt-LT"/>
        </w:rPr>
        <w:t>).</w:t>
      </w:r>
    </w:p>
    <w:p w14:paraId="4696348E" w14:textId="0B6B0A73" w:rsidR="003F02BA" w:rsidRPr="00E6438A" w:rsidRDefault="003F02BA" w:rsidP="00D66AD9">
      <w:pPr>
        <w:spacing w:after="0" w:line="240" w:lineRule="auto"/>
        <w:rPr>
          <w:rFonts w:ascii="Times New Roman" w:eastAsia="Times New Roman" w:hAnsi="Times New Roman"/>
          <w:szCs w:val="20"/>
          <w:lang w:val="lt-LT" w:eastAsia="lt-LT"/>
        </w:rPr>
      </w:pPr>
    </w:p>
    <w:p w14:paraId="418E36C0" w14:textId="2A98D92E" w:rsidR="003F02BA" w:rsidRPr="00E6438A" w:rsidRDefault="003F02BA" w:rsidP="003F02BA">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Išgėrus [</w:t>
      </w:r>
      <w:r w:rsidRPr="00E6438A">
        <w:rPr>
          <w:rFonts w:ascii="Times New Roman" w:eastAsia="Times New Roman" w:hAnsi="Times New Roman"/>
          <w:szCs w:val="20"/>
          <w:vertAlign w:val="superscript"/>
          <w:lang w:val="lt-LT" w:eastAsia="lt-LT"/>
        </w:rPr>
        <w:t>35</w:t>
      </w:r>
      <w:r w:rsidRPr="00E6438A">
        <w:rPr>
          <w:rFonts w:ascii="Times New Roman" w:eastAsia="Times New Roman" w:hAnsi="Times New Roman"/>
          <w:szCs w:val="20"/>
          <w:lang w:val="lt-LT" w:eastAsia="lt-LT"/>
        </w:rPr>
        <w:t>S] -azatioprino, maksimali radioaktyvumo koncentracija plazmoje atsiranda po 1-2 valandų ir</w:t>
      </w:r>
      <w:r w:rsidR="00545B36" w:rsidRPr="00E6438A">
        <w:rPr>
          <w:rFonts w:ascii="Times New Roman" w:eastAsia="Times New Roman" w:hAnsi="Times New Roman"/>
          <w:szCs w:val="20"/>
          <w:lang w:val="lt-LT" w:eastAsia="lt-LT"/>
        </w:rPr>
        <w:t xml:space="preserve"> skilimo</w:t>
      </w:r>
      <w:r w:rsidRPr="00E6438A">
        <w:rPr>
          <w:rFonts w:ascii="Times New Roman" w:eastAsia="Times New Roman" w:hAnsi="Times New Roman"/>
          <w:szCs w:val="20"/>
          <w:lang w:val="lt-LT" w:eastAsia="lt-LT"/>
        </w:rPr>
        <w:t xml:space="preserve"> pusinės eliminacijos laikas yra 4-6 valandos. Tai nėra azatioprino pusinės eliminacijos laikas, bet atspindi azatioprino ir [</w:t>
      </w:r>
      <w:r w:rsidRPr="00E6438A">
        <w:rPr>
          <w:rFonts w:ascii="Times New Roman" w:eastAsia="Times New Roman" w:hAnsi="Times New Roman"/>
          <w:szCs w:val="20"/>
          <w:vertAlign w:val="superscript"/>
          <w:lang w:val="lt-LT" w:eastAsia="lt-LT"/>
        </w:rPr>
        <w:t>35</w:t>
      </w:r>
      <w:r w:rsidRPr="00E6438A">
        <w:rPr>
          <w:rFonts w:ascii="Times New Roman" w:eastAsia="Times New Roman" w:hAnsi="Times New Roman"/>
          <w:szCs w:val="20"/>
          <w:lang w:val="lt-LT" w:eastAsia="lt-LT"/>
        </w:rPr>
        <w:t>S] turinčių met</w:t>
      </w:r>
      <w:r w:rsidR="00D5189C" w:rsidRPr="00E6438A">
        <w:rPr>
          <w:rFonts w:ascii="Times New Roman" w:eastAsia="Times New Roman" w:hAnsi="Times New Roman"/>
          <w:szCs w:val="20"/>
          <w:lang w:val="lt-LT" w:eastAsia="lt-LT"/>
        </w:rPr>
        <w:t>abolitų pašalinimą</w:t>
      </w:r>
      <w:r w:rsidRPr="00E6438A">
        <w:rPr>
          <w:rFonts w:ascii="Times New Roman" w:eastAsia="Times New Roman" w:hAnsi="Times New Roman"/>
          <w:szCs w:val="20"/>
          <w:lang w:val="lt-LT" w:eastAsia="lt-LT"/>
        </w:rPr>
        <w:t xml:space="preserve"> iš </w:t>
      </w:r>
      <w:r w:rsidR="00D5189C" w:rsidRPr="00E6438A">
        <w:rPr>
          <w:rFonts w:ascii="Times New Roman" w:eastAsia="Times New Roman" w:hAnsi="Times New Roman"/>
          <w:szCs w:val="20"/>
          <w:lang w:val="lt-LT" w:eastAsia="lt-LT"/>
        </w:rPr>
        <w:t xml:space="preserve">kraujo </w:t>
      </w:r>
      <w:r w:rsidRPr="00E6438A">
        <w:rPr>
          <w:rFonts w:ascii="Times New Roman" w:eastAsia="Times New Roman" w:hAnsi="Times New Roman"/>
          <w:szCs w:val="20"/>
          <w:lang w:val="lt-LT" w:eastAsia="lt-LT"/>
        </w:rPr>
        <w:t xml:space="preserve">plazmos. Dėl greito ir ekstensyvaus </w:t>
      </w:r>
      <w:r w:rsidR="00786476" w:rsidRPr="00E6438A">
        <w:rPr>
          <w:rFonts w:ascii="Times New Roman" w:eastAsia="Times New Roman" w:hAnsi="Times New Roman"/>
          <w:szCs w:val="20"/>
          <w:lang w:val="lt-LT" w:eastAsia="lt-LT"/>
        </w:rPr>
        <w:t xml:space="preserve">azatioprino </w:t>
      </w:r>
      <w:r w:rsidRPr="00E6438A">
        <w:rPr>
          <w:rFonts w:ascii="Times New Roman" w:eastAsia="Times New Roman" w:hAnsi="Times New Roman"/>
          <w:szCs w:val="20"/>
          <w:lang w:val="lt-LT" w:eastAsia="lt-LT"/>
        </w:rPr>
        <w:t>metabolizmo</w:t>
      </w:r>
      <w:r w:rsidR="00786476" w:rsidRPr="00E6438A">
        <w:rPr>
          <w:rFonts w:ascii="Times New Roman" w:eastAsia="Times New Roman" w:hAnsi="Times New Roman"/>
          <w:szCs w:val="20"/>
          <w:lang w:val="lt-LT" w:eastAsia="lt-LT"/>
        </w:rPr>
        <w:t>, tik nedidelę</w:t>
      </w:r>
      <w:r w:rsidRPr="00E6438A">
        <w:rPr>
          <w:rFonts w:ascii="Times New Roman" w:eastAsia="Times New Roman" w:hAnsi="Times New Roman"/>
          <w:szCs w:val="20"/>
          <w:lang w:val="lt-LT" w:eastAsia="lt-LT"/>
        </w:rPr>
        <w:t xml:space="preserve"> </w:t>
      </w:r>
      <w:r w:rsidR="00786476" w:rsidRPr="00E6438A">
        <w:rPr>
          <w:rFonts w:ascii="Times New Roman" w:eastAsia="Times New Roman" w:hAnsi="Times New Roman"/>
          <w:szCs w:val="20"/>
          <w:lang w:val="lt-LT" w:eastAsia="lt-LT"/>
        </w:rPr>
        <w:t>plazmoje išmatuojamą radioaktyvumo dalį</w:t>
      </w:r>
      <w:r w:rsidRPr="00E6438A">
        <w:rPr>
          <w:rFonts w:ascii="Times New Roman" w:eastAsia="Times New Roman" w:hAnsi="Times New Roman"/>
          <w:szCs w:val="20"/>
          <w:lang w:val="lt-LT" w:eastAsia="lt-LT"/>
        </w:rPr>
        <w:t xml:space="preserve"> </w:t>
      </w:r>
      <w:r w:rsidR="00786476" w:rsidRPr="00E6438A">
        <w:rPr>
          <w:rFonts w:ascii="Times New Roman" w:eastAsia="Times New Roman" w:hAnsi="Times New Roman"/>
          <w:szCs w:val="20"/>
          <w:lang w:val="lt-LT" w:eastAsia="lt-LT"/>
        </w:rPr>
        <w:t>sudaro</w:t>
      </w:r>
      <w:r w:rsidRPr="00E6438A">
        <w:rPr>
          <w:rFonts w:ascii="Times New Roman" w:eastAsia="Times New Roman" w:hAnsi="Times New Roman"/>
          <w:szCs w:val="20"/>
          <w:lang w:val="lt-LT" w:eastAsia="lt-LT"/>
        </w:rPr>
        <w:t xml:space="preserve"> nemetabolizuot</w:t>
      </w:r>
      <w:r w:rsidR="00786476" w:rsidRPr="00E6438A">
        <w:rPr>
          <w:rFonts w:ascii="Times New Roman" w:eastAsia="Times New Roman" w:hAnsi="Times New Roman"/>
          <w:szCs w:val="20"/>
          <w:lang w:val="lt-LT" w:eastAsia="lt-LT"/>
        </w:rPr>
        <w:t>as vaistas</w:t>
      </w:r>
      <w:r w:rsidRPr="00E6438A">
        <w:rPr>
          <w:rFonts w:ascii="Times New Roman" w:eastAsia="Times New Roman" w:hAnsi="Times New Roman"/>
          <w:szCs w:val="20"/>
          <w:lang w:val="lt-LT" w:eastAsia="lt-LT"/>
        </w:rPr>
        <w:t>. Tyrimai, kurių metu buvo nustatyta azatioprino ir 6-merkaptopurino kon</w:t>
      </w:r>
      <w:r w:rsidR="009A0116" w:rsidRPr="00E6438A">
        <w:rPr>
          <w:rFonts w:ascii="Times New Roman" w:eastAsia="Times New Roman" w:hAnsi="Times New Roman"/>
          <w:szCs w:val="20"/>
          <w:lang w:val="lt-LT" w:eastAsia="lt-LT"/>
        </w:rPr>
        <w:t>centracija</w:t>
      </w:r>
      <w:r w:rsidRPr="00E6438A">
        <w:rPr>
          <w:rFonts w:ascii="Times New Roman" w:eastAsia="Times New Roman" w:hAnsi="Times New Roman"/>
          <w:szCs w:val="20"/>
          <w:lang w:val="lt-LT" w:eastAsia="lt-LT"/>
        </w:rPr>
        <w:t xml:space="preserve"> </w:t>
      </w:r>
      <w:r w:rsidR="009A0116" w:rsidRPr="00E6438A">
        <w:rPr>
          <w:rFonts w:ascii="Times New Roman" w:eastAsia="Times New Roman" w:hAnsi="Times New Roman"/>
          <w:szCs w:val="20"/>
          <w:lang w:val="lt-LT" w:eastAsia="lt-LT"/>
        </w:rPr>
        <w:t xml:space="preserve">kraujo </w:t>
      </w:r>
      <w:r w:rsidRPr="00E6438A">
        <w:rPr>
          <w:rFonts w:ascii="Times New Roman" w:eastAsia="Times New Roman" w:hAnsi="Times New Roman"/>
          <w:szCs w:val="20"/>
          <w:lang w:val="lt-LT" w:eastAsia="lt-LT"/>
        </w:rPr>
        <w:t xml:space="preserve">plazmoje po azatioprino </w:t>
      </w:r>
      <w:r w:rsidR="009A0116" w:rsidRPr="00E6438A">
        <w:rPr>
          <w:rFonts w:ascii="Times New Roman" w:eastAsia="Times New Roman" w:hAnsi="Times New Roman"/>
          <w:szCs w:val="20"/>
          <w:lang w:val="lt-LT" w:eastAsia="lt-LT"/>
        </w:rPr>
        <w:t>dozė</w:t>
      </w:r>
      <w:r w:rsidR="00BD0148" w:rsidRPr="00E6438A">
        <w:rPr>
          <w:rFonts w:ascii="Times New Roman" w:eastAsia="Times New Roman" w:hAnsi="Times New Roman"/>
          <w:szCs w:val="20"/>
          <w:lang w:val="lt-LT" w:eastAsia="lt-LT"/>
        </w:rPr>
        <w:t>s</w:t>
      </w:r>
      <w:r w:rsidR="009A0116" w:rsidRPr="00E6438A">
        <w:rPr>
          <w:rFonts w:ascii="Times New Roman" w:eastAsia="Times New Roman" w:hAnsi="Times New Roman"/>
          <w:szCs w:val="20"/>
          <w:lang w:val="lt-LT" w:eastAsia="lt-LT"/>
        </w:rPr>
        <w:t xml:space="preserve"> į veną</w:t>
      </w:r>
      <w:r w:rsidRPr="00E6438A">
        <w:rPr>
          <w:rFonts w:ascii="Times New Roman" w:eastAsia="Times New Roman" w:hAnsi="Times New Roman"/>
          <w:szCs w:val="20"/>
          <w:lang w:val="lt-LT" w:eastAsia="lt-LT"/>
        </w:rPr>
        <w:t>, vidutinė azatioprino T</w:t>
      </w:r>
      <w:r w:rsidR="009A0116" w:rsidRPr="00E6438A">
        <w:rPr>
          <w:vertAlign w:val="superscript"/>
          <w:lang w:val="lt-LT"/>
        </w:rPr>
        <w:t>1</w:t>
      </w:r>
      <w:r w:rsidR="009A0116" w:rsidRPr="00E6438A">
        <w:rPr>
          <w:lang w:val="lt-LT"/>
        </w:rPr>
        <w:t>/</w:t>
      </w:r>
      <w:r w:rsidR="009A0116" w:rsidRPr="00E6438A">
        <w:rPr>
          <w:vertAlign w:val="subscript"/>
          <w:lang w:val="lt-LT"/>
        </w:rPr>
        <w:t>2</w:t>
      </w:r>
      <w:r w:rsidR="009A0116" w:rsidRPr="00E6438A">
        <w:rPr>
          <w:lang w:val="lt-LT"/>
        </w:rPr>
        <w:t xml:space="preserve"> </w:t>
      </w:r>
      <w:r w:rsidRPr="00E6438A">
        <w:rPr>
          <w:rFonts w:ascii="Times New Roman" w:eastAsia="Times New Roman" w:hAnsi="Times New Roman"/>
          <w:szCs w:val="20"/>
          <w:lang w:val="lt-LT" w:eastAsia="lt-LT"/>
        </w:rPr>
        <w:t xml:space="preserve">koncentracija </w:t>
      </w:r>
      <w:r w:rsidR="00782BD9" w:rsidRPr="00E6438A">
        <w:rPr>
          <w:rFonts w:ascii="Times New Roman" w:eastAsia="Times New Roman" w:hAnsi="Times New Roman"/>
          <w:szCs w:val="20"/>
          <w:lang w:val="lt-LT" w:eastAsia="lt-LT"/>
        </w:rPr>
        <w:t xml:space="preserve">kraujo </w:t>
      </w:r>
      <w:r w:rsidRPr="00E6438A">
        <w:rPr>
          <w:rFonts w:ascii="Times New Roman" w:eastAsia="Times New Roman" w:hAnsi="Times New Roman"/>
          <w:szCs w:val="20"/>
          <w:lang w:val="lt-LT" w:eastAsia="lt-LT"/>
        </w:rPr>
        <w:t xml:space="preserve">plazmoje buvo </w:t>
      </w:r>
      <w:r w:rsidR="009A0116" w:rsidRPr="00E6438A">
        <w:rPr>
          <w:rFonts w:ascii="Times New Roman" w:eastAsia="Times New Roman" w:hAnsi="Times New Roman"/>
          <w:szCs w:val="20"/>
          <w:lang w:val="lt-LT" w:eastAsia="lt-LT"/>
        </w:rPr>
        <w:t xml:space="preserve">6-28 minutės, o vidutinis </w:t>
      </w:r>
      <w:r w:rsidR="00782BD9" w:rsidRPr="00E6438A">
        <w:rPr>
          <w:rFonts w:ascii="Times New Roman" w:eastAsia="Times New Roman" w:hAnsi="Times New Roman"/>
          <w:szCs w:val="20"/>
          <w:lang w:val="lt-LT" w:eastAsia="lt-LT"/>
        </w:rPr>
        <w:t xml:space="preserve">6- merkaptopurino </w:t>
      </w:r>
      <w:r w:rsidR="009A0116" w:rsidRPr="00E6438A">
        <w:rPr>
          <w:rFonts w:ascii="Times New Roman" w:eastAsia="Times New Roman" w:hAnsi="Times New Roman"/>
          <w:szCs w:val="20"/>
          <w:lang w:val="lt-LT" w:eastAsia="lt-LT"/>
        </w:rPr>
        <w:t>T</w:t>
      </w:r>
      <w:r w:rsidR="009A0116" w:rsidRPr="00E6438A">
        <w:rPr>
          <w:vertAlign w:val="superscript"/>
          <w:lang w:val="lt-LT"/>
        </w:rPr>
        <w:t>1</w:t>
      </w:r>
      <w:r w:rsidR="009A0116" w:rsidRPr="00E6438A">
        <w:rPr>
          <w:lang w:val="lt-LT"/>
        </w:rPr>
        <w:t>/</w:t>
      </w:r>
      <w:r w:rsidR="009A0116" w:rsidRPr="00E6438A">
        <w:rPr>
          <w:vertAlign w:val="subscript"/>
          <w:lang w:val="lt-LT"/>
        </w:rPr>
        <w:t>2</w:t>
      </w:r>
      <w:r w:rsidR="009A0116" w:rsidRPr="00E6438A">
        <w:rPr>
          <w:lang w:val="lt-LT"/>
        </w:rPr>
        <w:t xml:space="preserve"> </w:t>
      </w:r>
      <w:r w:rsidR="00782BD9" w:rsidRPr="00E6438A">
        <w:rPr>
          <w:rFonts w:ascii="Times New Roman" w:eastAsia="Times New Roman" w:hAnsi="Times New Roman"/>
          <w:szCs w:val="20"/>
          <w:lang w:val="lt-LT" w:eastAsia="lt-LT"/>
        </w:rPr>
        <w:t xml:space="preserve">kraujo </w:t>
      </w:r>
      <w:r w:rsidRPr="00E6438A">
        <w:rPr>
          <w:rFonts w:ascii="Times New Roman" w:eastAsia="Times New Roman" w:hAnsi="Times New Roman"/>
          <w:szCs w:val="20"/>
          <w:lang w:val="lt-LT" w:eastAsia="lt-LT"/>
        </w:rPr>
        <w:t xml:space="preserve">plazmoje </w:t>
      </w:r>
      <w:r w:rsidR="00782BD9" w:rsidRPr="00E6438A">
        <w:rPr>
          <w:rFonts w:ascii="Times New Roman" w:eastAsia="Times New Roman" w:hAnsi="Times New Roman"/>
          <w:szCs w:val="20"/>
          <w:lang w:val="lt-LT" w:eastAsia="lt-LT"/>
        </w:rPr>
        <w:t>yra</w:t>
      </w:r>
      <w:r w:rsidRPr="00E6438A">
        <w:rPr>
          <w:rFonts w:ascii="Times New Roman" w:eastAsia="Times New Roman" w:hAnsi="Times New Roman"/>
          <w:szCs w:val="20"/>
          <w:lang w:val="lt-LT" w:eastAsia="lt-LT"/>
        </w:rPr>
        <w:t xml:space="preserve"> 38-114 minučių po vaisto </w:t>
      </w:r>
      <w:r w:rsidR="00782BD9" w:rsidRPr="00E6438A">
        <w:rPr>
          <w:rFonts w:ascii="Times New Roman" w:eastAsia="Times New Roman" w:hAnsi="Times New Roman"/>
          <w:szCs w:val="20"/>
          <w:lang w:val="lt-LT" w:eastAsia="lt-LT"/>
        </w:rPr>
        <w:t>vartojimo į veną</w:t>
      </w:r>
      <w:r w:rsidRPr="00E6438A">
        <w:rPr>
          <w:rFonts w:ascii="Times New Roman" w:eastAsia="Times New Roman" w:hAnsi="Times New Roman"/>
          <w:szCs w:val="20"/>
          <w:lang w:val="lt-LT" w:eastAsia="lt-LT"/>
        </w:rPr>
        <w:t>.</w:t>
      </w:r>
    </w:p>
    <w:p w14:paraId="07D746F5" w14:textId="77777777" w:rsidR="003F02BA" w:rsidRPr="00E6438A" w:rsidRDefault="003F02BA" w:rsidP="003F02BA">
      <w:pPr>
        <w:spacing w:after="0" w:line="240" w:lineRule="auto"/>
        <w:rPr>
          <w:rFonts w:ascii="Times New Roman" w:eastAsia="Times New Roman" w:hAnsi="Times New Roman"/>
          <w:szCs w:val="20"/>
          <w:lang w:val="lt-LT" w:eastAsia="lt-LT"/>
        </w:rPr>
      </w:pPr>
    </w:p>
    <w:p w14:paraId="247C8F9B" w14:textId="21607836" w:rsidR="003F02BA" w:rsidRPr="00E6438A" w:rsidRDefault="003F02BA" w:rsidP="003F02BA">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Azatioprinas </w:t>
      </w:r>
      <w:r w:rsidR="00724ECE" w:rsidRPr="00E6438A">
        <w:rPr>
          <w:rFonts w:ascii="Times New Roman" w:eastAsia="Times New Roman" w:hAnsi="Times New Roman"/>
          <w:szCs w:val="20"/>
          <w:lang w:val="lt-LT" w:eastAsia="lt-LT"/>
        </w:rPr>
        <w:t>daugiausiai</w:t>
      </w:r>
      <w:r w:rsidRPr="00E6438A">
        <w:rPr>
          <w:rFonts w:ascii="Times New Roman" w:eastAsia="Times New Roman" w:hAnsi="Times New Roman"/>
          <w:szCs w:val="20"/>
          <w:lang w:val="lt-LT" w:eastAsia="lt-LT"/>
        </w:rPr>
        <w:t xml:space="preserve"> išskiriamas su šlapimu </w:t>
      </w:r>
      <w:r w:rsidR="00724ECE" w:rsidRPr="00E6438A">
        <w:rPr>
          <w:rFonts w:ascii="Times New Roman" w:eastAsia="Times New Roman" w:hAnsi="Times New Roman"/>
          <w:szCs w:val="20"/>
          <w:lang w:val="lt-LT" w:eastAsia="lt-LT"/>
        </w:rPr>
        <w:t>6-tiuorinės šlapimo rūgšties forma</w:t>
      </w:r>
      <w:r w:rsidRPr="00E6438A">
        <w:rPr>
          <w:rFonts w:ascii="Times New Roman" w:eastAsia="Times New Roman" w:hAnsi="Times New Roman"/>
          <w:szCs w:val="20"/>
          <w:lang w:val="lt-LT" w:eastAsia="lt-LT"/>
        </w:rPr>
        <w:t xml:space="preserve">. </w:t>
      </w:r>
      <w:r w:rsidR="00155F00" w:rsidRPr="00E6438A">
        <w:rPr>
          <w:rFonts w:ascii="Times New Roman" w:eastAsia="Times New Roman" w:hAnsi="Times New Roman"/>
          <w:szCs w:val="20"/>
          <w:lang w:val="lt-LT" w:eastAsia="lt-LT"/>
        </w:rPr>
        <w:t>Nedidelė dalis 1-metil-4-nitro-5-tioimidazolo taip pat buvo aptikta</w:t>
      </w:r>
      <w:r w:rsidRPr="00E6438A">
        <w:rPr>
          <w:rFonts w:ascii="Times New Roman" w:eastAsia="Times New Roman" w:hAnsi="Times New Roman"/>
          <w:szCs w:val="20"/>
          <w:lang w:val="lt-LT" w:eastAsia="lt-LT"/>
        </w:rPr>
        <w:t xml:space="preserve"> šlapime </w:t>
      </w:r>
      <w:r w:rsidR="007652CE" w:rsidRPr="00E6438A">
        <w:rPr>
          <w:rFonts w:ascii="Times New Roman" w:eastAsia="Times New Roman" w:hAnsi="Times New Roman"/>
          <w:szCs w:val="20"/>
          <w:lang w:val="lt-LT" w:eastAsia="lt-LT"/>
        </w:rPr>
        <w:t xml:space="preserve">kaip </w:t>
      </w:r>
      <w:r w:rsidRPr="00E6438A">
        <w:rPr>
          <w:rFonts w:ascii="Times New Roman" w:eastAsia="Times New Roman" w:hAnsi="Times New Roman"/>
          <w:szCs w:val="20"/>
          <w:lang w:val="lt-LT" w:eastAsia="lt-LT"/>
        </w:rPr>
        <w:t>išsis</w:t>
      </w:r>
      <w:r w:rsidR="007652CE" w:rsidRPr="00E6438A">
        <w:rPr>
          <w:rFonts w:ascii="Times New Roman" w:eastAsia="Times New Roman" w:hAnsi="Times New Roman"/>
          <w:szCs w:val="20"/>
          <w:lang w:val="lt-LT" w:eastAsia="lt-LT"/>
        </w:rPr>
        <w:t>kiriantis produktas. Tai reiškia</w:t>
      </w:r>
      <w:r w:rsidRPr="00E6438A">
        <w:rPr>
          <w:rFonts w:ascii="Times New Roman" w:eastAsia="Times New Roman" w:hAnsi="Times New Roman"/>
          <w:szCs w:val="20"/>
          <w:lang w:val="lt-LT" w:eastAsia="lt-LT"/>
        </w:rPr>
        <w:t>, kad azatioprinas</w:t>
      </w:r>
      <w:r w:rsidR="007652CE" w:rsidRPr="00E6438A">
        <w:rPr>
          <w:rFonts w:ascii="Times New Roman" w:eastAsia="Times New Roman" w:hAnsi="Times New Roman"/>
          <w:szCs w:val="20"/>
          <w:lang w:val="lt-LT" w:eastAsia="lt-LT"/>
        </w:rPr>
        <w:t xml:space="preserve"> išskirtinai skaidomas</w:t>
      </w:r>
      <w:r w:rsidRPr="00E6438A">
        <w:rPr>
          <w:rFonts w:ascii="Times New Roman" w:eastAsia="Times New Roman" w:hAnsi="Times New Roman"/>
          <w:szCs w:val="20"/>
          <w:lang w:val="lt-LT" w:eastAsia="lt-LT"/>
        </w:rPr>
        <w:t xml:space="preserve"> nukleofiliniu </w:t>
      </w:r>
      <w:r w:rsidR="007652CE" w:rsidRPr="00E6438A">
        <w:rPr>
          <w:rFonts w:ascii="Times New Roman" w:eastAsia="Times New Roman" w:hAnsi="Times New Roman"/>
          <w:szCs w:val="20"/>
          <w:lang w:val="lt-LT" w:eastAsia="lt-LT"/>
        </w:rPr>
        <w:t>būdu</w:t>
      </w:r>
      <w:r w:rsidRPr="00E6438A">
        <w:rPr>
          <w:rFonts w:ascii="Times New Roman" w:eastAsia="Times New Roman" w:hAnsi="Times New Roman"/>
          <w:szCs w:val="20"/>
          <w:lang w:val="lt-LT" w:eastAsia="lt-LT"/>
        </w:rPr>
        <w:t xml:space="preserve"> 5-oje nitroimidazolo žiedo srityje, </w:t>
      </w:r>
      <w:r w:rsidR="007652CE" w:rsidRPr="00E6438A">
        <w:rPr>
          <w:rFonts w:ascii="Times New Roman" w:eastAsia="Times New Roman" w:hAnsi="Times New Roman"/>
          <w:szCs w:val="20"/>
          <w:lang w:val="lt-LT" w:eastAsia="lt-LT"/>
        </w:rPr>
        <w:t>susidarant</w:t>
      </w:r>
      <w:r w:rsidR="00BF7517" w:rsidRPr="00E6438A">
        <w:rPr>
          <w:rFonts w:ascii="Times New Roman" w:eastAsia="Times New Roman" w:hAnsi="Times New Roman"/>
          <w:szCs w:val="20"/>
          <w:lang w:val="lt-LT" w:eastAsia="lt-LT"/>
        </w:rPr>
        <w:t xml:space="preserve"> 6-merkaptopurinui</w:t>
      </w:r>
      <w:r w:rsidRPr="00E6438A">
        <w:rPr>
          <w:rFonts w:ascii="Times New Roman" w:eastAsia="Times New Roman" w:hAnsi="Times New Roman"/>
          <w:szCs w:val="20"/>
          <w:lang w:val="lt-LT" w:eastAsia="lt-LT"/>
        </w:rPr>
        <w:t xml:space="preserve"> ir 1-metil-4-ni</w:t>
      </w:r>
      <w:r w:rsidR="00BF7517" w:rsidRPr="00E6438A">
        <w:rPr>
          <w:rFonts w:ascii="Times New Roman" w:eastAsia="Times New Roman" w:hAnsi="Times New Roman"/>
          <w:szCs w:val="20"/>
          <w:lang w:val="lt-LT" w:eastAsia="lt-LT"/>
        </w:rPr>
        <w:t>tro-5- (S-glutationinil)imidazolui</w:t>
      </w:r>
      <w:r w:rsidRPr="00E6438A">
        <w:rPr>
          <w:rFonts w:ascii="Times New Roman" w:eastAsia="Times New Roman" w:hAnsi="Times New Roman"/>
          <w:szCs w:val="20"/>
          <w:lang w:val="lt-LT" w:eastAsia="lt-LT"/>
        </w:rPr>
        <w:t xml:space="preserve">. Nedidelė vaisto dalis gali būti suskaidyta tarp S atomo ir purino žiedo. Tik nedidelis azatioprino dozės kiekis išskiriamas su šlapimu </w:t>
      </w:r>
      <w:r w:rsidR="00E34179" w:rsidRPr="00E6438A">
        <w:rPr>
          <w:rFonts w:ascii="Times New Roman" w:eastAsia="Times New Roman" w:hAnsi="Times New Roman"/>
          <w:szCs w:val="20"/>
          <w:lang w:val="lt-LT" w:eastAsia="lt-LT"/>
        </w:rPr>
        <w:t>nemetabolizuota</w:t>
      </w:r>
      <w:r w:rsidRPr="00E6438A">
        <w:rPr>
          <w:rFonts w:ascii="Times New Roman" w:eastAsia="Times New Roman" w:hAnsi="Times New Roman"/>
          <w:szCs w:val="20"/>
          <w:lang w:val="lt-LT" w:eastAsia="lt-LT"/>
        </w:rPr>
        <w:t>.</w:t>
      </w:r>
    </w:p>
    <w:p w14:paraId="4381FE43" w14:textId="1F6AC4EC" w:rsidR="00D66AD9" w:rsidRPr="00E6438A" w:rsidRDefault="00D66AD9" w:rsidP="00D66AD9">
      <w:pPr>
        <w:spacing w:after="0" w:line="240" w:lineRule="auto"/>
        <w:rPr>
          <w:rFonts w:ascii="Times New Roman" w:eastAsia="Times New Roman" w:hAnsi="Times New Roman"/>
          <w:szCs w:val="20"/>
          <w:lang w:val="lt-LT" w:eastAsia="lt-LT"/>
        </w:rPr>
      </w:pPr>
    </w:p>
    <w:p w14:paraId="03407B4B" w14:textId="4C70D1EA" w:rsidR="00A06B1A" w:rsidRPr="00E6438A" w:rsidRDefault="00A06B1A"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Biotransformacija</w:t>
      </w:r>
    </w:p>
    <w:p w14:paraId="1F31EB8E" w14:textId="1CE9981A" w:rsidR="00A06B1A" w:rsidRPr="00E6438A" w:rsidRDefault="00A06B1A" w:rsidP="00D66AD9">
      <w:pPr>
        <w:spacing w:after="0" w:line="240" w:lineRule="auto"/>
        <w:rPr>
          <w:rFonts w:ascii="Times New Roman" w:eastAsia="Times New Roman" w:hAnsi="Times New Roman"/>
          <w:szCs w:val="20"/>
          <w:lang w:val="lt-LT" w:eastAsia="lt-LT"/>
        </w:rPr>
      </w:pPr>
    </w:p>
    <w:p w14:paraId="6F001846" w14:textId="77777777" w:rsidR="00D66AD9" w:rsidRPr="00E6438A" w:rsidRDefault="00D66AD9" w:rsidP="00D66AD9">
      <w:pPr>
        <w:spacing w:after="0" w:line="240" w:lineRule="auto"/>
        <w:rPr>
          <w:rFonts w:ascii="Times New Roman" w:hAnsi="Times New Roman"/>
          <w:i/>
          <w:lang w:val="lt-LT"/>
        </w:rPr>
      </w:pPr>
      <w:r w:rsidRPr="00E6438A">
        <w:rPr>
          <w:rFonts w:ascii="Times New Roman" w:hAnsi="Times New Roman"/>
          <w:i/>
          <w:lang w:val="lt-LT"/>
        </w:rPr>
        <w:t>Tiopurin-S-metiltransferazė (TPMT)</w:t>
      </w:r>
    </w:p>
    <w:p w14:paraId="0F935EC6" w14:textId="72C32563" w:rsidR="00D66AD9" w:rsidRPr="00E6438A" w:rsidRDefault="00D66AD9" w:rsidP="00D66AD9">
      <w:pPr>
        <w:spacing w:after="0" w:line="240" w:lineRule="auto"/>
        <w:rPr>
          <w:rFonts w:ascii="Times New Roman" w:eastAsia="Times New Roman" w:hAnsi="Times New Roman"/>
          <w:lang w:val="lt-LT" w:eastAsia="lt-LT"/>
        </w:rPr>
      </w:pPr>
      <w:r w:rsidRPr="00E6438A">
        <w:rPr>
          <w:rFonts w:ascii="Times New Roman" w:eastAsia="Times New Roman" w:hAnsi="Times New Roman"/>
          <w:lang w:val="lt-LT" w:eastAsia="lt-LT"/>
        </w:rPr>
        <w:t>TPMT aktyvumas yra inversiškai susijęs su tioguanino nukle</w:t>
      </w:r>
      <w:r w:rsidR="008B6D00">
        <w:rPr>
          <w:rFonts w:ascii="Times New Roman" w:eastAsia="Times New Roman" w:hAnsi="Times New Roman"/>
          <w:lang w:val="lt-LT" w:eastAsia="lt-LT"/>
        </w:rPr>
        <w:t>o</w:t>
      </w:r>
      <w:r w:rsidRPr="00E6438A">
        <w:rPr>
          <w:rFonts w:ascii="Times New Roman" w:eastAsia="Times New Roman" w:hAnsi="Times New Roman"/>
          <w:lang w:val="lt-LT" w:eastAsia="lt-LT"/>
        </w:rPr>
        <w:t>tido, kuris susidaro iš raudonųjų kraujo ląstelių 6-</w:t>
      </w:r>
      <w:r w:rsidR="0050453D" w:rsidRPr="00E6438A">
        <w:rPr>
          <w:rFonts w:ascii="Times New Roman" w:eastAsia="Times New Roman" w:hAnsi="Times New Roman"/>
          <w:lang w:val="lt-LT" w:eastAsia="lt-LT"/>
        </w:rPr>
        <w:t>merkaptopurino</w:t>
      </w:r>
      <w:r w:rsidRPr="00E6438A">
        <w:rPr>
          <w:rFonts w:ascii="Times New Roman" w:eastAsia="Times New Roman" w:hAnsi="Times New Roman"/>
          <w:lang w:val="lt-LT" w:eastAsia="lt-LT"/>
        </w:rPr>
        <w:t>. Didesnė tioguanino nukle</w:t>
      </w:r>
      <w:r w:rsidR="008B6D00">
        <w:rPr>
          <w:rFonts w:ascii="Times New Roman" w:eastAsia="Times New Roman" w:hAnsi="Times New Roman"/>
          <w:lang w:val="lt-LT" w:eastAsia="lt-LT"/>
        </w:rPr>
        <w:t>o</w:t>
      </w:r>
      <w:r w:rsidRPr="00E6438A">
        <w:rPr>
          <w:rFonts w:ascii="Times New Roman" w:eastAsia="Times New Roman" w:hAnsi="Times New Roman"/>
          <w:lang w:val="lt-LT" w:eastAsia="lt-LT"/>
        </w:rPr>
        <w:t>tido koncentracija labiau sumažina leukocitų ir neutrofilų skaičių. Pacientams, kuriems yra TPMT stoka, atsiranda labai didelė citotoksinio tiguanino nukleotido koncentracija.</w:t>
      </w:r>
    </w:p>
    <w:p w14:paraId="23A79764" w14:textId="77777777" w:rsidR="00D66AD9" w:rsidRPr="00E6438A" w:rsidRDefault="00D66AD9" w:rsidP="00D66AD9">
      <w:pPr>
        <w:spacing w:after="0" w:line="240" w:lineRule="auto"/>
        <w:rPr>
          <w:rFonts w:ascii="Times New Roman" w:eastAsia="Times New Roman" w:hAnsi="Times New Roman"/>
          <w:lang w:val="lt-LT" w:eastAsia="lt-LT"/>
        </w:rPr>
      </w:pPr>
    </w:p>
    <w:p w14:paraId="6F67996A" w14:textId="55933819" w:rsidR="00D66AD9" w:rsidRPr="00E6438A" w:rsidRDefault="00D66AD9" w:rsidP="00D66AD9">
      <w:pPr>
        <w:spacing w:after="0" w:line="240" w:lineRule="auto"/>
        <w:rPr>
          <w:rFonts w:ascii="Times New Roman" w:eastAsia="Times New Roman" w:hAnsi="Times New Roman"/>
          <w:lang w:val="lt-LT" w:eastAsia="lt-LT"/>
        </w:rPr>
      </w:pPr>
      <w:r w:rsidRPr="00E6438A">
        <w:rPr>
          <w:rFonts w:ascii="Times New Roman" w:eastAsia="Times New Roman" w:hAnsi="Times New Roman"/>
          <w:lang w:val="lt-LT" w:eastAsia="lt-LT"/>
        </w:rPr>
        <w:t xml:space="preserve">Genotipo tyrimais galima nustatyti paciento alelius. Šiuo metu </w:t>
      </w:r>
      <w:r w:rsidRPr="00E6438A">
        <w:rPr>
          <w:rFonts w:ascii="Times New Roman" w:eastAsia="Times New Roman" w:hAnsi="Times New Roman"/>
          <w:color w:val="000000"/>
          <w:lang w:val="lt-LT" w:eastAsia="lt-LT"/>
        </w:rPr>
        <w:t>apytiksliai 95 % pacientų, kuriems yra sumažėjęs TPMT aktyvumas, nustatomi</w:t>
      </w:r>
      <w:r w:rsidRPr="00E6438A">
        <w:rPr>
          <w:rFonts w:ascii="Times New Roman" w:eastAsia="Times New Roman" w:hAnsi="Times New Roman"/>
          <w:lang w:val="lt-LT" w:eastAsia="lt-LT"/>
        </w:rPr>
        <w:t xml:space="preserve"> 3 aleliai (</w:t>
      </w:r>
      <w:r w:rsidRPr="00E6438A">
        <w:rPr>
          <w:rFonts w:ascii="Times New Roman" w:eastAsia="Times New Roman" w:hAnsi="Times New Roman"/>
          <w:color w:val="000000"/>
          <w:lang w:val="lt-LT" w:eastAsia="lt-LT"/>
        </w:rPr>
        <w:t xml:space="preserve">TPMT*2, TPMT*3A ir TPMT*3C). Apytiksliai 0,3 % (1:300) pacientų, turinčių </w:t>
      </w:r>
      <w:r w:rsidRPr="00E6438A">
        <w:rPr>
          <w:rFonts w:ascii="Times New Roman" w:eastAsia="Times New Roman" w:hAnsi="Times New Roman"/>
          <w:lang w:val="lt-LT" w:eastAsia="lt-LT"/>
        </w:rPr>
        <w:t>TPMT</w:t>
      </w:r>
      <w:r w:rsidRPr="00E6438A">
        <w:rPr>
          <w:rFonts w:ascii="Times New Roman" w:eastAsia="Times New Roman" w:hAnsi="Times New Roman"/>
          <w:color w:val="000000"/>
          <w:lang w:val="lt-LT" w:eastAsia="lt-LT"/>
        </w:rPr>
        <w:t xml:space="preserve"> geno du nefunkcionuojančius alelius (homozigotai – fermento stoka), fermento aktyvumas yra nežymus arba fermentas yra neaktyvus. Apytiksliai 10 % pacientų, turinčių </w:t>
      </w:r>
      <w:r w:rsidRPr="00E6438A">
        <w:rPr>
          <w:rFonts w:ascii="Times New Roman" w:eastAsia="Times New Roman" w:hAnsi="Times New Roman"/>
          <w:lang w:val="lt-LT" w:eastAsia="lt-LT"/>
        </w:rPr>
        <w:t>TPMT</w:t>
      </w:r>
      <w:r w:rsidRPr="00E6438A">
        <w:rPr>
          <w:rFonts w:ascii="Times New Roman" w:eastAsia="Times New Roman" w:hAnsi="Times New Roman"/>
          <w:color w:val="000000"/>
          <w:lang w:val="lt-LT" w:eastAsia="lt-LT"/>
        </w:rPr>
        <w:t xml:space="preserve"> geno vieną nefunkcionuojantį alelį (heterozigotai), fermento aktyvumas yra nedidelis ar vidutinis, o 90 % pacientų, turinčių du funkcionuojančius alelius, fermento aktyvumas yra normalus. Gali būti apie 2 % pacientų, kuriems TPMT aktyvumas yra labai padidėjęs. Fenotipo tyrimai, kuriais galima nustatyti tiopurino nukleotidų kiekį ar TPMT aktyvumą eritrocituose, taip pat gali būti informatyvūs (žr.</w:t>
      </w:r>
      <w:r w:rsidR="00163020" w:rsidRPr="00E6438A">
        <w:rPr>
          <w:rFonts w:ascii="Times New Roman" w:eastAsia="Times New Roman" w:hAnsi="Times New Roman"/>
          <w:color w:val="000000"/>
          <w:lang w:val="lt-LT" w:eastAsia="lt-LT"/>
        </w:rPr>
        <w:t xml:space="preserve"> </w:t>
      </w:r>
      <w:r w:rsidRPr="00E6438A">
        <w:rPr>
          <w:rFonts w:ascii="Times New Roman" w:eastAsia="Times New Roman" w:hAnsi="Times New Roman"/>
          <w:color w:val="000000"/>
          <w:lang w:val="lt-LT" w:eastAsia="lt-LT"/>
        </w:rPr>
        <w:t>4.4 sk</w:t>
      </w:r>
      <w:r w:rsidR="00BB49E9" w:rsidRPr="00E6438A">
        <w:rPr>
          <w:rFonts w:ascii="Times New Roman" w:eastAsia="Times New Roman" w:hAnsi="Times New Roman"/>
          <w:color w:val="000000"/>
          <w:lang w:val="lt-LT" w:eastAsia="lt-LT"/>
        </w:rPr>
        <w:t>yrių</w:t>
      </w:r>
      <w:r w:rsidRPr="00E6438A">
        <w:rPr>
          <w:rFonts w:ascii="Times New Roman" w:eastAsia="Times New Roman" w:hAnsi="Times New Roman"/>
          <w:lang w:val="lt-LT" w:eastAsia="lt-LT"/>
        </w:rPr>
        <w:t>).</w:t>
      </w:r>
    </w:p>
    <w:p w14:paraId="74755949" w14:textId="77777777" w:rsidR="00383AD5" w:rsidRPr="00E6438A" w:rsidRDefault="00383AD5" w:rsidP="00D66AD9">
      <w:pPr>
        <w:spacing w:after="0" w:line="240" w:lineRule="auto"/>
        <w:rPr>
          <w:rFonts w:ascii="Times New Roman" w:eastAsia="Times New Roman" w:hAnsi="Times New Roman"/>
          <w:lang w:val="lt-LT" w:eastAsia="lt-LT"/>
        </w:rPr>
      </w:pPr>
    </w:p>
    <w:p w14:paraId="66C0E813" w14:textId="2A76E995" w:rsidR="00D66AD9" w:rsidRPr="00E6438A" w:rsidRDefault="007B3D6C" w:rsidP="00D66AD9">
      <w:pPr>
        <w:spacing w:after="0" w:line="240" w:lineRule="auto"/>
        <w:rPr>
          <w:rFonts w:ascii="Times New Roman" w:eastAsia="Times New Roman" w:hAnsi="Times New Roman"/>
          <w:u w:val="single"/>
          <w:lang w:val="lt-LT" w:eastAsia="lt-LT"/>
        </w:rPr>
      </w:pPr>
      <w:r w:rsidRPr="00E6438A">
        <w:rPr>
          <w:rFonts w:ascii="Times New Roman" w:eastAsia="Times New Roman" w:hAnsi="Times New Roman"/>
          <w:u w:val="single"/>
          <w:lang w:val="lt-LT" w:eastAsia="lt-LT"/>
        </w:rPr>
        <w:lastRenderedPageBreak/>
        <w:t>Ypatingos populiacijos</w:t>
      </w:r>
    </w:p>
    <w:p w14:paraId="3C20D423" w14:textId="77777777" w:rsidR="00D66AD9" w:rsidRPr="00E6438A" w:rsidRDefault="00D66AD9" w:rsidP="00D66AD9">
      <w:pPr>
        <w:spacing w:after="0" w:line="240" w:lineRule="auto"/>
        <w:rPr>
          <w:rFonts w:ascii="Times New Roman" w:hAnsi="Times New Roman"/>
          <w:color w:val="000000"/>
          <w:lang w:val="lt-LT"/>
        </w:rPr>
      </w:pPr>
    </w:p>
    <w:p w14:paraId="527716EF" w14:textId="77777777" w:rsidR="00D66AD9" w:rsidRPr="00E6438A" w:rsidRDefault="00D66AD9" w:rsidP="00D66AD9">
      <w:pPr>
        <w:spacing w:after="0" w:line="240" w:lineRule="auto"/>
        <w:rPr>
          <w:rFonts w:ascii="Times New Roman" w:hAnsi="Times New Roman"/>
          <w:i/>
          <w:lang w:val="lt-LT"/>
        </w:rPr>
      </w:pPr>
      <w:r w:rsidRPr="00E6438A">
        <w:rPr>
          <w:rFonts w:ascii="Times New Roman" w:hAnsi="Times New Roman"/>
          <w:i/>
          <w:lang w:val="lt-LT"/>
        </w:rPr>
        <w:t>Vaikai, turintys antsvorį</w:t>
      </w:r>
    </w:p>
    <w:p w14:paraId="3DB7AEF5" w14:textId="67AEA736" w:rsidR="00D66AD9" w:rsidRPr="00E6438A" w:rsidRDefault="00D66AD9" w:rsidP="00D66AD9">
      <w:pPr>
        <w:spacing w:after="0" w:line="240" w:lineRule="auto"/>
        <w:rPr>
          <w:rFonts w:ascii="Times New Roman" w:hAnsi="Times New Roman"/>
          <w:lang w:val="lt-LT"/>
        </w:rPr>
      </w:pPr>
      <w:r w:rsidRPr="00E6438A">
        <w:rPr>
          <w:rFonts w:ascii="Times New Roman" w:eastAsia="Times New Roman" w:hAnsi="Times New Roman"/>
          <w:lang w:val="lt-LT" w:eastAsia="lt-LT"/>
        </w:rPr>
        <w:t xml:space="preserve">JAV vykusio tyrimo metu 18 vaikų (nuo 3 iki 14 metų amžiaus) lygiomis dalimis buvo suskirstyti į dvi grupes; svorio ir ūgio santykis virš arba iki 75-tos percentilės. </w:t>
      </w:r>
      <w:r w:rsidRPr="00E6438A">
        <w:rPr>
          <w:rFonts w:ascii="Times New Roman" w:hAnsi="Times New Roman"/>
          <w:lang w:val="lt-LT"/>
        </w:rPr>
        <w:t>Kiekvienam vaikui buvo skiriama 6-</w:t>
      </w:r>
      <w:r w:rsidR="00441BE2" w:rsidRPr="00E6438A">
        <w:rPr>
          <w:rFonts w:ascii="Times New Roman" w:eastAsia="Times New Roman" w:hAnsi="Times New Roman"/>
          <w:lang w:val="lt-LT" w:eastAsia="lt-LT"/>
        </w:rPr>
        <w:t>merkaptopurino</w:t>
      </w:r>
      <w:r w:rsidRPr="00E6438A">
        <w:rPr>
          <w:rFonts w:ascii="Times New Roman" w:hAnsi="Times New Roman"/>
          <w:lang w:val="lt-LT"/>
        </w:rPr>
        <w:t xml:space="preserve"> palaikomasis gydymas, o dozavimas buvo apskaičiuotas remiantis kūno paviršiaus plotu. 6-</w:t>
      </w:r>
      <w:r w:rsidR="00D61FCE" w:rsidRPr="00E6438A">
        <w:rPr>
          <w:rFonts w:ascii="Times New Roman" w:eastAsia="Times New Roman" w:hAnsi="Times New Roman"/>
          <w:lang w:val="lt-LT" w:eastAsia="lt-LT"/>
        </w:rPr>
        <w:t xml:space="preserve"> merkaptopurino</w:t>
      </w:r>
      <w:r w:rsidRPr="00E6438A">
        <w:rPr>
          <w:rFonts w:ascii="Times New Roman" w:hAnsi="Times New Roman"/>
          <w:lang w:val="lt-LT"/>
        </w:rPr>
        <w:t xml:space="preserve"> vidurkis AUC (0-∞) buvo 2,4 karto žemesnis grupėje virš 75</w:t>
      </w:r>
      <w:r w:rsidRPr="00E6438A">
        <w:rPr>
          <w:rFonts w:ascii="Times New Roman" w:eastAsia="Times New Roman" w:hAnsi="Times New Roman"/>
          <w:lang w:val="lt-LT" w:eastAsia="lt-LT"/>
        </w:rPr>
        <w:t>-tos</w:t>
      </w:r>
      <w:r w:rsidRPr="00E6438A">
        <w:rPr>
          <w:rFonts w:ascii="Times New Roman" w:hAnsi="Times New Roman"/>
          <w:lang w:val="lt-LT"/>
        </w:rPr>
        <w:t xml:space="preserve"> percentilės negu grupėje iki 75</w:t>
      </w:r>
      <w:r w:rsidRPr="00E6438A">
        <w:rPr>
          <w:rFonts w:ascii="Times New Roman" w:eastAsia="Times New Roman" w:hAnsi="Times New Roman"/>
          <w:lang w:val="lt-LT" w:eastAsia="lt-LT"/>
        </w:rPr>
        <w:t>-tos</w:t>
      </w:r>
      <w:r w:rsidRPr="00E6438A">
        <w:rPr>
          <w:rFonts w:ascii="Times New Roman" w:hAnsi="Times New Roman"/>
          <w:lang w:val="lt-LT"/>
        </w:rPr>
        <w:t xml:space="preserve"> percentilės. Todėl vaikams, turintiems antsvorį, gali reikėti skirti didžiausią leistiną dozę bei rekomenduojama atidžiai stebėti gydymo atsaką (žr. 4.2 </w:t>
      </w:r>
      <w:r w:rsidRPr="00E6438A">
        <w:rPr>
          <w:rFonts w:ascii="Times New Roman" w:eastAsia="Times New Roman" w:hAnsi="Times New Roman"/>
          <w:lang w:val="lt-LT" w:eastAsia="lt-LT"/>
        </w:rPr>
        <w:t>sk</w:t>
      </w:r>
      <w:r w:rsidR="00080771" w:rsidRPr="00E6438A">
        <w:rPr>
          <w:rFonts w:ascii="Times New Roman" w:eastAsia="Times New Roman" w:hAnsi="Times New Roman"/>
          <w:lang w:val="lt-LT" w:eastAsia="lt-LT"/>
        </w:rPr>
        <w:t>yrių</w:t>
      </w:r>
      <w:r w:rsidRPr="00E6438A">
        <w:rPr>
          <w:rFonts w:ascii="Times New Roman" w:eastAsia="Times New Roman" w:hAnsi="Times New Roman"/>
          <w:lang w:val="lt-LT" w:eastAsia="lt-LT"/>
        </w:rPr>
        <w:t>).</w:t>
      </w:r>
    </w:p>
    <w:p w14:paraId="4ABFC891" w14:textId="77777777" w:rsidR="00D66AD9" w:rsidRPr="00E6438A" w:rsidRDefault="00D66AD9" w:rsidP="00D66AD9">
      <w:pPr>
        <w:spacing w:after="0" w:line="240" w:lineRule="auto"/>
        <w:rPr>
          <w:rFonts w:ascii="Times New Roman" w:hAnsi="Times New Roman"/>
          <w:color w:val="000000"/>
          <w:lang w:val="lt-LT"/>
        </w:rPr>
      </w:pPr>
    </w:p>
    <w:p w14:paraId="3A7E3B2B" w14:textId="2482AE60" w:rsidR="00D66AD9" w:rsidRPr="00E6438A" w:rsidRDefault="004B7716" w:rsidP="00D66AD9">
      <w:pPr>
        <w:spacing w:after="0" w:line="240" w:lineRule="auto"/>
        <w:rPr>
          <w:rFonts w:ascii="Times New Roman" w:hAnsi="Times New Roman"/>
          <w:i/>
          <w:color w:val="000000"/>
          <w:lang w:val="lt-LT"/>
        </w:rPr>
      </w:pPr>
      <w:r w:rsidRPr="00E6438A">
        <w:rPr>
          <w:rFonts w:ascii="Times New Roman" w:hAnsi="Times New Roman"/>
          <w:i/>
          <w:color w:val="000000"/>
          <w:lang w:val="lt-LT"/>
        </w:rPr>
        <w:t>Sutrikusi inkstų funkcija</w:t>
      </w:r>
    </w:p>
    <w:p w14:paraId="6F28127B" w14:textId="03923C26" w:rsidR="00D66AD9" w:rsidRPr="00E6438A" w:rsidRDefault="00D66AD9" w:rsidP="00D66AD9">
      <w:pPr>
        <w:spacing w:after="0" w:line="240" w:lineRule="auto"/>
        <w:rPr>
          <w:rFonts w:ascii="Times New Roman" w:hAnsi="Times New Roman"/>
          <w:color w:val="000000"/>
          <w:lang w:val="lt-LT"/>
        </w:rPr>
      </w:pPr>
      <w:r w:rsidRPr="00E6438A">
        <w:rPr>
          <w:rFonts w:ascii="Times New Roman" w:hAnsi="Times New Roman"/>
          <w:color w:val="000000"/>
          <w:lang w:val="lt-LT"/>
        </w:rPr>
        <w:t>Tyrimai su azatioprinu neparodė 6-</w:t>
      </w:r>
      <w:r w:rsidR="00BD4234" w:rsidRPr="00E6438A">
        <w:rPr>
          <w:rFonts w:ascii="Times New Roman" w:eastAsia="Times New Roman" w:hAnsi="Times New Roman"/>
          <w:lang w:val="lt-LT" w:eastAsia="lt-LT"/>
        </w:rPr>
        <w:t xml:space="preserve"> merkaptopurino</w:t>
      </w:r>
      <w:r w:rsidRPr="00E6438A">
        <w:rPr>
          <w:rFonts w:ascii="Times New Roman" w:hAnsi="Times New Roman"/>
          <w:color w:val="000000"/>
          <w:lang w:val="lt-LT"/>
        </w:rPr>
        <w:t xml:space="preserve"> farmakokinetikos skirtumų pacientams, kuriems yra uremija, lyginant su pacientais po inkstų transplantacijos. Apie azatioprino aktyvius metabolitus, esant inkstų sutrikimui, nedaug yra žinoma, todėl pacientams, kuriems yra sutrikusi inkstų funkcija,</w:t>
      </w:r>
      <w:r w:rsidRPr="00E6438A">
        <w:rPr>
          <w:rFonts w:ascii="Times New Roman" w:hAnsi="Times New Roman"/>
          <w:lang w:val="lt-LT"/>
        </w:rPr>
        <w:t xml:space="preserve"> </w:t>
      </w:r>
      <w:r w:rsidRPr="00E6438A">
        <w:rPr>
          <w:rFonts w:ascii="Times New Roman" w:hAnsi="Times New Roman"/>
          <w:color w:val="000000"/>
          <w:lang w:val="lt-LT"/>
        </w:rPr>
        <w:t xml:space="preserve">reikia skirti mažesnę dozę </w:t>
      </w:r>
      <w:r w:rsidRPr="00E6438A">
        <w:rPr>
          <w:rFonts w:ascii="Times New Roman" w:hAnsi="Times New Roman"/>
          <w:lang w:val="lt-LT"/>
        </w:rPr>
        <w:t xml:space="preserve">(žr. 4.2 </w:t>
      </w:r>
      <w:r w:rsidRPr="00E6438A">
        <w:rPr>
          <w:rFonts w:ascii="Times New Roman" w:eastAsia="Times New Roman" w:hAnsi="Times New Roman"/>
          <w:lang w:val="lt-LT" w:eastAsia="lt-LT"/>
        </w:rPr>
        <w:t>sk</w:t>
      </w:r>
      <w:r w:rsidR="00682138" w:rsidRPr="00E6438A">
        <w:rPr>
          <w:rFonts w:ascii="Times New Roman" w:eastAsia="Times New Roman" w:hAnsi="Times New Roman"/>
          <w:lang w:val="lt-LT" w:eastAsia="lt-LT"/>
        </w:rPr>
        <w:t>yrių</w:t>
      </w:r>
      <w:r w:rsidRPr="00E6438A">
        <w:rPr>
          <w:rFonts w:ascii="Times New Roman" w:eastAsia="Times New Roman" w:hAnsi="Times New Roman"/>
          <w:lang w:val="lt-LT" w:eastAsia="lt-LT"/>
        </w:rPr>
        <w:t>).</w:t>
      </w:r>
    </w:p>
    <w:p w14:paraId="66EDADF8" w14:textId="77777777" w:rsidR="00D66AD9" w:rsidRPr="00E6438A" w:rsidRDefault="00D66AD9" w:rsidP="00D66AD9">
      <w:pPr>
        <w:spacing w:after="0" w:line="240" w:lineRule="auto"/>
        <w:rPr>
          <w:rFonts w:ascii="Times New Roman" w:hAnsi="Times New Roman"/>
          <w:color w:val="000000"/>
          <w:lang w:val="lt-LT"/>
        </w:rPr>
      </w:pPr>
      <w:r w:rsidRPr="00E6438A">
        <w:rPr>
          <w:rFonts w:ascii="Times New Roman" w:hAnsi="Times New Roman"/>
          <w:color w:val="000000"/>
          <w:lang w:val="lt-LT"/>
        </w:rPr>
        <w:t>Azatioprinas ir (arba) jo metabolitai yra pašalinami hemodializės būdu. Apytiksliai 45 % radioaktyvių metabolitų pasišalina dializės metu per 8 valandas.</w:t>
      </w:r>
    </w:p>
    <w:p w14:paraId="4737F6B5" w14:textId="77777777" w:rsidR="00D66AD9" w:rsidRPr="00E6438A" w:rsidRDefault="00D66AD9" w:rsidP="00D66AD9">
      <w:pPr>
        <w:spacing w:after="0" w:line="240" w:lineRule="auto"/>
        <w:rPr>
          <w:rFonts w:ascii="Times New Roman" w:hAnsi="Times New Roman"/>
          <w:color w:val="000000"/>
          <w:lang w:val="lt-LT"/>
        </w:rPr>
      </w:pPr>
    </w:p>
    <w:p w14:paraId="49006202" w14:textId="446867ED" w:rsidR="00D66AD9" w:rsidRPr="00E6438A" w:rsidRDefault="00F93068" w:rsidP="00D66AD9">
      <w:pPr>
        <w:spacing w:after="0" w:line="240" w:lineRule="auto"/>
        <w:rPr>
          <w:rFonts w:ascii="Times New Roman" w:hAnsi="Times New Roman"/>
          <w:i/>
          <w:color w:val="000000"/>
          <w:lang w:val="lt-LT"/>
        </w:rPr>
      </w:pPr>
      <w:r w:rsidRPr="00E6438A">
        <w:rPr>
          <w:rFonts w:ascii="Times New Roman" w:hAnsi="Times New Roman"/>
          <w:i/>
          <w:color w:val="000000"/>
          <w:lang w:val="lt-LT"/>
        </w:rPr>
        <w:t>Sutrikusi kepenų funkcija</w:t>
      </w:r>
    </w:p>
    <w:p w14:paraId="2EBCC1EA" w14:textId="36398824" w:rsidR="00D66AD9" w:rsidRPr="00E6438A" w:rsidRDefault="00D66AD9" w:rsidP="00D66AD9">
      <w:pPr>
        <w:spacing w:after="0" w:line="240" w:lineRule="auto"/>
        <w:rPr>
          <w:rFonts w:ascii="Times New Roman" w:eastAsia="Times New Roman" w:hAnsi="Times New Roman"/>
          <w:lang w:val="lt-LT" w:eastAsia="lt-LT"/>
        </w:rPr>
      </w:pPr>
      <w:r w:rsidRPr="00E6438A">
        <w:rPr>
          <w:rFonts w:ascii="Times New Roman" w:hAnsi="Times New Roman"/>
          <w:color w:val="000000"/>
          <w:lang w:val="lt-LT"/>
        </w:rPr>
        <w:t xml:space="preserve">Tyrimas su azatioprinu buvo atliktas trijose pacientų po inkstų transplantacijos grupėse: nesergantiems kepenų ligomis, pacientams, kuriems yra kepenų sutrikimas (bet ne cirozė) ir pacientams, kuriems yra kepenų sutrikimas ir cirozė. Tyrimas parodė, kad 6-merkaptopurino poveikis buvo 1,6 karto didesnis </w:t>
      </w:r>
      <w:r w:rsidRPr="00E6438A">
        <w:rPr>
          <w:rFonts w:ascii="Times New Roman" w:eastAsia="Times New Roman" w:hAnsi="Times New Roman"/>
          <w:color w:val="000000"/>
          <w:lang w:val="lt-LT" w:eastAsia="lt-LT"/>
        </w:rPr>
        <w:t>pacientams, kuriems yra kepenų sutrikimas (bet ne cirozė) ir 6 kartus didesnis pacientams, kuriems yra kepenų sutrikimas ir cirozė, lyginant su pacientais, kurie neserga kepenų ligomis. Taigi pacientams, kuriems yra sutrikusi kepenų funkcija</w:t>
      </w:r>
      <w:r w:rsidR="005533F6" w:rsidRPr="00E6438A">
        <w:rPr>
          <w:rFonts w:ascii="Times New Roman" w:eastAsia="Times New Roman" w:hAnsi="Times New Roman"/>
          <w:color w:val="000000"/>
          <w:lang w:val="lt-LT" w:eastAsia="lt-LT"/>
        </w:rPr>
        <w:t>,</w:t>
      </w:r>
      <w:r w:rsidRPr="00E6438A">
        <w:rPr>
          <w:rFonts w:ascii="Times New Roman" w:eastAsia="Times New Roman" w:hAnsi="Times New Roman"/>
          <w:lang w:val="lt-LT" w:eastAsia="lt-LT"/>
        </w:rPr>
        <w:t xml:space="preserve"> reikia skirti mažesnę dozę (žr. 4.2 sk</w:t>
      </w:r>
      <w:r w:rsidR="00245AFB" w:rsidRPr="00E6438A">
        <w:rPr>
          <w:rFonts w:ascii="Times New Roman" w:eastAsia="Times New Roman" w:hAnsi="Times New Roman"/>
          <w:lang w:val="lt-LT" w:eastAsia="lt-LT"/>
        </w:rPr>
        <w:t>yrių</w:t>
      </w:r>
      <w:r w:rsidRPr="00E6438A">
        <w:rPr>
          <w:rFonts w:ascii="Times New Roman" w:eastAsia="Times New Roman" w:hAnsi="Times New Roman"/>
          <w:lang w:val="lt-LT" w:eastAsia="lt-LT"/>
        </w:rPr>
        <w:t>).</w:t>
      </w:r>
    </w:p>
    <w:p w14:paraId="1A680A0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4553DC1"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5.3</w:t>
      </w:r>
      <w:r w:rsidRPr="00E6438A">
        <w:rPr>
          <w:rFonts w:ascii="Times New Roman" w:eastAsia="Times New Roman" w:hAnsi="Times New Roman"/>
          <w:b/>
          <w:szCs w:val="20"/>
          <w:lang w:val="lt-LT" w:eastAsia="lt-LT"/>
        </w:rPr>
        <w:tab/>
        <w:t>Ikiklinikinių saugumo tyrimų duomenys</w:t>
      </w:r>
    </w:p>
    <w:p w14:paraId="752EEA1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DBA472A" w14:textId="209E7537" w:rsidR="00113080" w:rsidRPr="00E6438A" w:rsidRDefault="00113080"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Teratogeniškumas</w:t>
      </w:r>
    </w:p>
    <w:p w14:paraId="0A436BA3" w14:textId="547F2BA5"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Atliekant tyrimus su vaikingomis žiurkėmis, pelėmis ir triušiais, kuriems azatioprinas buvo duodamas dozėmis nuo 5 iki 15 mg/kg kūno svorio per parą, organogenezės periodu pastebėta įvairaus laipsnio vaisiaus apsigimimų.</w:t>
      </w:r>
    </w:p>
    <w:p w14:paraId="25B94ACF"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Triušiams duodant 10 mg/kg kūno svorio per parą dozes, pastebėtas terotogeninis poveikis.</w:t>
      </w:r>
    </w:p>
    <w:p w14:paraId="5077B02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AAEAB6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9F26E54" w14:textId="77777777" w:rsidR="00D66AD9" w:rsidRPr="00E6438A" w:rsidRDefault="00D66AD9" w:rsidP="00D66AD9">
      <w:pPr>
        <w:keepNext/>
        <w:tabs>
          <w:tab w:val="left" w:pos="567"/>
        </w:tabs>
        <w:spacing w:after="0" w:line="240" w:lineRule="auto"/>
        <w:outlineLvl w:val="1"/>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6.</w:t>
      </w:r>
      <w:r w:rsidRPr="00E6438A">
        <w:rPr>
          <w:rFonts w:ascii="Times New Roman" w:eastAsia="Times New Roman" w:hAnsi="Times New Roman"/>
          <w:b/>
          <w:szCs w:val="20"/>
          <w:lang w:val="lt-LT" w:eastAsia="lt-LT"/>
        </w:rPr>
        <w:tab/>
        <w:t>FARMACINĖ INFORMACIJA</w:t>
      </w:r>
    </w:p>
    <w:p w14:paraId="247F532D" w14:textId="77777777" w:rsidR="00D66AD9" w:rsidRPr="00E6438A" w:rsidRDefault="00D66AD9" w:rsidP="00D66AD9">
      <w:pPr>
        <w:spacing w:after="0" w:line="240" w:lineRule="auto"/>
        <w:rPr>
          <w:rFonts w:ascii="Times New Roman" w:eastAsia="Times New Roman" w:hAnsi="Times New Roman"/>
          <w:b/>
          <w:szCs w:val="20"/>
          <w:lang w:val="lt-LT" w:eastAsia="lt-LT"/>
        </w:rPr>
      </w:pPr>
    </w:p>
    <w:p w14:paraId="43A6A3D7"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6.1</w:t>
      </w:r>
      <w:r w:rsidRPr="00E6438A">
        <w:rPr>
          <w:rFonts w:ascii="Times New Roman" w:eastAsia="Times New Roman" w:hAnsi="Times New Roman"/>
          <w:b/>
          <w:szCs w:val="20"/>
          <w:lang w:val="lt-LT" w:eastAsia="lt-LT"/>
        </w:rPr>
        <w:tab/>
        <w:t>Pagalbinių medžiagų sąrašas</w:t>
      </w:r>
    </w:p>
    <w:p w14:paraId="6AE8355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9521F78" w14:textId="2B0B51DF"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u w:val="single"/>
          <w:lang w:val="lt-LT" w:eastAsia="lt-LT"/>
        </w:rPr>
        <w:t>Tabletės branduoly</w:t>
      </w:r>
      <w:r w:rsidR="002A09E5" w:rsidRPr="00E6438A">
        <w:rPr>
          <w:rFonts w:ascii="Times New Roman" w:eastAsia="Times New Roman" w:hAnsi="Times New Roman"/>
          <w:szCs w:val="20"/>
          <w:u w:val="single"/>
          <w:lang w:val="lt-LT" w:eastAsia="lt-LT"/>
        </w:rPr>
        <w:t>s</w:t>
      </w:r>
    </w:p>
    <w:p w14:paraId="0E8E1D88" w14:textId="6C50A602"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Laktozė monohidratas</w:t>
      </w:r>
    </w:p>
    <w:p w14:paraId="7D0FA333"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Pregelifikuotas krakmolas </w:t>
      </w:r>
    </w:p>
    <w:p w14:paraId="5BF4CF97"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Kukurūzų krakmolas </w:t>
      </w:r>
    </w:p>
    <w:p w14:paraId="59CCBBA1"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Stearino rūgštis </w:t>
      </w:r>
    </w:p>
    <w:p w14:paraId="1E46FF49"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Magnio stearatas</w:t>
      </w:r>
    </w:p>
    <w:p w14:paraId="24BC474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607F5CA" w14:textId="6CFD9E4C" w:rsidR="00D66AD9" w:rsidRPr="00E6438A" w:rsidRDefault="00D66AD9"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Plėvelė</w:t>
      </w:r>
    </w:p>
    <w:p w14:paraId="5A6D35A6"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Hipromeliozė </w:t>
      </w:r>
    </w:p>
    <w:p w14:paraId="2AB01765"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Makrogolis 400</w:t>
      </w:r>
    </w:p>
    <w:p w14:paraId="407E3B5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5B7FEB4"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6.2</w:t>
      </w:r>
      <w:r w:rsidRPr="00E6438A">
        <w:rPr>
          <w:rFonts w:ascii="Times New Roman" w:eastAsia="Times New Roman" w:hAnsi="Times New Roman"/>
          <w:b/>
          <w:szCs w:val="20"/>
          <w:lang w:val="lt-LT" w:eastAsia="lt-LT"/>
        </w:rPr>
        <w:tab/>
        <w:t>Nesuderinamumas</w:t>
      </w:r>
    </w:p>
    <w:p w14:paraId="3EB327C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A096503"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Duomenys nebūtini.</w:t>
      </w:r>
    </w:p>
    <w:p w14:paraId="557529F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AD8992B"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6.3</w:t>
      </w:r>
      <w:r w:rsidRPr="00E6438A">
        <w:rPr>
          <w:rFonts w:ascii="Times New Roman" w:eastAsia="Times New Roman" w:hAnsi="Times New Roman"/>
          <w:b/>
          <w:szCs w:val="20"/>
          <w:lang w:val="lt-LT" w:eastAsia="lt-LT"/>
        </w:rPr>
        <w:tab/>
        <w:t>Tinkamumo laikas</w:t>
      </w:r>
    </w:p>
    <w:p w14:paraId="3278BA5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C90C25D"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5 metai.</w:t>
      </w:r>
    </w:p>
    <w:p w14:paraId="387D5D2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C6C56B2"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6.4</w:t>
      </w:r>
      <w:r w:rsidRPr="00E6438A">
        <w:rPr>
          <w:rFonts w:ascii="Times New Roman" w:eastAsia="Times New Roman" w:hAnsi="Times New Roman"/>
          <w:b/>
          <w:szCs w:val="20"/>
          <w:lang w:val="lt-LT" w:eastAsia="lt-LT"/>
        </w:rPr>
        <w:tab/>
        <w:t>Specialios laikymo sąlygos</w:t>
      </w:r>
    </w:p>
    <w:p w14:paraId="2346D23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EFB62DE"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Laikyti ne aukštesnėje kaip 25 </w:t>
      </w:r>
      <w:r w:rsidRPr="00E6438A">
        <w:rPr>
          <w:rFonts w:ascii="Times New Roman" w:eastAsia="Times New Roman" w:hAnsi="Times New Roman"/>
          <w:lang w:val="lt-LT" w:eastAsia="lt-LT"/>
        </w:rPr>
        <w:sym w:font="Symbol" w:char="F0B0"/>
      </w:r>
      <w:r w:rsidRPr="00E6438A">
        <w:rPr>
          <w:rFonts w:ascii="Times New Roman" w:eastAsia="Times New Roman" w:hAnsi="Times New Roman"/>
          <w:szCs w:val="20"/>
          <w:lang w:val="lt-LT" w:eastAsia="lt-LT"/>
        </w:rPr>
        <w:t>C temperatūroje.</w:t>
      </w:r>
    </w:p>
    <w:p w14:paraId="3D0CC527"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Lizdinę plokštelę laikyti išorinėje dėžutėje, kad </w:t>
      </w:r>
      <w:r w:rsidR="005E6BF3" w:rsidRPr="00E6438A">
        <w:rPr>
          <w:rFonts w:ascii="Times New Roman" w:eastAsia="Times New Roman" w:hAnsi="Times New Roman"/>
          <w:szCs w:val="20"/>
          <w:lang w:val="lt-LT" w:eastAsia="lt-LT"/>
        </w:rPr>
        <w:t xml:space="preserve">vaistinis </w:t>
      </w:r>
      <w:r w:rsidRPr="00E6438A">
        <w:rPr>
          <w:rFonts w:ascii="Times New Roman" w:eastAsia="Times New Roman" w:hAnsi="Times New Roman"/>
          <w:szCs w:val="20"/>
          <w:lang w:val="lt-LT" w:eastAsia="lt-LT"/>
        </w:rPr>
        <w:t xml:space="preserve">preparatas būtų apsaugotas nuo šviesos. </w:t>
      </w:r>
    </w:p>
    <w:p w14:paraId="2DF42F3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BC4978B" w14:textId="0BBE540E"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6.5</w:t>
      </w:r>
      <w:r w:rsidRPr="00E6438A">
        <w:rPr>
          <w:rFonts w:ascii="Times New Roman" w:eastAsia="Times New Roman" w:hAnsi="Times New Roman"/>
          <w:b/>
          <w:szCs w:val="20"/>
          <w:lang w:val="lt-LT" w:eastAsia="lt-LT"/>
        </w:rPr>
        <w:tab/>
      </w:r>
      <w:r w:rsidR="005E6BF3" w:rsidRPr="00E6438A">
        <w:rPr>
          <w:rFonts w:ascii="Times New Roman" w:eastAsia="Times New Roman" w:hAnsi="Times New Roman"/>
          <w:b/>
          <w:szCs w:val="20"/>
          <w:lang w:val="lt-LT" w:eastAsia="lt-LT"/>
        </w:rPr>
        <w:t xml:space="preserve">Talpyklės pobūdis </w:t>
      </w:r>
      <w:r w:rsidRPr="00E6438A">
        <w:rPr>
          <w:rFonts w:ascii="Times New Roman" w:eastAsia="Times New Roman" w:hAnsi="Times New Roman"/>
          <w:b/>
          <w:szCs w:val="20"/>
          <w:lang w:val="lt-LT" w:eastAsia="lt-LT"/>
        </w:rPr>
        <w:t>ir jos turinys</w:t>
      </w:r>
    </w:p>
    <w:p w14:paraId="0FF6705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C3F651B"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Kartoninė dėžutė, kurioje yra 100 plėvele dengtų tablečių PVC/aliuminio lizdinėse plokštelėse (4 lizdinės plokštelės po 25 tabletes).</w:t>
      </w:r>
    </w:p>
    <w:p w14:paraId="2716B7E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D9A76A2" w14:textId="77777777" w:rsidR="00D66AD9" w:rsidRPr="00E6438A" w:rsidRDefault="00D66AD9" w:rsidP="00D66AD9">
      <w:pPr>
        <w:keepNext/>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6.6</w:t>
      </w:r>
      <w:r w:rsidRPr="00E6438A">
        <w:rPr>
          <w:rFonts w:ascii="Times New Roman" w:eastAsia="Times New Roman" w:hAnsi="Times New Roman"/>
          <w:b/>
          <w:szCs w:val="20"/>
          <w:lang w:val="lt-LT" w:eastAsia="lt-LT"/>
        </w:rPr>
        <w:tab/>
      </w:r>
      <w:r w:rsidRPr="00E6438A">
        <w:rPr>
          <w:rFonts w:ascii="Times New Roman" w:eastAsia="Times New Roman" w:hAnsi="Times New Roman"/>
          <w:b/>
          <w:bCs/>
          <w:szCs w:val="20"/>
          <w:lang w:val="lt-LT" w:eastAsia="lt-LT"/>
        </w:rPr>
        <w:t>Specialūs reikalavimai atliekoms tvarkyti ir vaistiniam preparatui ruošti</w:t>
      </w:r>
      <w:r w:rsidRPr="00E6438A">
        <w:rPr>
          <w:rFonts w:ascii="Times New Roman" w:eastAsia="Times New Roman" w:hAnsi="Times New Roman"/>
          <w:b/>
          <w:szCs w:val="20"/>
          <w:lang w:val="lt-LT" w:eastAsia="lt-LT"/>
        </w:rPr>
        <w:t xml:space="preserve"> </w:t>
      </w:r>
    </w:p>
    <w:p w14:paraId="19C5EA8A" w14:textId="77777777" w:rsidR="00D66AD9" w:rsidRPr="00E6438A" w:rsidRDefault="00D66AD9" w:rsidP="00D66AD9">
      <w:pPr>
        <w:keepNext/>
        <w:spacing w:after="0" w:line="240" w:lineRule="auto"/>
        <w:rPr>
          <w:rFonts w:ascii="Times New Roman" w:eastAsia="Times New Roman" w:hAnsi="Times New Roman"/>
          <w:szCs w:val="20"/>
          <w:lang w:val="lt-LT" w:eastAsia="lt-LT"/>
        </w:rPr>
      </w:pPr>
    </w:p>
    <w:p w14:paraId="58C360C3" w14:textId="58AEC850" w:rsidR="00D66AD9" w:rsidRPr="00E6438A" w:rsidRDefault="00D66AD9" w:rsidP="00D66AD9">
      <w:pPr>
        <w:keepNext/>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Medicinos darbuotojai, dirbantys su </w:t>
      </w:r>
      <w:r w:rsidR="003D2F1A" w:rsidRPr="00E6438A">
        <w:rPr>
          <w:rFonts w:ascii="Times New Roman" w:eastAsia="Times New Roman" w:hAnsi="Times New Roman"/>
          <w:szCs w:val="20"/>
          <w:lang w:val="lt-LT" w:eastAsia="lt-LT"/>
        </w:rPr>
        <w:t>Imuran</w:t>
      </w:r>
      <w:r w:rsidR="002E7789" w:rsidRPr="00E6438A">
        <w:rPr>
          <w:rFonts w:ascii="Times New Roman" w:eastAsia="Times New Roman" w:hAnsi="Times New Roman"/>
          <w:szCs w:val="20"/>
          <w:lang w:val="lt-LT" w:eastAsia="lt-LT"/>
        </w:rPr>
        <w:t xml:space="preserve"> </w:t>
      </w:r>
      <w:r w:rsidRPr="00E6438A">
        <w:rPr>
          <w:rFonts w:ascii="Times New Roman" w:eastAsia="Times New Roman" w:hAnsi="Times New Roman"/>
          <w:szCs w:val="20"/>
          <w:lang w:val="lt-LT" w:eastAsia="lt-LT"/>
        </w:rPr>
        <w:t>, turėtų laikytis darbo su citotoksiniais vaist</w:t>
      </w:r>
      <w:r w:rsidR="004A14B7" w:rsidRPr="00E6438A">
        <w:rPr>
          <w:rFonts w:ascii="Times New Roman" w:eastAsia="Times New Roman" w:hAnsi="Times New Roman"/>
          <w:szCs w:val="20"/>
          <w:lang w:val="lt-LT" w:eastAsia="lt-LT"/>
        </w:rPr>
        <w:t>ini</w:t>
      </w:r>
      <w:r w:rsidRPr="00E6438A">
        <w:rPr>
          <w:rFonts w:ascii="Times New Roman" w:eastAsia="Times New Roman" w:hAnsi="Times New Roman"/>
          <w:szCs w:val="20"/>
          <w:lang w:val="lt-LT" w:eastAsia="lt-LT"/>
        </w:rPr>
        <w:t>ais</w:t>
      </w:r>
      <w:r w:rsidR="004A14B7" w:rsidRPr="00E6438A">
        <w:rPr>
          <w:rFonts w:ascii="Times New Roman" w:eastAsia="Times New Roman" w:hAnsi="Times New Roman"/>
          <w:szCs w:val="20"/>
          <w:lang w:val="lt-LT" w:eastAsia="lt-LT"/>
        </w:rPr>
        <w:t xml:space="preserve"> preparatais</w:t>
      </w:r>
      <w:r w:rsidRPr="00E6438A">
        <w:rPr>
          <w:rFonts w:ascii="Times New Roman" w:eastAsia="Times New Roman" w:hAnsi="Times New Roman"/>
          <w:szCs w:val="20"/>
          <w:lang w:val="lt-LT" w:eastAsia="lt-LT"/>
        </w:rPr>
        <w:t xml:space="preserve"> nurodymų</w:t>
      </w:r>
      <w:r w:rsidR="004A14B7"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 xml:space="preserve"> pateiktų vietinėse rekomendacijose.</w:t>
      </w:r>
    </w:p>
    <w:p w14:paraId="5A63EE4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6B83683" w14:textId="444784E5" w:rsidR="00D66AD9" w:rsidRPr="00E6438A" w:rsidRDefault="00D66AD9" w:rsidP="00D66AD9">
      <w:pPr>
        <w:spacing w:after="0" w:line="240" w:lineRule="auto"/>
        <w:rPr>
          <w:rFonts w:ascii="Times New Roman" w:eastAsia="Times New Roman" w:hAnsi="Times New Roman"/>
          <w:szCs w:val="20"/>
          <w:lang w:val="lt-LT"/>
        </w:rPr>
      </w:pPr>
      <w:r w:rsidRPr="00E6438A">
        <w:rPr>
          <w:rFonts w:ascii="Times New Roman" w:eastAsia="Times New Roman" w:hAnsi="Times New Roman"/>
          <w:szCs w:val="20"/>
          <w:lang w:val="lt-LT"/>
        </w:rPr>
        <w:t>Jei Imuran  dengianti plėvelė nepažeista, jas liesti nepavojinga ir nereikia imtis jokių papildomų atsargumo priemonių.</w:t>
      </w:r>
    </w:p>
    <w:p w14:paraId="5F8EDF54" w14:textId="77777777" w:rsidR="002E7789" w:rsidRPr="00E6438A" w:rsidRDefault="002E7789" w:rsidP="00D66AD9">
      <w:pPr>
        <w:spacing w:after="0" w:line="240" w:lineRule="auto"/>
        <w:rPr>
          <w:rFonts w:ascii="Times New Roman" w:eastAsia="Times New Roman" w:hAnsi="Times New Roman"/>
          <w:szCs w:val="20"/>
          <w:lang w:val="lt-LT"/>
        </w:rPr>
      </w:pPr>
    </w:p>
    <w:p w14:paraId="241025F2" w14:textId="0093CC78" w:rsidR="00D66AD9" w:rsidRPr="00E6438A" w:rsidRDefault="002A09E5"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T</w:t>
      </w:r>
      <w:r w:rsidR="00D66AD9" w:rsidRPr="00E6438A">
        <w:rPr>
          <w:rFonts w:ascii="Times New Roman" w:eastAsia="Times New Roman" w:hAnsi="Times New Roman"/>
          <w:szCs w:val="20"/>
          <w:lang w:val="lt-LT" w:eastAsia="lt-LT"/>
        </w:rPr>
        <w:t xml:space="preserve">ablečių negalima dalyti per pusę ar kitaip smulkinti. </w:t>
      </w:r>
    </w:p>
    <w:p w14:paraId="1A8C6D0A" w14:textId="071A8EA2" w:rsidR="00D66AD9" w:rsidRPr="00E6438A" w:rsidRDefault="00D66AD9" w:rsidP="00D66AD9">
      <w:pPr>
        <w:spacing w:after="0" w:line="240" w:lineRule="auto"/>
        <w:rPr>
          <w:rFonts w:ascii="Times New Roman" w:eastAsia="Times New Roman" w:hAnsi="Times New Roman"/>
          <w:szCs w:val="20"/>
          <w:lang w:val="lt-LT" w:eastAsia="lt-LT"/>
        </w:rPr>
      </w:pPr>
    </w:p>
    <w:p w14:paraId="20DE8CA8" w14:textId="1CB4FD74" w:rsidR="002E7789" w:rsidRPr="00E6438A" w:rsidRDefault="002A09E5"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Naikinimas</w:t>
      </w:r>
    </w:p>
    <w:p w14:paraId="62CDFC9C" w14:textId="666C0908" w:rsidR="00D66AD9" w:rsidRPr="00E6438A" w:rsidRDefault="002A09E5" w:rsidP="00D66AD9">
      <w:pPr>
        <w:spacing w:after="0" w:line="240" w:lineRule="auto"/>
        <w:rPr>
          <w:rFonts w:ascii="Times New Roman" w:eastAsia="Times New Roman" w:hAnsi="Times New Roman"/>
          <w:szCs w:val="20"/>
          <w:lang w:val="lt-LT" w:eastAsia="lt-LT"/>
        </w:rPr>
      </w:pPr>
      <w:r w:rsidRPr="00E6438A">
        <w:rPr>
          <w:rFonts w:ascii="Times New Roman" w:hAnsi="Times New Roman"/>
          <w:szCs w:val="24"/>
          <w:lang w:val="lt-LT"/>
        </w:rPr>
        <w:t>Nesuvartotą vaistinį preparatą</w:t>
      </w:r>
      <w:r w:rsidR="002E7789" w:rsidRPr="00E6438A">
        <w:rPr>
          <w:rFonts w:ascii="Times New Roman" w:hAnsi="Times New Roman"/>
          <w:szCs w:val="24"/>
          <w:lang w:val="lt-LT"/>
        </w:rPr>
        <w:t xml:space="preserve"> reikia sunaikinti pagal nacionalinius reikalavimus</w:t>
      </w:r>
      <w:r w:rsidR="00A32E85" w:rsidRPr="00E6438A">
        <w:rPr>
          <w:rFonts w:ascii="Times New Roman" w:hAnsi="Times New Roman"/>
          <w:szCs w:val="24"/>
          <w:lang w:val="lt-LT"/>
        </w:rPr>
        <w:t xml:space="preserve"> dėl pavojingų medžiagų </w:t>
      </w:r>
      <w:r w:rsidR="002E7789" w:rsidRPr="00E6438A">
        <w:rPr>
          <w:rFonts w:ascii="Times New Roman" w:hAnsi="Times New Roman"/>
          <w:szCs w:val="24"/>
          <w:lang w:val="lt-LT"/>
        </w:rPr>
        <w:t>naikinimo.</w:t>
      </w:r>
    </w:p>
    <w:p w14:paraId="1360D221" w14:textId="320B076D" w:rsidR="00D66AD9" w:rsidRPr="00E6438A" w:rsidRDefault="00D66AD9" w:rsidP="00D66AD9">
      <w:pPr>
        <w:spacing w:after="0" w:line="240" w:lineRule="auto"/>
        <w:rPr>
          <w:rFonts w:ascii="Times New Roman" w:eastAsia="Times New Roman" w:hAnsi="Times New Roman"/>
          <w:szCs w:val="20"/>
          <w:lang w:val="lt-LT" w:eastAsia="lt-LT"/>
        </w:rPr>
      </w:pPr>
    </w:p>
    <w:p w14:paraId="6C28A920" w14:textId="77777777" w:rsidR="00427E70" w:rsidRPr="00E6438A" w:rsidRDefault="00427E70" w:rsidP="00D66AD9">
      <w:pPr>
        <w:spacing w:after="0" w:line="240" w:lineRule="auto"/>
        <w:rPr>
          <w:rFonts w:ascii="Times New Roman" w:eastAsia="Times New Roman" w:hAnsi="Times New Roman"/>
          <w:szCs w:val="20"/>
          <w:lang w:val="lt-LT" w:eastAsia="lt-LT"/>
        </w:rPr>
      </w:pPr>
    </w:p>
    <w:p w14:paraId="0469ED38" w14:textId="0A6F53CA" w:rsidR="00D66AD9" w:rsidRPr="00E6438A" w:rsidRDefault="00D66AD9" w:rsidP="00D66AD9">
      <w:pPr>
        <w:keepNext/>
        <w:tabs>
          <w:tab w:val="left" w:pos="567"/>
        </w:tabs>
        <w:spacing w:after="0" w:line="240" w:lineRule="auto"/>
        <w:outlineLvl w:val="1"/>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7.</w:t>
      </w:r>
      <w:r w:rsidRPr="00E6438A">
        <w:rPr>
          <w:rFonts w:ascii="Times New Roman" w:eastAsia="Times New Roman" w:hAnsi="Times New Roman"/>
          <w:b/>
          <w:szCs w:val="20"/>
          <w:lang w:val="lt-LT" w:eastAsia="lt-LT"/>
        </w:rPr>
        <w:tab/>
      </w:r>
      <w:r w:rsidR="00EA6DA9" w:rsidRPr="00E6438A">
        <w:rPr>
          <w:rFonts w:ascii="Times New Roman" w:eastAsia="Times New Roman" w:hAnsi="Times New Roman"/>
          <w:b/>
          <w:szCs w:val="20"/>
          <w:lang w:val="lt-LT" w:eastAsia="lt-LT"/>
        </w:rPr>
        <w:t>REGISTRUOTOJAS</w:t>
      </w:r>
    </w:p>
    <w:p w14:paraId="6EBE3DC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3550397" w14:textId="77777777" w:rsidR="00D66AD9" w:rsidRPr="00E6438A" w:rsidRDefault="00D66AD9" w:rsidP="00D66AD9">
      <w:pPr>
        <w:spacing w:after="0" w:line="240" w:lineRule="auto"/>
        <w:rPr>
          <w:rFonts w:ascii="Times New Roman" w:eastAsia="Times New Roman" w:hAnsi="Times New Roman"/>
          <w:lang w:val="lt-LT" w:eastAsia="lt-LT"/>
        </w:rPr>
      </w:pPr>
      <w:r w:rsidRPr="00E6438A">
        <w:rPr>
          <w:rFonts w:ascii="Times New Roman" w:eastAsia="Times New Roman" w:hAnsi="Times New Roman"/>
          <w:lang w:val="lt-LT" w:eastAsia="lt-LT"/>
        </w:rPr>
        <w:t>ASPEN PHARMA TRADING LIMITED</w:t>
      </w:r>
    </w:p>
    <w:p w14:paraId="3F777AEB" w14:textId="77777777" w:rsidR="00D66AD9" w:rsidRPr="00E6438A" w:rsidRDefault="00D66AD9" w:rsidP="00D66AD9">
      <w:pPr>
        <w:spacing w:after="0" w:line="240" w:lineRule="auto"/>
        <w:rPr>
          <w:rFonts w:ascii="Times New Roman" w:hAnsi="Times New Roman"/>
          <w:lang w:val="lt-LT"/>
        </w:rPr>
      </w:pPr>
      <w:r w:rsidRPr="00E6438A">
        <w:rPr>
          <w:rFonts w:ascii="Times New Roman" w:hAnsi="Times New Roman"/>
          <w:lang w:val="lt-LT"/>
        </w:rPr>
        <w:t>3016 Lake Drive</w:t>
      </w:r>
    </w:p>
    <w:p w14:paraId="65B352A6" w14:textId="77777777" w:rsidR="00D66AD9" w:rsidRPr="00E6438A" w:rsidRDefault="00D66AD9" w:rsidP="00D66AD9">
      <w:pPr>
        <w:spacing w:after="0" w:line="240" w:lineRule="auto"/>
        <w:rPr>
          <w:rFonts w:ascii="Times New Roman" w:hAnsi="Times New Roman"/>
          <w:lang w:val="lt-LT"/>
        </w:rPr>
      </w:pPr>
      <w:r w:rsidRPr="00E6438A">
        <w:rPr>
          <w:rFonts w:ascii="Times New Roman" w:hAnsi="Times New Roman"/>
          <w:lang w:val="lt-LT"/>
        </w:rPr>
        <w:t>Citywest Business Campus</w:t>
      </w:r>
    </w:p>
    <w:p w14:paraId="2B769CDF" w14:textId="77777777" w:rsidR="00D66AD9" w:rsidRPr="00E6438A" w:rsidRDefault="00D66AD9" w:rsidP="00D66AD9">
      <w:pPr>
        <w:spacing w:after="0" w:line="240" w:lineRule="auto"/>
        <w:rPr>
          <w:rFonts w:ascii="Times New Roman" w:hAnsi="Times New Roman"/>
          <w:lang w:val="lt-LT"/>
        </w:rPr>
      </w:pPr>
      <w:r w:rsidRPr="00E6438A">
        <w:rPr>
          <w:rFonts w:ascii="Times New Roman" w:hAnsi="Times New Roman"/>
          <w:lang w:val="lt-LT"/>
        </w:rPr>
        <w:t xml:space="preserve">Dublin 24 </w:t>
      </w:r>
    </w:p>
    <w:p w14:paraId="006CE671" w14:textId="77777777" w:rsidR="00D66AD9" w:rsidRPr="00E6438A" w:rsidRDefault="00D66AD9" w:rsidP="00D66AD9">
      <w:pPr>
        <w:spacing w:after="0" w:line="240" w:lineRule="auto"/>
        <w:rPr>
          <w:rFonts w:ascii="Times New Roman" w:hAnsi="Times New Roman"/>
          <w:lang w:val="lt-LT"/>
        </w:rPr>
      </w:pPr>
      <w:r w:rsidRPr="00E6438A">
        <w:rPr>
          <w:rFonts w:ascii="Times New Roman" w:hAnsi="Times New Roman"/>
          <w:lang w:val="lt-LT"/>
        </w:rPr>
        <w:t>Airija</w:t>
      </w:r>
    </w:p>
    <w:p w14:paraId="6CD11ED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D991B3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5B6BF36" w14:textId="3349519C" w:rsidR="00D66AD9" w:rsidRPr="00E6438A" w:rsidRDefault="00D66AD9" w:rsidP="00D66AD9">
      <w:pPr>
        <w:keepNext/>
        <w:tabs>
          <w:tab w:val="left" w:pos="567"/>
        </w:tabs>
        <w:spacing w:after="0" w:line="240" w:lineRule="auto"/>
        <w:outlineLvl w:val="1"/>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8.</w:t>
      </w:r>
      <w:r w:rsidRPr="00E6438A">
        <w:rPr>
          <w:rFonts w:ascii="Times New Roman" w:eastAsia="Times New Roman" w:hAnsi="Times New Roman"/>
          <w:b/>
          <w:szCs w:val="20"/>
          <w:lang w:val="lt-LT" w:eastAsia="lt-LT"/>
        </w:rPr>
        <w:tab/>
      </w:r>
      <w:r w:rsidR="00EA6DA9" w:rsidRPr="00E6438A">
        <w:rPr>
          <w:rFonts w:ascii="Times New Roman" w:eastAsia="Times New Roman" w:hAnsi="Times New Roman"/>
          <w:b/>
          <w:szCs w:val="20"/>
          <w:lang w:val="lt-LT" w:eastAsia="lt-LT"/>
        </w:rPr>
        <w:t>REGISTRACIJOS PAŽYMĖJIMO</w:t>
      </w:r>
      <w:r w:rsidRPr="00E6438A">
        <w:rPr>
          <w:rFonts w:ascii="Times New Roman" w:eastAsia="Times New Roman" w:hAnsi="Times New Roman"/>
          <w:b/>
          <w:caps/>
          <w:szCs w:val="20"/>
          <w:lang w:val="lt-LT" w:eastAsia="lt-LT"/>
        </w:rPr>
        <w:t xml:space="preserve"> </w:t>
      </w:r>
      <w:r w:rsidRPr="00E6438A">
        <w:rPr>
          <w:rFonts w:ascii="Times New Roman" w:eastAsia="Times New Roman" w:hAnsi="Times New Roman"/>
          <w:b/>
          <w:szCs w:val="20"/>
          <w:lang w:val="lt-LT" w:eastAsia="lt-LT"/>
        </w:rPr>
        <w:t xml:space="preserve">NUMERIS </w:t>
      </w:r>
    </w:p>
    <w:p w14:paraId="2ED2627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81865FE" w14:textId="77777777" w:rsidR="00D66AD9" w:rsidRPr="00E6438A" w:rsidRDefault="00D66AD9" w:rsidP="00D66AD9">
      <w:pPr>
        <w:spacing w:after="0" w:line="240" w:lineRule="auto"/>
        <w:rPr>
          <w:rFonts w:ascii="Times New Roman" w:eastAsia="Times New Roman" w:hAnsi="Times New Roman"/>
          <w:lang w:val="lt-LT" w:eastAsia="lt-LT"/>
        </w:rPr>
      </w:pPr>
      <w:r w:rsidRPr="00E6438A">
        <w:rPr>
          <w:rFonts w:ascii="Times New Roman" w:eastAsia="Times New Roman" w:hAnsi="Times New Roman"/>
          <w:lang w:val="lt-LT" w:eastAsia="lt-LT"/>
        </w:rPr>
        <w:t>LT/1/94/1856/001</w:t>
      </w:r>
    </w:p>
    <w:p w14:paraId="3B0D974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371DFC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2A3A739" w14:textId="2A7A12D3" w:rsidR="00D66AD9" w:rsidRPr="00E6438A" w:rsidRDefault="00D66AD9" w:rsidP="00D66AD9">
      <w:pPr>
        <w:keepNext/>
        <w:tabs>
          <w:tab w:val="left" w:pos="567"/>
        </w:tabs>
        <w:spacing w:after="0" w:line="240" w:lineRule="auto"/>
        <w:outlineLvl w:val="1"/>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9.</w:t>
      </w:r>
      <w:r w:rsidRPr="00E6438A">
        <w:rPr>
          <w:rFonts w:ascii="Times New Roman" w:eastAsia="Times New Roman" w:hAnsi="Times New Roman"/>
          <w:b/>
          <w:szCs w:val="20"/>
          <w:lang w:val="lt-LT" w:eastAsia="lt-LT"/>
        </w:rPr>
        <w:tab/>
      </w:r>
      <w:r w:rsidR="003E1798" w:rsidRPr="00E6438A">
        <w:rPr>
          <w:rFonts w:ascii="Times New Roman" w:eastAsia="Times New Roman" w:hAnsi="Times New Roman"/>
          <w:b/>
          <w:caps/>
          <w:szCs w:val="20"/>
          <w:lang w:val="lt-LT" w:eastAsia="lt-LT"/>
        </w:rPr>
        <w:t>REGISTRAVIMO</w:t>
      </w:r>
      <w:r w:rsidRPr="00E6438A">
        <w:rPr>
          <w:rFonts w:ascii="Times New Roman" w:eastAsia="Times New Roman" w:hAnsi="Times New Roman"/>
          <w:b/>
          <w:caps/>
          <w:szCs w:val="20"/>
          <w:lang w:val="lt-LT" w:eastAsia="lt-LT"/>
        </w:rPr>
        <w:t xml:space="preserve"> / </w:t>
      </w:r>
      <w:r w:rsidR="003E1798" w:rsidRPr="00E6438A">
        <w:rPr>
          <w:rFonts w:ascii="Times New Roman" w:eastAsia="Times New Roman" w:hAnsi="Times New Roman"/>
          <w:b/>
          <w:caps/>
          <w:szCs w:val="20"/>
          <w:lang w:val="lt-LT" w:eastAsia="lt-LT"/>
        </w:rPr>
        <w:t xml:space="preserve">PERREGISTRAVIMO </w:t>
      </w:r>
      <w:r w:rsidRPr="00E6438A">
        <w:rPr>
          <w:rFonts w:ascii="Times New Roman" w:eastAsia="Times New Roman" w:hAnsi="Times New Roman"/>
          <w:b/>
          <w:szCs w:val="20"/>
          <w:lang w:val="lt-LT" w:eastAsia="lt-LT"/>
        </w:rPr>
        <w:t>DATA</w:t>
      </w:r>
    </w:p>
    <w:p w14:paraId="2B52F0D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7EDB48E" w14:textId="6F157B8D" w:rsidR="00D66AD9" w:rsidRPr="00E6438A" w:rsidRDefault="005764DF" w:rsidP="007F1BC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Registravimo data </w:t>
      </w:r>
      <w:r w:rsidR="00984F91" w:rsidRPr="00E6438A">
        <w:rPr>
          <w:rFonts w:ascii="Times New Roman" w:eastAsia="Times New Roman" w:hAnsi="Times New Roman"/>
          <w:szCs w:val="20"/>
          <w:lang w:val="lt-LT" w:eastAsia="lt-LT"/>
        </w:rPr>
        <w:t>1994 m. lapkričio 11 d.</w:t>
      </w:r>
    </w:p>
    <w:p w14:paraId="6534869F" w14:textId="77777777" w:rsidR="00341DAF" w:rsidRPr="00E6438A" w:rsidRDefault="00341DAF" w:rsidP="007F1BC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Paskutinio perregistravimo data</w:t>
      </w:r>
      <w:r w:rsidR="003A211B" w:rsidRPr="00E6438A">
        <w:rPr>
          <w:rFonts w:ascii="Times New Roman" w:eastAsia="Times New Roman" w:hAnsi="Times New Roman"/>
          <w:szCs w:val="20"/>
          <w:lang w:val="lt-LT" w:eastAsia="lt-LT"/>
        </w:rPr>
        <w:t xml:space="preserve"> 2010 m. vasario 4 d.</w:t>
      </w:r>
    </w:p>
    <w:p w14:paraId="2B1D763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44C66B5"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20D01FA" w14:textId="77777777" w:rsidR="00D66AD9" w:rsidRPr="00E6438A" w:rsidRDefault="00D66AD9" w:rsidP="00D66AD9">
      <w:pPr>
        <w:keepNext/>
        <w:tabs>
          <w:tab w:val="left" w:pos="567"/>
        </w:tabs>
        <w:spacing w:after="0" w:line="240" w:lineRule="auto"/>
        <w:outlineLvl w:val="1"/>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10.</w:t>
      </w:r>
      <w:r w:rsidRPr="00E6438A">
        <w:rPr>
          <w:rFonts w:ascii="Times New Roman" w:eastAsia="Times New Roman" w:hAnsi="Times New Roman"/>
          <w:b/>
          <w:szCs w:val="20"/>
          <w:lang w:val="lt-LT" w:eastAsia="lt-LT"/>
        </w:rPr>
        <w:tab/>
        <w:t>TEKSTO PERŽIŪROS DATA</w:t>
      </w:r>
    </w:p>
    <w:p w14:paraId="68118D9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3DBEEFE" w14:textId="20EC2EF6" w:rsidR="00DB68B3" w:rsidRPr="00E6438A" w:rsidRDefault="004A4E38" w:rsidP="003606C7">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202</w:t>
      </w:r>
      <w:r w:rsidR="00903A37">
        <w:rPr>
          <w:rFonts w:ascii="Times New Roman" w:hAnsi="Times New Roman"/>
          <w:sz w:val="22"/>
          <w:szCs w:val="22"/>
          <w:lang w:val="en-GB"/>
        </w:rPr>
        <w:t>5</w:t>
      </w:r>
      <w:r>
        <w:rPr>
          <w:rFonts w:ascii="Times New Roman" w:hAnsi="Times New Roman"/>
          <w:sz w:val="22"/>
          <w:szCs w:val="22"/>
          <w:lang w:val="lt-LT"/>
        </w:rPr>
        <w:t xml:space="preserve"> m. </w:t>
      </w:r>
      <w:r w:rsidR="004142E8">
        <w:rPr>
          <w:rFonts w:ascii="Times New Roman" w:hAnsi="Times New Roman"/>
          <w:sz w:val="22"/>
          <w:szCs w:val="22"/>
          <w:lang w:val="lt-LT"/>
        </w:rPr>
        <w:t>spali</w:t>
      </w:r>
      <w:r w:rsidR="00637BC0">
        <w:rPr>
          <w:rFonts w:ascii="Times New Roman" w:hAnsi="Times New Roman"/>
          <w:sz w:val="22"/>
          <w:szCs w:val="22"/>
          <w:lang w:val="lt-LT"/>
        </w:rPr>
        <w:t>o</w:t>
      </w:r>
      <w:r>
        <w:rPr>
          <w:rFonts w:ascii="Times New Roman" w:hAnsi="Times New Roman"/>
          <w:sz w:val="22"/>
          <w:szCs w:val="22"/>
          <w:lang w:val="lt-LT"/>
        </w:rPr>
        <w:t xml:space="preserve"> </w:t>
      </w:r>
      <w:r w:rsidR="00DD42AF">
        <w:rPr>
          <w:rFonts w:ascii="Times New Roman" w:hAnsi="Times New Roman"/>
          <w:sz w:val="22"/>
          <w:szCs w:val="22"/>
          <w:lang w:val="lt-LT"/>
        </w:rPr>
        <w:t>31</w:t>
      </w:r>
      <w:r>
        <w:rPr>
          <w:rFonts w:ascii="Times New Roman" w:hAnsi="Times New Roman"/>
          <w:sz w:val="22"/>
          <w:szCs w:val="22"/>
          <w:lang w:val="lt-LT"/>
        </w:rPr>
        <w:t xml:space="preserve"> d.</w:t>
      </w:r>
    </w:p>
    <w:p w14:paraId="2F808952" w14:textId="77777777" w:rsidR="006D3BCB" w:rsidRPr="00E6438A" w:rsidRDefault="006D3BCB" w:rsidP="003606C7">
      <w:pPr>
        <w:pStyle w:val="Paprastasistekstas"/>
        <w:tabs>
          <w:tab w:val="left" w:pos="5954"/>
          <w:tab w:val="left" w:pos="6237"/>
          <w:tab w:val="left" w:pos="6663"/>
          <w:tab w:val="left" w:pos="6946"/>
        </w:tabs>
        <w:rPr>
          <w:rFonts w:ascii="Times New Roman" w:eastAsia="Times New Roman" w:hAnsi="Times New Roman"/>
          <w:lang w:val="lt-LT" w:eastAsia="lt-LT"/>
        </w:rPr>
      </w:pPr>
    </w:p>
    <w:p w14:paraId="38E6911E" w14:textId="5D8C2107" w:rsidR="003606C7" w:rsidRPr="00E6438A" w:rsidRDefault="003606C7" w:rsidP="003606C7">
      <w:pPr>
        <w:pStyle w:val="Paprastasistekstas"/>
        <w:tabs>
          <w:tab w:val="left" w:pos="5954"/>
          <w:tab w:val="left" w:pos="6237"/>
          <w:tab w:val="left" w:pos="6663"/>
          <w:tab w:val="left" w:pos="6946"/>
        </w:tabs>
        <w:rPr>
          <w:rFonts w:ascii="Times New Roman" w:hAnsi="Times New Roman"/>
          <w:sz w:val="22"/>
          <w:szCs w:val="22"/>
          <w:lang w:val="lt-LT"/>
        </w:rPr>
      </w:pPr>
      <w:r w:rsidRPr="00E6438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E6438A">
        <w:rPr>
          <w:rFonts w:ascii="Times New Roman" w:hAnsi="Times New Roman"/>
          <w:i/>
          <w:sz w:val="22"/>
          <w:szCs w:val="22"/>
          <w:lang w:val="lt-LT"/>
        </w:rPr>
        <w:t xml:space="preserve"> </w:t>
      </w:r>
      <w:hyperlink r:id="rId15" w:history="1">
        <w:r w:rsidRPr="00E6438A">
          <w:rPr>
            <w:rStyle w:val="Hipersaitas"/>
            <w:rFonts w:ascii="Times New Roman" w:hAnsi="Times New Roman"/>
            <w:sz w:val="22"/>
            <w:szCs w:val="22"/>
            <w:lang w:val="lt-LT"/>
          </w:rPr>
          <w:t>http://www.vvkt.lt</w:t>
        </w:r>
      </w:hyperlink>
    </w:p>
    <w:p w14:paraId="1827FA82"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br w:type="page"/>
      </w:r>
    </w:p>
    <w:p w14:paraId="50C20BA5"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F45868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9479175"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9A4253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934CEE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9F1593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AF7834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473B91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68FBAA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2F7C38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615C4E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C2E984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2937EA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F6FB23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B152CD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6652E4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2AD70C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2CC35F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F4037D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DAB733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570210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9B0FDA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5FF311A" w14:textId="77777777" w:rsidR="00D66AD9" w:rsidRPr="00E6438A" w:rsidRDefault="00D66AD9" w:rsidP="00D66AD9">
      <w:pPr>
        <w:spacing w:after="0" w:line="240" w:lineRule="auto"/>
        <w:jc w:val="center"/>
        <w:outlineLvl w:val="0"/>
        <w:rPr>
          <w:rFonts w:ascii="Times New Roman" w:hAnsi="Times New Roman"/>
          <w:b/>
          <w:kern w:val="28"/>
          <w:lang w:val="lt-LT"/>
        </w:rPr>
      </w:pPr>
      <w:r w:rsidRPr="00E6438A">
        <w:rPr>
          <w:rFonts w:ascii="Times New Roman" w:hAnsi="Times New Roman"/>
          <w:b/>
          <w:kern w:val="28"/>
          <w:lang w:val="lt-LT"/>
        </w:rPr>
        <w:t>II PRIEDAS</w:t>
      </w:r>
    </w:p>
    <w:p w14:paraId="5A0B98F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9F76857" w14:textId="257D343A" w:rsidR="00D66AD9" w:rsidRPr="00E6438A" w:rsidRDefault="00DB2089" w:rsidP="00D66AD9">
      <w:pPr>
        <w:spacing w:after="0" w:line="240" w:lineRule="auto"/>
        <w:jc w:val="center"/>
        <w:rPr>
          <w:rFonts w:ascii="Times New Roman" w:eastAsia="Times New Roman" w:hAnsi="Times New Roman"/>
          <w:b/>
          <w:caps/>
          <w:szCs w:val="20"/>
          <w:lang w:val="lt-LT" w:eastAsia="lt-LT"/>
        </w:rPr>
      </w:pPr>
      <w:r w:rsidRPr="00E6438A">
        <w:rPr>
          <w:rFonts w:ascii="Times New Roman" w:eastAsia="Times New Roman" w:hAnsi="Times New Roman"/>
          <w:b/>
          <w:caps/>
          <w:szCs w:val="20"/>
          <w:lang w:val="lt-LT" w:eastAsia="lt-LT"/>
        </w:rPr>
        <w:t xml:space="preserve">REGISTRACIJOS </w:t>
      </w:r>
      <w:r w:rsidR="00D66AD9" w:rsidRPr="00E6438A">
        <w:rPr>
          <w:rFonts w:ascii="Times New Roman" w:eastAsia="Times New Roman" w:hAnsi="Times New Roman"/>
          <w:b/>
          <w:caps/>
          <w:szCs w:val="20"/>
          <w:lang w:val="lt-LT" w:eastAsia="lt-LT"/>
        </w:rPr>
        <w:t>SĄLYGOS</w:t>
      </w:r>
    </w:p>
    <w:p w14:paraId="736A7EB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78BF34B" w14:textId="77777777" w:rsidR="00DB2089" w:rsidRPr="00E6438A" w:rsidRDefault="00DB2089" w:rsidP="00DB2089">
      <w:pPr>
        <w:tabs>
          <w:tab w:val="left" w:pos="1701"/>
        </w:tabs>
        <w:ind w:left="1701" w:right="567" w:hanging="567"/>
        <w:rPr>
          <w:rFonts w:ascii="Times New Roman" w:hAnsi="Times New Roman"/>
          <w:b/>
          <w:szCs w:val="24"/>
          <w:lang w:val="lt-LT"/>
        </w:rPr>
      </w:pPr>
      <w:r w:rsidRPr="00E6438A">
        <w:rPr>
          <w:rFonts w:ascii="Times New Roman" w:hAnsi="Times New Roman"/>
          <w:b/>
          <w:szCs w:val="24"/>
          <w:lang w:val="lt-LT"/>
        </w:rPr>
        <w:t>A.</w:t>
      </w:r>
      <w:r w:rsidRPr="00E6438A">
        <w:rPr>
          <w:rFonts w:ascii="Times New Roman" w:hAnsi="Times New Roman"/>
          <w:b/>
          <w:szCs w:val="24"/>
          <w:lang w:val="lt-LT"/>
        </w:rPr>
        <w:tab/>
        <w:t>GAMINTOJAS</w:t>
      </w:r>
      <w:r w:rsidR="008075E6" w:rsidRPr="00E6438A">
        <w:rPr>
          <w:rFonts w:ascii="Times New Roman" w:hAnsi="Times New Roman"/>
          <w:b/>
          <w:szCs w:val="24"/>
          <w:lang w:val="lt-LT"/>
        </w:rPr>
        <w:t>, ATSAKINGAS</w:t>
      </w:r>
      <w:r w:rsidRPr="00E6438A">
        <w:rPr>
          <w:rFonts w:ascii="Times New Roman" w:hAnsi="Times New Roman"/>
          <w:b/>
          <w:szCs w:val="24"/>
          <w:lang w:val="lt-LT"/>
        </w:rPr>
        <w:t xml:space="preserve"> UŽ SERIJŲ IŠLEIDIMĄ</w:t>
      </w:r>
    </w:p>
    <w:p w14:paraId="2F0162BB" w14:textId="77777777" w:rsidR="00DB2089" w:rsidRPr="00E6438A" w:rsidRDefault="00DB2089" w:rsidP="00DB2089">
      <w:pPr>
        <w:tabs>
          <w:tab w:val="left" w:pos="1701"/>
        </w:tabs>
        <w:ind w:left="1701" w:right="567" w:hanging="567"/>
        <w:rPr>
          <w:rFonts w:ascii="Times New Roman" w:hAnsi="Times New Roman"/>
          <w:b/>
          <w:lang w:val="lt-LT"/>
        </w:rPr>
      </w:pPr>
      <w:r w:rsidRPr="00E6438A">
        <w:rPr>
          <w:rFonts w:ascii="Times New Roman" w:hAnsi="Times New Roman"/>
          <w:b/>
          <w:lang w:val="lt-LT"/>
        </w:rPr>
        <w:t>B.</w:t>
      </w:r>
      <w:r w:rsidRPr="00E6438A">
        <w:rPr>
          <w:rFonts w:ascii="Times New Roman" w:hAnsi="Times New Roman"/>
          <w:b/>
          <w:lang w:val="lt-LT"/>
        </w:rPr>
        <w:tab/>
        <w:t>TIEKIMO IR VARTOJIMO SĄLYGOS AR APRIBOJIMAI</w:t>
      </w:r>
    </w:p>
    <w:p w14:paraId="63357BA5" w14:textId="77777777" w:rsidR="00DB2089" w:rsidRPr="00E6438A" w:rsidRDefault="00DB2089" w:rsidP="00DB2089">
      <w:pPr>
        <w:tabs>
          <w:tab w:val="left" w:pos="1701"/>
        </w:tabs>
        <w:ind w:left="567" w:right="567" w:hanging="567"/>
        <w:rPr>
          <w:rFonts w:ascii="Times New Roman" w:hAnsi="Times New Roman"/>
          <w:lang w:val="lt-LT"/>
        </w:rPr>
      </w:pPr>
    </w:p>
    <w:p w14:paraId="74706B9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7DBA1F9" w14:textId="0AE4D79C" w:rsidR="00D66AD9" w:rsidRPr="00E6438A" w:rsidRDefault="00D66AD9" w:rsidP="00D66AD9">
      <w:pPr>
        <w:tabs>
          <w:tab w:val="left" w:pos="567"/>
        </w:tabs>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br w:type="page"/>
      </w:r>
      <w:r w:rsidRPr="00E6438A">
        <w:rPr>
          <w:rFonts w:ascii="Times New Roman" w:eastAsia="Times New Roman" w:hAnsi="Times New Roman"/>
          <w:b/>
          <w:szCs w:val="20"/>
          <w:lang w:val="lt-LT" w:eastAsia="lt-LT"/>
        </w:rPr>
        <w:lastRenderedPageBreak/>
        <w:t>A.</w:t>
      </w:r>
      <w:r w:rsidRPr="00E6438A">
        <w:rPr>
          <w:rFonts w:ascii="Times New Roman" w:eastAsia="Times New Roman" w:hAnsi="Times New Roman"/>
          <w:b/>
          <w:szCs w:val="20"/>
          <w:lang w:val="lt-LT" w:eastAsia="lt-LT"/>
        </w:rPr>
        <w:tab/>
      </w:r>
      <w:r w:rsidR="008075E6" w:rsidRPr="00E6438A">
        <w:rPr>
          <w:rFonts w:ascii="Times New Roman" w:eastAsia="Times New Roman" w:hAnsi="Times New Roman"/>
          <w:b/>
          <w:szCs w:val="20"/>
          <w:lang w:val="lt-LT" w:eastAsia="lt-LT"/>
        </w:rPr>
        <w:t>GAMINTOJAS</w:t>
      </w:r>
      <w:r w:rsidRPr="00E6438A">
        <w:rPr>
          <w:rFonts w:ascii="Times New Roman" w:eastAsia="Times New Roman" w:hAnsi="Times New Roman"/>
          <w:b/>
          <w:szCs w:val="20"/>
          <w:lang w:val="lt-LT" w:eastAsia="lt-LT"/>
        </w:rPr>
        <w:t>, ATSAKINGAS UŽ SERIJŲ IŠLEIDIMĄ</w:t>
      </w:r>
    </w:p>
    <w:p w14:paraId="5FE1908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B720798" w14:textId="188ABBAD" w:rsidR="00D66AD9" w:rsidRPr="00E6438A" w:rsidRDefault="00D66AD9" w:rsidP="00D66AD9">
      <w:pPr>
        <w:spacing w:after="0" w:line="240" w:lineRule="auto"/>
        <w:rPr>
          <w:rFonts w:ascii="Times New Roman" w:eastAsia="Times New Roman" w:hAnsi="Times New Roman"/>
          <w:szCs w:val="20"/>
          <w:u w:val="single"/>
          <w:lang w:val="lt-LT" w:eastAsia="lt-LT"/>
        </w:rPr>
      </w:pPr>
      <w:r w:rsidRPr="00E6438A">
        <w:rPr>
          <w:rFonts w:ascii="Times New Roman" w:eastAsia="Times New Roman" w:hAnsi="Times New Roman"/>
          <w:szCs w:val="20"/>
          <w:u w:val="single"/>
          <w:lang w:val="lt-LT" w:eastAsia="lt-LT"/>
        </w:rPr>
        <w:t>Gamintojų, atsakingų už serijų išleidimą, pavadinimai ir adresai</w:t>
      </w:r>
    </w:p>
    <w:p w14:paraId="109A44C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94DA286"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hAnsi="Times New Roman"/>
          <w:lang w:val="lt-LT"/>
        </w:rPr>
        <w:t>EXCELLA GmbH</w:t>
      </w:r>
      <w:r w:rsidR="001243F3" w:rsidRPr="00E6438A">
        <w:rPr>
          <w:rFonts w:ascii="Times New Roman" w:hAnsi="Times New Roman"/>
          <w:lang w:val="lt-LT"/>
        </w:rPr>
        <w:t xml:space="preserve"> &amp; Co. KG</w:t>
      </w:r>
      <w:r w:rsidRPr="00E6438A">
        <w:rPr>
          <w:rFonts w:ascii="Times New Roman" w:hAnsi="Times New Roman"/>
          <w:lang w:val="lt-LT"/>
        </w:rPr>
        <w:br/>
      </w:r>
      <w:r w:rsidRPr="00E6438A">
        <w:rPr>
          <w:rFonts w:ascii="Times New Roman" w:eastAsia="Times New Roman" w:hAnsi="Times New Roman"/>
          <w:szCs w:val="20"/>
          <w:lang w:val="lt-LT" w:eastAsia="lt-LT"/>
        </w:rPr>
        <w:t>Nürnberger Strasse 12</w:t>
      </w:r>
    </w:p>
    <w:p w14:paraId="02609772"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90537 Feucht</w:t>
      </w:r>
    </w:p>
    <w:p w14:paraId="4E9E9CB2"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Vokietija</w:t>
      </w:r>
    </w:p>
    <w:p w14:paraId="35EE3FEB" w14:textId="549F8799" w:rsidR="00D66AD9" w:rsidRPr="00E6438A" w:rsidRDefault="00D66AD9" w:rsidP="00D66AD9">
      <w:pPr>
        <w:spacing w:after="0" w:line="240" w:lineRule="auto"/>
        <w:rPr>
          <w:rFonts w:ascii="Times New Roman" w:eastAsia="Times New Roman" w:hAnsi="Times New Roman"/>
          <w:lang w:val="lt-LT" w:eastAsia="lt-LT"/>
        </w:rPr>
      </w:pPr>
    </w:p>
    <w:p w14:paraId="3783EB8E" w14:textId="77777777" w:rsidR="00C631C2" w:rsidRPr="00E6438A" w:rsidRDefault="00C631C2" w:rsidP="00C631C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Aspen Bad Oldesloe GmbH </w:t>
      </w:r>
    </w:p>
    <w:p w14:paraId="5AF06E37" w14:textId="77777777" w:rsidR="00C631C2" w:rsidRPr="00E6438A" w:rsidRDefault="00C631C2" w:rsidP="00C631C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Industriestrasse 32-36 </w:t>
      </w:r>
    </w:p>
    <w:p w14:paraId="54C126B2" w14:textId="77777777" w:rsidR="00C631C2" w:rsidRPr="00E6438A" w:rsidRDefault="00C631C2" w:rsidP="00C631C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23843 Bad Oldesloe </w:t>
      </w:r>
    </w:p>
    <w:p w14:paraId="10F65807" w14:textId="77777777" w:rsidR="00C631C2" w:rsidRPr="00E6438A" w:rsidRDefault="00C631C2" w:rsidP="00C631C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Vokietija</w:t>
      </w:r>
    </w:p>
    <w:p w14:paraId="0721D20D" w14:textId="324B9DAE" w:rsidR="00C631C2" w:rsidRPr="00E6438A" w:rsidRDefault="00C631C2" w:rsidP="00D66AD9">
      <w:pPr>
        <w:spacing w:after="0" w:line="240" w:lineRule="auto"/>
        <w:rPr>
          <w:rFonts w:ascii="Times New Roman" w:eastAsia="Times New Roman" w:hAnsi="Times New Roman"/>
          <w:lang w:val="lt-LT" w:eastAsia="lt-LT"/>
        </w:rPr>
      </w:pPr>
    </w:p>
    <w:p w14:paraId="16968DBF" w14:textId="77777777" w:rsidR="00427E70" w:rsidRPr="00E6438A" w:rsidRDefault="00427E70" w:rsidP="00427E70">
      <w:pPr>
        <w:pStyle w:val="Pagrindinistekstas"/>
        <w:spacing w:after="0"/>
        <w:rPr>
          <w:szCs w:val="22"/>
        </w:rPr>
      </w:pPr>
      <w:r w:rsidRPr="00E6438A">
        <w:rPr>
          <w:szCs w:val="22"/>
        </w:rPr>
        <w:t>Su pakuote pateikiamame lapelyje nurodomas gamintojo, atsakingo už konkrečios serijos išleidimą, pavadinimas ir adresas</w:t>
      </w:r>
    </w:p>
    <w:p w14:paraId="19ECF3CE" w14:textId="77777777" w:rsidR="00427E70" w:rsidRPr="00E6438A" w:rsidRDefault="00427E70" w:rsidP="00D66AD9">
      <w:pPr>
        <w:spacing w:after="0" w:line="240" w:lineRule="auto"/>
        <w:rPr>
          <w:rFonts w:ascii="Times New Roman" w:eastAsia="Times New Roman" w:hAnsi="Times New Roman"/>
          <w:lang w:val="lt-LT" w:eastAsia="lt-LT"/>
        </w:rPr>
      </w:pPr>
    </w:p>
    <w:p w14:paraId="325BE6C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673F34D" w14:textId="723A478E" w:rsidR="00D66AD9" w:rsidRPr="00E6438A" w:rsidRDefault="00D66AD9" w:rsidP="00D43690">
      <w:pPr>
        <w:tabs>
          <w:tab w:val="left" w:pos="567"/>
        </w:tabs>
        <w:spacing w:after="0" w:line="240" w:lineRule="auto"/>
        <w:rPr>
          <w:rFonts w:ascii="Times New Roman" w:eastAsia="Times New Roman" w:hAnsi="Times New Roman"/>
          <w:b/>
          <w:kern w:val="28"/>
          <w:lang w:val="lt-LT"/>
        </w:rPr>
      </w:pPr>
      <w:r w:rsidRPr="00E6438A">
        <w:rPr>
          <w:rFonts w:ascii="Times New Roman" w:eastAsia="Times New Roman" w:hAnsi="Times New Roman"/>
          <w:b/>
          <w:szCs w:val="20"/>
          <w:lang w:val="lt-LT" w:eastAsia="lt-LT"/>
        </w:rPr>
        <w:t>B.</w:t>
      </w:r>
      <w:r w:rsidRPr="00E6438A">
        <w:rPr>
          <w:rFonts w:ascii="Times New Roman" w:eastAsia="Times New Roman" w:hAnsi="Times New Roman"/>
          <w:b/>
          <w:szCs w:val="20"/>
          <w:lang w:val="lt-LT" w:eastAsia="lt-LT"/>
        </w:rPr>
        <w:tab/>
      </w:r>
      <w:r w:rsidRPr="00E6438A">
        <w:rPr>
          <w:rFonts w:ascii="Times New Roman" w:eastAsia="Times New Roman" w:hAnsi="Times New Roman"/>
          <w:b/>
          <w:kern w:val="28"/>
          <w:lang w:val="lt-LT"/>
        </w:rPr>
        <w:t>TIEKIMO IR VARTOJIMO SĄLYGOS AR APRIBOJIMAI</w:t>
      </w:r>
    </w:p>
    <w:p w14:paraId="6949A83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9C623C3"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Receptinis vaistinis preparatas</w:t>
      </w:r>
      <w:r w:rsidR="007055EA" w:rsidRPr="00E6438A">
        <w:rPr>
          <w:rFonts w:ascii="Times New Roman" w:eastAsia="Times New Roman" w:hAnsi="Times New Roman"/>
          <w:szCs w:val="20"/>
          <w:lang w:val="lt-LT" w:eastAsia="lt-LT"/>
        </w:rPr>
        <w:t>.</w:t>
      </w:r>
    </w:p>
    <w:p w14:paraId="5156C00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D57A93B"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br w:type="page"/>
      </w:r>
    </w:p>
    <w:p w14:paraId="1704144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289B09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7488CC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54DE57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869F0E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34AED55"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C7FD0E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E7E5E5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0F759A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C3707F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638DC8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E7117E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3AF980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268B9A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6A65B5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709CF6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E67476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B2A830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8F2344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ECC8E9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88707E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F47FD7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7D3AD6D" w14:textId="77777777" w:rsidR="00D66AD9" w:rsidRPr="00E6438A" w:rsidRDefault="00D66AD9" w:rsidP="00D66AD9">
      <w:pPr>
        <w:spacing w:after="0" w:line="240" w:lineRule="auto"/>
        <w:jc w:val="center"/>
        <w:outlineLvl w:val="0"/>
        <w:rPr>
          <w:rFonts w:ascii="Times New Roman" w:hAnsi="Times New Roman"/>
          <w:b/>
          <w:kern w:val="28"/>
          <w:lang w:val="lt-LT"/>
        </w:rPr>
      </w:pPr>
      <w:r w:rsidRPr="00E6438A">
        <w:rPr>
          <w:rFonts w:ascii="Times New Roman" w:hAnsi="Times New Roman"/>
          <w:b/>
          <w:kern w:val="28"/>
          <w:lang w:val="lt-LT"/>
        </w:rPr>
        <w:t>III PRIEDAS</w:t>
      </w:r>
    </w:p>
    <w:p w14:paraId="2EB0F75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60E1FD8" w14:textId="77777777" w:rsidR="00D66AD9" w:rsidRPr="00E6438A" w:rsidRDefault="00D66AD9" w:rsidP="00D66AD9">
      <w:pPr>
        <w:spacing w:after="0" w:line="240" w:lineRule="auto"/>
        <w:jc w:val="center"/>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ŽENKLINIMAS IR PAKUOTĖS LAPELIS</w:t>
      </w:r>
    </w:p>
    <w:p w14:paraId="76E88DBD"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br w:type="page"/>
      </w:r>
    </w:p>
    <w:p w14:paraId="5292778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801720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A7F6E0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5ACB7F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E1A6C2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6B2E8F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89FD6F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706CB8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ABAAEF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6D6368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2F6D73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2AB7B0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79C774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8993C5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9AD4D3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87929B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B42951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45F83D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F52280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DD6425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FBB435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E125A1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117BC5D" w14:textId="77777777" w:rsidR="00D66AD9" w:rsidRPr="00E6438A" w:rsidRDefault="00D66AD9" w:rsidP="00D66AD9">
      <w:pPr>
        <w:spacing w:after="0" w:line="240" w:lineRule="auto"/>
        <w:jc w:val="center"/>
        <w:outlineLvl w:val="0"/>
        <w:rPr>
          <w:rFonts w:ascii="Times New Roman" w:hAnsi="Times New Roman"/>
          <w:b/>
          <w:kern w:val="28"/>
          <w:lang w:val="lt-LT"/>
        </w:rPr>
      </w:pPr>
      <w:r w:rsidRPr="00E6438A">
        <w:rPr>
          <w:rFonts w:ascii="Times New Roman" w:hAnsi="Times New Roman"/>
          <w:b/>
          <w:kern w:val="28"/>
          <w:lang w:val="lt-LT"/>
        </w:rPr>
        <w:t>A. ŽENKLINIMAS</w:t>
      </w:r>
    </w:p>
    <w:p w14:paraId="76A20D9B" w14:textId="77777777" w:rsidR="00D66AD9" w:rsidRPr="00E6438A" w:rsidRDefault="00D66AD9" w:rsidP="00D66AD9">
      <w:pPr>
        <w:keepNext/>
        <w:tabs>
          <w:tab w:val="left" w:pos="567"/>
        </w:tabs>
        <w:spacing w:after="0" w:line="240" w:lineRule="auto"/>
        <w:outlineLvl w:val="1"/>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br w:type="page"/>
      </w:r>
    </w:p>
    <w:p w14:paraId="41F0DAA3" w14:textId="77777777" w:rsidR="00D66AD9" w:rsidRPr="00E6438A" w:rsidRDefault="00D66AD9" w:rsidP="00D66A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lastRenderedPageBreak/>
        <w:t>INFORMACIJA ANT IŠORINĖS PAKUOTĖS</w:t>
      </w:r>
    </w:p>
    <w:p w14:paraId="50006546" w14:textId="77777777" w:rsidR="00D66AD9" w:rsidRPr="00E6438A" w:rsidRDefault="00D66AD9" w:rsidP="00D66A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Cs w:val="20"/>
          <w:lang w:val="lt-LT" w:eastAsia="lt-LT"/>
        </w:rPr>
      </w:pPr>
    </w:p>
    <w:p w14:paraId="3A3A01E7" w14:textId="77777777" w:rsidR="00D66AD9" w:rsidRPr="00E6438A" w:rsidRDefault="00D66AD9" w:rsidP="00D66A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KARTONINĖ DĖŽUTĖ</w:t>
      </w:r>
    </w:p>
    <w:p w14:paraId="5E67BBB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C99D35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44DABB6"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1.</w:t>
      </w:r>
      <w:r w:rsidRPr="00E6438A">
        <w:rPr>
          <w:rFonts w:ascii="Times New Roman" w:eastAsia="Times New Roman" w:hAnsi="Times New Roman"/>
          <w:b/>
          <w:szCs w:val="20"/>
          <w:lang w:val="lt-LT" w:eastAsia="lt-LT"/>
        </w:rPr>
        <w:tab/>
        <w:t>VAISTINIO PREPARATO PAVADINIMAS</w:t>
      </w:r>
    </w:p>
    <w:p w14:paraId="72C14FA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D1A11D5" w14:textId="77777777" w:rsidR="00D66AD9" w:rsidRPr="00E6438A" w:rsidRDefault="00D66AD9" w:rsidP="00D66AD9">
      <w:p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50 mg plėvele dengtos tabletės</w:t>
      </w:r>
    </w:p>
    <w:p w14:paraId="6C2B19ED" w14:textId="77777777" w:rsidR="00D66AD9" w:rsidRPr="00E6438A" w:rsidRDefault="00D66AD9" w:rsidP="00D66AD9">
      <w:p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Azatioprinas</w:t>
      </w:r>
    </w:p>
    <w:p w14:paraId="4C8E9B8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5F22CD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6AF0BED"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2.</w:t>
      </w:r>
      <w:r w:rsidRPr="00E6438A">
        <w:rPr>
          <w:rFonts w:ascii="Times New Roman" w:eastAsia="Times New Roman" w:hAnsi="Times New Roman"/>
          <w:b/>
          <w:szCs w:val="20"/>
          <w:lang w:val="lt-LT" w:eastAsia="lt-LT"/>
        </w:rPr>
        <w:tab/>
        <w:t xml:space="preserve">VEIKLIOJI MEDŽIAGA IR JOS KIEKIS </w:t>
      </w:r>
    </w:p>
    <w:p w14:paraId="04693215"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2B2FED5"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Vienoje tabletėje yra 50 mg azatioprino.</w:t>
      </w:r>
    </w:p>
    <w:p w14:paraId="37E71BD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824584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55C8791"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3.</w:t>
      </w:r>
      <w:r w:rsidRPr="00E6438A">
        <w:rPr>
          <w:rFonts w:ascii="Times New Roman" w:eastAsia="Times New Roman" w:hAnsi="Times New Roman"/>
          <w:b/>
          <w:szCs w:val="20"/>
          <w:lang w:val="lt-LT" w:eastAsia="lt-LT"/>
        </w:rPr>
        <w:tab/>
        <w:t>PAGALBINIŲ MEDŽIAGŲ SĄRAŠAS</w:t>
      </w:r>
    </w:p>
    <w:p w14:paraId="29C9C0B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BF2C356" w14:textId="77777777" w:rsidR="00D66AD9" w:rsidRPr="00E6438A" w:rsidRDefault="00D66AD9" w:rsidP="00D66AD9">
      <w:pPr>
        <w:spacing w:after="0" w:line="240" w:lineRule="auto"/>
        <w:rPr>
          <w:rFonts w:ascii="Times New Roman" w:eastAsia="Times New Roman" w:hAnsi="Times New Roman"/>
          <w:lang w:val="lt-LT" w:eastAsia="lt-LT"/>
        </w:rPr>
      </w:pPr>
      <w:r w:rsidRPr="00E6438A">
        <w:rPr>
          <w:rFonts w:ascii="Times New Roman" w:eastAsia="Times New Roman" w:hAnsi="Times New Roman"/>
          <w:lang w:val="lt-LT" w:eastAsia="lt-LT"/>
        </w:rPr>
        <w:t>Sudėtyje yra laktozės.</w:t>
      </w:r>
    </w:p>
    <w:p w14:paraId="6B3C7D13" w14:textId="42C76613" w:rsidR="00D66AD9" w:rsidRPr="00E6438A" w:rsidRDefault="00BA159B"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Daugiau informacijos pateikta pakuotės lapelyje.</w:t>
      </w:r>
    </w:p>
    <w:p w14:paraId="76A3CC21" w14:textId="77777777" w:rsidR="00BA159B" w:rsidRPr="00E6438A" w:rsidRDefault="00BA159B" w:rsidP="00D66AD9">
      <w:pPr>
        <w:spacing w:after="0" w:line="240" w:lineRule="auto"/>
        <w:rPr>
          <w:rFonts w:ascii="Times New Roman" w:eastAsia="Times New Roman" w:hAnsi="Times New Roman"/>
          <w:szCs w:val="20"/>
          <w:lang w:val="lt-LT" w:eastAsia="lt-LT"/>
        </w:rPr>
      </w:pPr>
    </w:p>
    <w:p w14:paraId="0A97430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7F25600"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4.</w:t>
      </w:r>
      <w:r w:rsidRPr="00E6438A">
        <w:rPr>
          <w:rFonts w:ascii="Times New Roman" w:eastAsia="Times New Roman" w:hAnsi="Times New Roman"/>
          <w:b/>
          <w:szCs w:val="20"/>
          <w:lang w:val="lt-LT" w:eastAsia="lt-LT"/>
        </w:rPr>
        <w:tab/>
        <w:t>FARMACINĖ FORMA IR KIEKIS PAKUOTĖJE</w:t>
      </w:r>
    </w:p>
    <w:p w14:paraId="56DA39A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CE1CA74"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100 plėvele dengtų tablečių</w:t>
      </w:r>
    </w:p>
    <w:p w14:paraId="4D208C5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4B5F63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3B4B1A5"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5.</w:t>
      </w:r>
      <w:r w:rsidRPr="00E6438A">
        <w:rPr>
          <w:rFonts w:ascii="Times New Roman" w:eastAsia="Times New Roman" w:hAnsi="Times New Roman"/>
          <w:b/>
          <w:szCs w:val="20"/>
          <w:lang w:val="lt-LT" w:eastAsia="lt-LT"/>
        </w:rPr>
        <w:tab/>
        <w:t>VARTOJIMO METODAS IR BŪDAS (-AI)</w:t>
      </w:r>
    </w:p>
    <w:p w14:paraId="460FCA0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6C551A4"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Vartoti per burną.</w:t>
      </w:r>
    </w:p>
    <w:p w14:paraId="3AD9F325"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Prieš vartojimą perskaitykite pakuotės lapelį.</w:t>
      </w:r>
    </w:p>
    <w:p w14:paraId="5651A1D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4BB89C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9A27A9A" w14:textId="7C9E27D0"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6.</w:t>
      </w:r>
      <w:r w:rsidRPr="00E6438A">
        <w:rPr>
          <w:rFonts w:ascii="Times New Roman" w:eastAsia="Times New Roman" w:hAnsi="Times New Roman"/>
          <w:b/>
          <w:szCs w:val="20"/>
          <w:lang w:val="lt-LT" w:eastAsia="lt-LT"/>
        </w:rPr>
        <w:tab/>
        <w:t xml:space="preserve">SPECIALUS ĮSPĖJIMAS, KAD VAISTINĮ PREPARATĄ BŪTINA LAIKYTI VAIKAMS </w:t>
      </w:r>
      <w:r w:rsidR="00174626" w:rsidRPr="00E6438A">
        <w:rPr>
          <w:rFonts w:ascii="Times New Roman" w:eastAsia="Times New Roman" w:hAnsi="Times New Roman"/>
          <w:b/>
          <w:szCs w:val="20"/>
          <w:lang w:val="lt-LT" w:eastAsia="lt-LT"/>
        </w:rPr>
        <w:t xml:space="preserve">NEPASTEBIMOJE </w:t>
      </w:r>
      <w:r w:rsidRPr="00E6438A">
        <w:rPr>
          <w:rFonts w:ascii="Times New Roman" w:eastAsia="Times New Roman" w:hAnsi="Times New Roman"/>
          <w:b/>
          <w:szCs w:val="20"/>
          <w:lang w:val="lt-LT" w:eastAsia="lt-LT"/>
        </w:rPr>
        <w:t xml:space="preserve">IR </w:t>
      </w:r>
      <w:r w:rsidR="00174626" w:rsidRPr="00E6438A">
        <w:rPr>
          <w:rFonts w:ascii="Times New Roman" w:eastAsia="Times New Roman" w:hAnsi="Times New Roman"/>
          <w:b/>
          <w:szCs w:val="20"/>
          <w:lang w:val="lt-LT" w:eastAsia="lt-LT"/>
        </w:rPr>
        <w:t xml:space="preserve">NEPASIEKIAMOJE </w:t>
      </w:r>
      <w:r w:rsidRPr="00E6438A">
        <w:rPr>
          <w:rFonts w:ascii="Times New Roman" w:eastAsia="Times New Roman" w:hAnsi="Times New Roman"/>
          <w:b/>
          <w:szCs w:val="20"/>
          <w:lang w:val="lt-LT" w:eastAsia="lt-LT"/>
        </w:rPr>
        <w:t>VIETOJE</w:t>
      </w:r>
    </w:p>
    <w:p w14:paraId="69464CD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8FDFD43" w14:textId="3CD74BA4"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Laikyti vaikams </w:t>
      </w:r>
      <w:r w:rsidR="006C485A" w:rsidRPr="00E6438A">
        <w:rPr>
          <w:rFonts w:ascii="Times New Roman" w:eastAsia="Times New Roman" w:hAnsi="Times New Roman"/>
          <w:szCs w:val="20"/>
          <w:lang w:val="lt-LT" w:eastAsia="lt-LT"/>
        </w:rPr>
        <w:t xml:space="preserve">nepastebimoje </w:t>
      </w:r>
      <w:r w:rsidRPr="00E6438A">
        <w:rPr>
          <w:rFonts w:ascii="Times New Roman" w:eastAsia="Times New Roman" w:hAnsi="Times New Roman"/>
          <w:szCs w:val="20"/>
          <w:lang w:val="lt-LT" w:eastAsia="lt-LT"/>
        </w:rPr>
        <w:t xml:space="preserve">ir </w:t>
      </w:r>
      <w:r w:rsidR="006C485A" w:rsidRPr="00E6438A">
        <w:rPr>
          <w:rFonts w:ascii="Times New Roman" w:eastAsia="Times New Roman" w:hAnsi="Times New Roman"/>
          <w:szCs w:val="20"/>
          <w:lang w:val="lt-LT" w:eastAsia="lt-LT"/>
        </w:rPr>
        <w:t xml:space="preserve">nepasiekiamoje </w:t>
      </w:r>
      <w:r w:rsidRPr="00E6438A">
        <w:rPr>
          <w:rFonts w:ascii="Times New Roman" w:eastAsia="Times New Roman" w:hAnsi="Times New Roman"/>
          <w:szCs w:val="20"/>
          <w:lang w:val="lt-LT" w:eastAsia="lt-LT"/>
        </w:rPr>
        <w:t>vietoje.</w:t>
      </w:r>
    </w:p>
    <w:p w14:paraId="52E9DF8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1316FB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096F335"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7.</w:t>
      </w:r>
      <w:r w:rsidRPr="00E6438A">
        <w:rPr>
          <w:rFonts w:ascii="Times New Roman" w:eastAsia="Times New Roman" w:hAnsi="Times New Roman"/>
          <w:b/>
          <w:szCs w:val="20"/>
          <w:lang w:val="lt-LT" w:eastAsia="lt-LT"/>
        </w:rPr>
        <w:tab/>
        <w:t>KITAS (-I) SPECIALUS (-ŪS) ĮSPĖJIMAS (-AI) (JEI REIKIA)</w:t>
      </w:r>
    </w:p>
    <w:p w14:paraId="09FCEF5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776306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C2B8C74"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8.</w:t>
      </w:r>
      <w:r w:rsidRPr="00E6438A">
        <w:rPr>
          <w:rFonts w:ascii="Times New Roman" w:eastAsia="Times New Roman" w:hAnsi="Times New Roman"/>
          <w:b/>
          <w:szCs w:val="20"/>
          <w:lang w:val="lt-LT" w:eastAsia="lt-LT"/>
        </w:rPr>
        <w:tab/>
        <w:t>TINKAMUMO LAIKAS</w:t>
      </w:r>
    </w:p>
    <w:p w14:paraId="4DB7F7F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5B16114" w14:textId="72EB3508" w:rsidR="00D66AD9" w:rsidRPr="00E6438A" w:rsidRDefault="00C631C2"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EXP</w:t>
      </w:r>
    </w:p>
    <w:p w14:paraId="20E610A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51904E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BDEA50F"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9.</w:t>
      </w:r>
      <w:r w:rsidRPr="00E6438A">
        <w:rPr>
          <w:rFonts w:ascii="Times New Roman" w:eastAsia="Times New Roman" w:hAnsi="Times New Roman"/>
          <w:b/>
          <w:szCs w:val="20"/>
          <w:lang w:val="lt-LT" w:eastAsia="lt-LT"/>
        </w:rPr>
        <w:tab/>
        <w:t>SPECIALIOS LAIKYMO SĄLYGOS</w:t>
      </w:r>
    </w:p>
    <w:p w14:paraId="476EE35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413CDCF" w14:textId="77777777" w:rsidR="00D66AD9" w:rsidRPr="00E6438A" w:rsidRDefault="00D66AD9" w:rsidP="00D66AD9">
      <w:p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Laikyti ne aukštesnėje kaip 25 ºC temperatūroje.</w:t>
      </w:r>
    </w:p>
    <w:p w14:paraId="06CB2BD6" w14:textId="2A7DB808" w:rsidR="00D66AD9" w:rsidRPr="00E6438A" w:rsidRDefault="00D66AD9" w:rsidP="00D66AD9">
      <w:p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Laikyti gamintojo pakuotėje, kad </w:t>
      </w:r>
      <w:r w:rsidR="003E437F" w:rsidRPr="00E6438A">
        <w:rPr>
          <w:rFonts w:ascii="Times New Roman" w:eastAsia="Times New Roman" w:hAnsi="Times New Roman"/>
          <w:szCs w:val="20"/>
          <w:lang w:val="lt-LT" w:eastAsia="lt-LT"/>
        </w:rPr>
        <w:t xml:space="preserve">vaistas </w:t>
      </w:r>
      <w:r w:rsidRPr="00E6438A">
        <w:rPr>
          <w:rFonts w:ascii="Times New Roman" w:eastAsia="Times New Roman" w:hAnsi="Times New Roman"/>
          <w:szCs w:val="20"/>
          <w:lang w:val="lt-LT" w:eastAsia="lt-LT"/>
        </w:rPr>
        <w:t>būtų apsaugotas nuo šviesos.</w:t>
      </w:r>
    </w:p>
    <w:p w14:paraId="3B5D559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6AA033D"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34AEC2A"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lastRenderedPageBreak/>
        <w:t>10.</w:t>
      </w:r>
      <w:r w:rsidRPr="00E6438A">
        <w:rPr>
          <w:rFonts w:ascii="Times New Roman" w:eastAsia="Times New Roman" w:hAnsi="Times New Roman"/>
          <w:b/>
          <w:szCs w:val="20"/>
          <w:lang w:val="lt-LT" w:eastAsia="lt-LT"/>
        </w:rPr>
        <w:tab/>
        <w:t xml:space="preserve">SPECIALIOS ATSARGUMO PRIEMONĖS DĖL NESUVARTOTO </w:t>
      </w:r>
      <w:r w:rsidRPr="00E6438A">
        <w:rPr>
          <w:rFonts w:ascii="Times New Roman" w:eastAsia="Times New Roman" w:hAnsi="Times New Roman"/>
          <w:b/>
          <w:bCs/>
          <w:szCs w:val="20"/>
          <w:lang w:val="lt-LT" w:eastAsia="lt-LT"/>
        </w:rPr>
        <w:t xml:space="preserve">VAISTINIO PREPARATO AR JO ATLIEKŲ </w:t>
      </w:r>
      <w:r w:rsidRPr="00E6438A">
        <w:rPr>
          <w:rFonts w:ascii="Times New Roman" w:eastAsia="Times New Roman" w:hAnsi="Times New Roman"/>
          <w:b/>
          <w:szCs w:val="20"/>
          <w:lang w:val="lt-LT" w:eastAsia="lt-LT"/>
        </w:rPr>
        <w:t>TVARKYMO (JEI REIKIA)</w:t>
      </w:r>
    </w:p>
    <w:p w14:paraId="2C52D92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1619B7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895E618" w14:textId="78BAC11E"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11.</w:t>
      </w:r>
      <w:r w:rsidRPr="00E6438A">
        <w:rPr>
          <w:rFonts w:ascii="Times New Roman" w:eastAsia="Times New Roman" w:hAnsi="Times New Roman"/>
          <w:b/>
          <w:szCs w:val="20"/>
          <w:lang w:val="lt-LT" w:eastAsia="lt-LT"/>
        </w:rPr>
        <w:tab/>
      </w:r>
      <w:r w:rsidR="003E437F" w:rsidRPr="00E6438A">
        <w:rPr>
          <w:rFonts w:ascii="Times New Roman" w:eastAsia="Times New Roman" w:hAnsi="Times New Roman"/>
          <w:b/>
          <w:caps/>
          <w:szCs w:val="20"/>
          <w:lang w:val="lt-LT" w:eastAsia="lt-LT"/>
        </w:rPr>
        <w:t>REGISTRUOTOJO</w:t>
      </w:r>
      <w:r w:rsidRPr="00E6438A">
        <w:rPr>
          <w:rFonts w:ascii="Times New Roman" w:eastAsia="Times New Roman" w:hAnsi="Times New Roman"/>
          <w:b/>
          <w:szCs w:val="20"/>
          <w:lang w:val="lt-LT" w:eastAsia="lt-LT"/>
        </w:rPr>
        <w:t xml:space="preserve"> PAVADINIMAS IR ADRESAS</w:t>
      </w:r>
    </w:p>
    <w:p w14:paraId="49A8F39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196017E" w14:textId="77777777" w:rsidR="00D66AD9" w:rsidRPr="00E6438A" w:rsidRDefault="00D66AD9" w:rsidP="00D66AD9">
      <w:pPr>
        <w:spacing w:after="0" w:line="240" w:lineRule="auto"/>
        <w:rPr>
          <w:rFonts w:ascii="Times New Roman" w:eastAsia="Times New Roman" w:hAnsi="Times New Roman"/>
          <w:lang w:val="lt-LT" w:eastAsia="lt-LT"/>
        </w:rPr>
      </w:pPr>
      <w:r w:rsidRPr="00E6438A">
        <w:rPr>
          <w:rFonts w:ascii="Times New Roman" w:eastAsia="Times New Roman" w:hAnsi="Times New Roman"/>
          <w:lang w:val="lt-LT" w:eastAsia="lt-LT"/>
        </w:rPr>
        <w:t>ASPEN PHARMA TRADING LIMITED</w:t>
      </w:r>
    </w:p>
    <w:p w14:paraId="22C43D41" w14:textId="77777777" w:rsidR="00D66AD9" w:rsidRPr="00E6438A" w:rsidRDefault="0024280E" w:rsidP="00D66AD9">
      <w:pPr>
        <w:spacing w:after="0" w:line="240" w:lineRule="auto"/>
        <w:rPr>
          <w:rFonts w:ascii="Times New Roman" w:hAnsi="Times New Roman"/>
          <w:lang w:val="lt-LT"/>
        </w:rPr>
      </w:pPr>
      <w:r w:rsidRPr="00E6438A">
        <w:rPr>
          <w:rFonts w:ascii="Times New Roman" w:hAnsi="Times New Roman"/>
          <w:lang w:val="lt-LT"/>
        </w:rPr>
        <w:t xml:space="preserve">3016 </w:t>
      </w:r>
      <w:r w:rsidR="00184FC5" w:rsidRPr="00E6438A">
        <w:rPr>
          <w:rFonts w:ascii="Times New Roman" w:hAnsi="Times New Roman"/>
          <w:lang w:val="lt-LT"/>
        </w:rPr>
        <w:t>L</w:t>
      </w:r>
      <w:r w:rsidRPr="00E6438A">
        <w:rPr>
          <w:rFonts w:ascii="Times New Roman" w:hAnsi="Times New Roman"/>
          <w:lang w:val="lt-LT"/>
        </w:rPr>
        <w:t>ake Drive</w:t>
      </w:r>
    </w:p>
    <w:p w14:paraId="5D6EB177" w14:textId="77777777" w:rsidR="0024280E" w:rsidRPr="00E6438A" w:rsidRDefault="0024280E" w:rsidP="00D66AD9">
      <w:pPr>
        <w:spacing w:after="0" w:line="240" w:lineRule="auto"/>
        <w:rPr>
          <w:rFonts w:ascii="Times New Roman" w:hAnsi="Times New Roman"/>
          <w:lang w:val="lt-LT"/>
        </w:rPr>
      </w:pPr>
      <w:r w:rsidRPr="00E6438A">
        <w:rPr>
          <w:rFonts w:ascii="Times New Roman" w:hAnsi="Times New Roman"/>
          <w:lang w:val="lt-LT"/>
        </w:rPr>
        <w:t>Citywest Business Campus</w:t>
      </w:r>
    </w:p>
    <w:p w14:paraId="7A9B0DAD" w14:textId="77777777" w:rsidR="00D66AD9" w:rsidRPr="00E6438A" w:rsidRDefault="00D66AD9" w:rsidP="00D66AD9">
      <w:pPr>
        <w:spacing w:after="0" w:line="240" w:lineRule="auto"/>
        <w:rPr>
          <w:rFonts w:ascii="Times New Roman" w:hAnsi="Times New Roman"/>
          <w:lang w:val="lt-LT"/>
        </w:rPr>
      </w:pPr>
      <w:r w:rsidRPr="00E6438A">
        <w:rPr>
          <w:rFonts w:ascii="Times New Roman" w:hAnsi="Times New Roman"/>
          <w:lang w:val="lt-LT"/>
        </w:rPr>
        <w:t xml:space="preserve">Dublin </w:t>
      </w:r>
      <w:r w:rsidR="0024280E" w:rsidRPr="00E6438A">
        <w:rPr>
          <w:rFonts w:ascii="Times New Roman" w:hAnsi="Times New Roman"/>
          <w:lang w:val="lt-LT"/>
        </w:rPr>
        <w:t>24</w:t>
      </w:r>
      <w:r w:rsidRPr="00E6438A">
        <w:rPr>
          <w:rFonts w:ascii="Times New Roman" w:hAnsi="Times New Roman"/>
          <w:lang w:val="lt-LT"/>
        </w:rPr>
        <w:t xml:space="preserve"> </w:t>
      </w:r>
    </w:p>
    <w:p w14:paraId="296891D2" w14:textId="77777777" w:rsidR="00D66AD9" w:rsidRPr="00E6438A" w:rsidRDefault="00D66AD9" w:rsidP="00D66AD9">
      <w:pPr>
        <w:spacing w:after="0" w:line="240" w:lineRule="auto"/>
        <w:rPr>
          <w:rFonts w:ascii="Times New Roman" w:hAnsi="Times New Roman"/>
          <w:lang w:val="lt-LT"/>
        </w:rPr>
      </w:pPr>
      <w:r w:rsidRPr="00E6438A">
        <w:rPr>
          <w:rFonts w:ascii="Times New Roman" w:hAnsi="Times New Roman"/>
          <w:lang w:val="lt-LT"/>
        </w:rPr>
        <w:t>Airija</w:t>
      </w:r>
    </w:p>
    <w:p w14:paraId="2BAEF56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208B77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37374FF" w14:textId="2F8F8553"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12.</w:t>
      </w:r>
      <w:r w:rsidRPr="00E6438A">
        <w:rPr>
          <w:rFonts w:ascii="Times New Roman" w:eastAsia="Times New Roman" w:hAnsi="Times New Roman"/>
          <w:b/>
          <w:szCs w:val="20"/>
          <w:lang w:val="lt-LT" w:eastAsia="lt-LT"/>
        </w:rPr>
        <w:tab/>
      </w:r>
      <w:r w:rsidR="00C11088" w:rsidRPr="00E6438A">
        <w:rPr>
          <w:rFonts w:ascii="Times New Roman" w:eastAsia="Times New Roman" w:hAnsi="Times New Roman"/>
          <w:b/>
          <w:szCs w:val="20"/>
          <w:lang w:val="lt-LT" w:eastAsia="lt-LT"/>
        </w:rPr>
        <w:t>REGISTRACIJOS PAŽYMĖJIMO</w:t>
      </w:r>
      <w:r w:rsidRPr="00E6438A">
        <w:rPr>
          <w:rFonts w:ascii="Times New Roman" w:eastAsia="Times New Roman" w:hAnsi="Times New Roman"/>
          <w:b/>
          <w:szCs w:val="20"/>
          <w:lang w:val="lt-LT" w:eastAsia="lt-LT"/>
        </w:rPr>
        <w:t xml:space="preserve"> NUMERIS</w:t>
      </w:r>
    </w:p>
    <w:p w14:paraId="0F5C44F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1CE618A" w14:textId="77777777" w:rsidR="00D66AD9" w:rsidRPr="00E6438A" w:rsidRDefault="00D66AD9" w:rsidP="00D66AD9">
      <w:pPr>
        <w:spacing w:after="0" w:line="240" w:lineRule="auto"/>
        <w:rPr>
          <w:rFonts w:ascii="Times New Roman" w:eastAsia="Times New Roman" w:hAnsi="Times New Roman"/>
          <w:lang w:val="lt-LT" w:eastAsia="lt-LT"/>
        </w:rPr>
      </w:pPr>
      <w:r w:rsidRPr="00E6438A">
        <w:rPr>
          <w:rFonts w:ascii="Times New Roman" w:eastAsia="Times New Roman" w:hAnsi="Times New Roman"/>
          <w:lang w:val="lt-LT" w:eastAsia="lt-LT"/>
        </w:rPr>
        <w:t>LT/1/94/1856/001</w:t>
      </w:r>
    </w:p>
    <w:p w14:paraId="4580D29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A1C7E9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231517B"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13.</w:t>
      </w:r>
      <w:r w:rsidRPr="00E6438A">
        <w:rPr>
          <w:rFonts w:ascii="Times New Roman" w:eastAsia="Times New Roman" w:hAnsi="Times New Roman"/>
          <w:b/>
          <w:szCs w:val="20"/>
          <w:lang w:val="lt-LT" w:eastAsia="lt-LT"/>
        </w:rPr>
        <w:tab/>
        <w:t>SERIJOS NUMERIS</w:t>
      </w:r>
    </w:p>
    <w:p w14:paraId="290FA17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3608CAA" w14:textId="0937BA29" w:rsidR="003D2F1A" w:rsidRPr="00E6438A" w:rsidRDefault="00C631C2" w:rsidP="003D2F1A">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Lot</w:t>
      </w:r>
    </w:p>
    <w:p w14:paraId="4771266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ADA80E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B8EF435" w14:textId="2FFA8A82"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14.</w:t>
      </w:r>
      <w:r w:rsidRPr="00E6438A">
        <w:rPr>
          <w:rFonts w:ascii="Times New Roman" w:eastAsia="Times New Roman" w:hAnsi="Times New Roman"/>
          <w:b/>
          <w:szCs w:val="20"/>
          <w:lang w:val="lt-LT" w:eastAsia="lt-LT"/>
        </w:rPr>
        <w:tab/>
      </w:r>
      <w:r w:rsidR="00E17D37" w:rsidRPr="00E6438A">
        <w:rPr>
          <w:rFonts w:ascii="Times New Roman" w:eastAsia="Times New Roman" w:hAnsi="Times New Roman"/>
          <w:b/>
          <w:szCs w:val="20"/>
          <w:lang w:val="lt-LT" w:eastAsia="lt-LT"/>
        </w:rPr>
        <w:t xml:space="preserve">PARDAVIMO </w:t>
      </w:r>
      <w:r w:rsidRPr="00E6438A">
        <w:rPr>
          <w:rFonts w:ascii="Times New Roman" w:eastAsia="Times New Roman" w:hAnsi="Times New Roman"/>
          <w:b/>
          <w:szCs w:val="20"/>
          <w:lang w:val="lt-LT" w:eastAsia="lt-LT"/>
        </w:rPr>
        <w:t>(IŠDAVIMO) TVARKA</w:t>
      </w:r>
    </w:p>
    <w:p w14:paraId="063B5F2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EBD78F0" w14:textId="39A07066"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Receptinis vaistas</w:t>
      </w:r>
    </w:p>
    <w:p w14:paraId="35D5640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66A6BE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BB977B2"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15.</w:t>
      </w:r>
      <w:r w:rsidRPr="00E6438A">
        <w:rPr>
          <w:rFonts w:ascii="Times New Roman" w:eastAsia="Times New Roman" w:hAnsi="Times New Roman"/>
          <w:b/>
          <w:szCs w:val="20"/>
          <w:lang w:val="lt-LT" w:eastAsia="lt-LT"/>
        </w:rPr>
        <w:tab/>
        <w:t>VARTOJIMO INSTRUKCIJA</w:t>
      </w:r>
    </w:p>
    <w:p w14:paraId="2531C327"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11880B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40DD1C1"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16.</w:t>
      </w:r>
      <w:r w:rsidRPr="00E6438A">
        <w:rPr>
          <w:rFonts w:ascii="Times New Roman" w:eastAsia="Times New Roman" w:hAnsi="Times New Roman"/>
          <w:b/>
          <w:szCs w:val="20"/>
          <w:lang w:val="lt-LT" w:eastAsia="lt-LT"/>
        </w:rPr>
        <w:tab/>
        <w:t>INFORMACIJA BRAILIO RAŠTU</w:t>
      </w:r>
    </w:p>
    <w:p w14:paraId="4134AF95"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D40BDA3" w14:textId="591FE744" w:rsidR="00D14BA0" w:rsidRPr="00E6438A" w:rsidRDefault="00D66AD9" w:rsidP="00D14BA0">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50</w:t>
      </w:r>
      <w:r w:rsidR="003D2F1A" w:rsidRPr="00E6438A">
        <w:rPr>
          <w:rFonts w:ascii="Times New Roman" w:eastAsia="Times New Roman" w:hAnsi="Times New Roman"/>
          <w:szCs w:val="20"/>
          <w:lang w:val="lt-LT" w:eastAsia="lt-LT"/>
        </w:rPr>
        <w:t xml:space="preserve"> </w:t>
      </w:r>
      <w:r w:rsidRPr="00E6438A">
        <w:rPr>
          <w:rFonts w:ascii="Times New Roman" w:eastAsia="Times New Roman" w:hAnsi="Times New Roman"/>
          <w:szCs w:val="20"/>
          <w:lang w:val="lt-LT" w:eastAsia="lt-LT"/>
        </w:rPr>
        <w:t>mg</w:t>
      </w:r>
    </w:p>
    <w:p w14:paraId="57B7D18F" w14:textId="6509DE96" w:rsidR="00266723" w:rsidRPr="00E6438A" w:rsidRDefault="00266723" w:rsidP="00D14BA0">
      <w:pPr>
        <w:spacing w:after="0" w:line="240" w:lineRule="auto"/>
        <w:rPr>
          <w:rFonts w:ascii="Times New Roman" w:eastAsia="Times New Roman" w:hAnsi="Times New Roman"/>
          <w:szCs w:val="20"/>
          <w:lang w:val="lt-LT" w:eastAsia="lt-LT"/>
        </w:rPr>
      </w:pPr>
    </w:p>
    <w:p w14:paraId="46AD0845" w14:textId="77777777" w:rsidR="009E5A71" w:rsidRPr="00E6438A" w:rsidRDefault="009E5A71" w:rsidP="00D14BA0">
      <w:pPr>
        <w:spacing w:after="0" w:line="240" w:lineRule="auto"/>
        <w:rPr>
          <w:rFonts w:ascii="Times New Roman" w:eastAsia="Times New Roman" w:hAnsi="Times New Roman"/>
          <w:szCs w:val="20"/>
          <w:lang w:val="lt-LT" w:eastAsia="lt-LT"/>
        </w:rPr>
      </w:pPr>
    </w:p>
    <w:p w14:paraId="41EF2F65" w14:textId="77777777" w:rsidR="00266723" w:rsidRPr="00E6438A" w:rsidRDefault="00266723" w:rsidP="00266723">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UNIKALUS IDENTIFIKATORIUS – 2D BRŪKŠNINIS KODAS</w:t>
      </w:r>
    </w:p>
    <w:p w14:paraId="0FFA045F" w14:textId="77777777" w:rsidR="00266723" w:rsidRPr="00E6438A" w:rsidRDefault="00266723" w:rsidP="00D14BA0">
      <w:pPr>
        <w:spacing w:after="0" w:line="240" w:lineRule="auto"/>
        <w:rPr>
          <w:rFonts w:ascii="Times New Roman" w:eastAsia="Times New Roman" w:hAnsi="Times New Roman"/>
          <w:szCs w:val="20"/>
          <w:lang w:val="lt-LT" w:eastAsia="lt-LT"/>
        </w:rPr>
      </w:pPr>
    </w:p>
    <w:p w14:paraId="0586595A" w14:textId="60EDC5F3" w:rsidR="00266723" w:rsidRPr="00E6438A" w:rsidRDefault="00266723" w:rsidP="00D14BA0">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highlight w:val="lightGray"/>
          <w:lang w:val="lt-LT" w:eastAsia="lt-LT"/>
        </w:rPr>
        <w:t>2D brūkšninis kodas su nurodytu unikaliu identifikatoriumi.</w:t>
      </w:r>
    </w:p>
    <w:p w14:paraId="0E1E84F3" w14:textId="77777777" w:rsidR="00266723" w:rsidRPr="00E6438A" w:rsidRDefault="00266723" w:rsidP="00D14BA0">
      <w:pPr>
        <w:spacing w:after="0" w:line="240" w:lineRule="auto"/>
        <w:rPr>
          <w:rFonts w:ascii="Times New Roman" w:eastAsia="Times New Roman" w:hAnsi="Times New Roman"/>
          <w:szCs w:val="20"/>
          <w:lang w:val="lt-LT" w:eastAsia="lt-LT"/>
        </w:rPr>
      </w:pPr>
    </w:p>
    <w:p w14:paraId="301EC605" w14:textId="77777777" w:rsidR="00266723" w:rsidRPr="00E6438A" w:rsidRDefault="00266723" w:rsidP="00D14BA0">
      <w:pPr>
        <w:spacing w:after="0" w:line="240" w:lineRule="auto"/>
        <w:rPr>
          <w:rFonts w:ascii="Times New Roman" w:eastAsia="Times New Roman" w:hAnsi="Times New Roman"/>
          <w:szCs w:val="20"/>
          <w:lang w:val="lt-LT" w:eastAsia="lt-LT"/>
        </w:rPr>
      </w:pPr>
    </w:p>
    <w:p w14:paraId="279F8915" w14:textId="77777777" w:rsidR="00266723" w:rsidRPr="00E6438A" w:rsidRDefault="00266723" w:rsidP="00266723">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i/>
          <w:lang w:val="lt-LT"/>
        </w:rPr>
      </w:pPr>
      <w:r w:rsidRPr="00E6438A">
        <w:rPr>
          <w:rFonts w:ascii="Times New Roman" w:hAnsi="Times New Roman"/>
          <w:b/>
          <w:lang w:val="lt-LT"/>
        </w:rPr>
        <w:t>UNIKALUS IDENTIFIKATORIUS – ŽMONĖMS SUPRANTAMI DUOMENYS</w:t>
      </w:r>
    </w:p>
    <w:p w14:paraId="2E5AA73F" w14:textId="77777777" w:rsidR="00266723" w:rsidRPr="00E6438A" w:rsidRDefault="00266723" w:rsidP="00D14BA0">
      <w:pPr>
        <w:spacing w:after="0" w:line="240" w:lineRule="auto"/>
        <w:rPr>
          <w:rFonts w:ascii="Times New Roman" w:eastAsia="Times New Roman" w:hAnsi="Times New Roman"/>
          <w:szCs w:val="20"/>
          <w:lang w:val="lt-LT" w:eastAsia="lt-LT"/>
        </w:rPr>
      </w:pPr>
    </w:p>
    <w:p w14:paraId="66CEF3B3" w14:textId="39ED7DC7" w:rsidR="00266723" w:rsidRPr="00E6438A" w:rsidRDefault="00266723" w:rsidP="00D14BA0">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PC: {numeris} </w:t>
      </w:r>
    </w:p>
    <w:p w14:paraId="2C6815BC" w14:textId="66FF0EB0" w:rsidR="00266723" w:rsidRPr="00E6438A" w:rsidRDefault="00266723" w:rsidP="00D14BA0">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SN: {numeris}</w:t>
      </w:r>
    </w:p>
    <w:p w14:paraId="3016A2DE" w14:textId="61E35625" w:rsidR="00266723" w:rsidRPr="00E6438A" w:rsidRDefault="00266723" w:rsidP="00D14BA0">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NN: {numeris} </w:t>
      </w:r>
    </w:p>
    <w:p w14:paraId="6F72E2C1" w14:textId="77777777" w:rsidR="00266723" w:rsidRPr="00E6438A" w:rsidRDefault="00266723" w:rsidP="00D14BA0">
      <w:pPr>
        <w:spacing w:after="0" w:line="240" w:lineRule="auto"/>
        <w:rPr>
          <w:rFonts w:ascii="Times New Roman" w:eastAsia="Times New Roman" w:hAnsi="Times New Roman"/>
          <w:szCs w:val="20"/>
          <w:lang w:val="lt-LT" w:eastAsia="lt-LT"/>
        </w:rPr>
      </w:pPr>
    </w:p>
    <w:p w14:paraId="25720A97" w14:textId="77777777" w:rsidR="00266723" w:rsidRPr="00E6438A" w:rsidRDefault="00266723" w:rsidP="00D14BA0">
      <w:pPr>
        <w:spacing w:after="0" w:line="240" w:lineRule="auto"/>
        <w:rPr>
          <w:rFonts w:ascii="Times New Roman" w:eastAsia="Times New Roman" w:hAnsi="Times New Roman"/>
          <w:szCs w:val="20"/>
          <w:lang w:val="lt-LT" w:eastAsia="lt-LT"/>
        </w:rPr>
      </w:pPr>
    </w:p>
    <w:p w14:paraId="176601DD" w14:textId="77777777" w:rsidR="00D66AD9" w:rsidRPr="00E6438A" w:rsidRDefault="00D66AD9" w:rsidP="00D66A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szCs w:val="20"/>
          <w:lang w:val="lt-LT" w:eastAsia="lt-LT"/>
        </w:rPr>
        <w:br w:type="page"/>
      </w:r>
      <w:r w:rsidRPr="00E6438A">
        <w:rPr>
          <w:rFonts w:ascii="Times New Roman" w:eastAsia="Times New Roman" w:hAnsi="Times New Roman"/>
          <w:b/>
          <w:szCs w:val="20"/>
          <w:lang w:val="lt-LT" w:eastAsia="lt-LT"/>
        </w:rPr>
        <w:lastRenderedPageBreak/>
        <w:t>MINIMALI INFORMACIJA ANT LIZDINIŲ PLOKŠTELIŲ</w:t>
      </w:r>
    </w:p>
    <w:p w14:paraId="3F622FA9" w14:textId="77777777" w:rsidR="00D66AD9" w:rsidRPr="00E6438A" w:rsidRDefault="00D66AD9" w:rsidP="00D66A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val="lt-LT" w:eastAsia="lt-LT"/>
        </w:rPr>
      </w:pPr>
    </w:p>
    <w:p w14:paraId="34CB3EF6" w14:textId="77777777" w:rsidR="00D66AD9" w:rsidRPr="00E6438A" w:rsidRDefault="00D66AD9" w:rsidP="00D66A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LIZDINĖ PLOKŠTELĖ</w:t>
      </w:r>
    </w:p>
    <w:p w14:paraId="743B31A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DED3FD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1B70954"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1.</w:t>
      </w:r>
      <w:r w:rsidRPr="00E6438A">
        <w:rPr>
          <w:rFonts w:ascii="Times New Roman" w:eastAsia="Times New Roman" w:hAnsi="Times New Roman"/>
          <w:b/>
          <w:szCs w:val="20"/>
          <w:lang w:val="lt-LT" w:eastAsia="lt-LT"/>
        </w:rPr>
        <w:tab/>
        <w:t>VAISTINIO PREPARATO PAVADINIMAS</w:t>
      </w:r>
    </w:p>
    <w:p w14:paraId="55ED966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6B00B25" w14:textId="77777777" w:rsidR="00D66AD9" w:rsidRPr="00E6438A" w:rsidRDefault="00D66AD9" w:rsidP="00D66AD9">
      <w:p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50 mg plėvele dengtos tabletės</w:t>
      </w:r>
    </w:p>
    <w:p w14:paraId="7AA84B7A" w14:textId="77777777" w:rsidR="00D66AD9" w:rsidRPr="00E6438A" w:rsidRDefault="00D66AD9" w:rsidP="00D66AD9">
      <w:p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Azatioprinas</w:t>
      </w:r>
    </w:p>
    <w:p w14:paraId="25647AA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AC187A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D7E9DC4" w14:textId="41E7F284"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2.</w:t>
      </w:r>
      <w:r w:rsidRPr="00E6438A">
        <w:rPr>
          <w:rFonts w:ascii="Times New Roman" w:eastAsia="Times New Roman" w:hAnsi="Times New Roman"/>
          <w:b/>
          <w:szCs w:val="20"/>
          <w:lang w:val="lt-LT" w:eastAsia="lt-LT"/>
        </w:rPr>
        <w:tab/>
      </w:r>
      <w:r w:rsidR="00EA092C" w:rsidRPr="00E6438A">
        <w:rPr>
          <w:rFonts w:ascii="Times New Roman" w:eastAsia="Times New Roman" w:hAnsi="Times New Roman"/>
          <w:b/>
          <w:szCs w:val="20"/>
          <w:lang w:val="lt-LT" w:eastAsia="lt-LT"/>
        </w:rPr>
        <w:t>REGISTRUOTOJO</w:t>
      </w:r>
      <w:r w:rsidRPr="00E6438A">
        <w:rPr>
          <w:rFonts w:ascii="Times New Roman" w:eastAsia="Times New Roman" w:hAnsi="Times New Roman"/>
          <w:b/>
          <w:szCs w:val="20"/>
          <w:lang w:val="lt-LT" w:eastAsia="lt-LT"/>
        </w:rPr>
        <w:t xml:space="preserve"> PAVADINIMAS </w:t>
      </w:r>
    </w:p>
    <w:p w14:paraId="4D77183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CE979D4" w14:textId="77777777" w:rsidR="00D66AD9" w:rsidRPr="00E6438A" w:rsidRDefault="00D66AD9" w:rsidP="00D66AD9">
      <w:pPr>
        <w:spacing w:after="0" w:line="240" w:lineRule="auto"/>
        <w:rPr>
          <w:rFonts w:ascii="Times New Roman" w:eastAsia="Times New Roman" w:hAnsi="Times New Roman"/>
          <w:lang w:val="lt-LT" w:eastAsia="lt-LT"/>
        </w:rPr>
      </w:pPr>
      <w:r w:rsidRPr="00E6438A">
        <w:rPr>
          <w:rFonts w:ascii="Times New Roman" w:eastAsia="Times New Roman" w:hAnsi="Times New Roman"/>
          <w:lang w:val="lt-LT" w:eastAsia="lt-LT"/>
        </w:rPr>
        <w:t>ASPEN PHARMA TRADING LIMITED</w:t>
      </w:r>
    </w:p>
    <w:p w14:paraId="53F3B785"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7D44CB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69116A6"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3.</w:t>
      </w:r>
      <w:r w:rsidRPr="00E6438A">
        <w:rPr>
          <w:rFonts w:ascii="Times New Roman" w:eastAsia="Times New Roman" w:hAnsi="Times New Roman"/>
          <w:b/>
          <w:szCs w:val="20"/>
          <w:lang w:val="lt-LT" w:eastAsia="lt-LT"/>
        </w:rPr>
        <w:tab/>
        <w:t>TINKAMUMO LAIKAS</w:t>
      </w:r>
    </w:p>
    <w:p w14:paraId="771EC14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1E9E555" w14:textId="00B03B63"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EXP</w:t>
      </w:r>
      <w:r w:rsidR="00EA092C" w:rsidRPr="00E6438A">
        <w:rPr>
          <w:rFonts w:ascii="Times New Roman" w:eastAsia="Times New Roman" w:hAnsi="Times New Roman"/>
          <w:szCs w:val="20"/>
          <w:lang w:val="lt-LT" w:eastAsia="lt-LT"/>
        </w:rPr>
        <w:t xml:space="preserve"> </w:t>
      </w:r>
    </w:p>
    <w:p w14:paraId="350FE99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E80F52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4490ACA" w14:textId="77777777" w:rsidR="00D66AD9" w:rsidRPr="00E6438A"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4.</w:t>
      </w:r>
      <w:r w:rsidRPr="00E6438A">
        <w:rPr>
          <w:rFonts w:ascii="Times New Roman" w:eastAsia="Times New Roman" w:hAnsi="Times New Roman"/>
          <w:b/>
          <w:szCs w:val="20"/>
          <w:lang w:val="lt-LT" w:eastAsia="lt-LT"/>
        </w:rPr>
        <w:tab/>
        <w:t xml:space="preserve">SERIJOS NUMERIS </w:t>
      </w:r>
    </w:p>
    <w:p w14:paraId="312FE7B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5D9F6FC"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Lot</w:t>
      </w:r>
    </w:p>
    <w:p w14:paraId="65E4D34C"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68AFBD4" w14:textId="77777777" w:rsidR="00D66AD9" w:rsidRPr="00E6438A" w:rsidRDefault="00D66AD9" w:rsidP="00D66AD9">
      <w:pPr>
        <w:spacing w:after="0" w:line="240" w:lineRule="auto"/>
        <w:rPr>
          <w:rFonts w:ascii="Times New Roman" w:eastAsia="Times New Roman" w:hAnsi="Times New Roman"/>
          <w:lang w:val="lt-LT"/>
        </w:rPr>
      </w:pPr>
    </w:p>
    <w:p w14:paraId="6CEBB919" w14:textId="77777777" w:rsidR="00D66AD9" w:rsidRPr="00E6438A" w:rsidRDefault="00D66AD9" w:rsidP="00D66A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6438A">
        <w:rPr>
          <w:rFonts w:ascii="Times New Roman" w:eastAsia="Times New Roman" w:hAnsi="Times New Roman"/>
          <w:b/>
          <w:lang w:val="lt-LT"/>
        </w:rPr>
        <w:t>5.</w:t>
      </w:r>
      <w:r w:rsidRPr="00E6438A">
        <w:rPr>
          <w:rFonts w:ascii="Times New Roman" w:eastAsia="Times New Roman" w:hAnsi="Times New Roman"/>
          <w:b/>
          <w:lang w:val="lt-LT"/>
        </w:rPr>
        <w:tab/>
        <w:t>KITA</w:t>
      </w:r>
    </w:p>
    <w:p w14:paraId="2A28E00E"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br w:type="page"/>
      </w:r>
    </w:p>
    <w:p w14:paraId="7D28492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D8C709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FC7DC2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15647D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60FFF3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EBECC9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8BB1D5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D604DD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29731C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D5CB49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889123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D8DCB5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3BF656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0A230A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93169C3"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7B3115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BAC221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5A4F27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3F6DA2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01D08D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4E878F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576892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F78980D" w14:textId="77777777" w:rsidR="00D66AD9" w:rsidRPr="00E6438A" w:rsidRDefault="00D66AD9" w:rsidP="00D66AD9">
      <w:pPr>
        <w:spacing w:after="0" w:line="240" w:lineRule="auto"/>
        <w:jc w:val="center"/>
        <w:outlineLvl w:val="0"/>
        <w:rPr>
          <w:rFonts w:ascii="Times New Roman" w:hAnsi="Times New Roman"/>
          <w:b/>
          <w:kern w:val="28"/>
          <w:lang w:val="lt-LT"/>
        </w:rPr>
      </w:pPr>
      <w:r w:rsidRPr="00E6438A">
        <w:rPr>
          <w:rFonts w:ascii="Times New Roman" w:hAnsi="Times New Roman"/>
          <w:b/>
          <w:kern w:val="28"/>
          <w:lang w:val="lt-LT"/>
        </w:rPr>
        <w:t>B. PAKUOTĖS LAPELIS</w:t>
      </w:r>
    </w:p>
    <w:p w14:paraId="706E005D" w14:textId="43DE30DF" w:rsidR="00D66AD9" w:rsidRPr="00E6438A" w:rsidRDefault="00D66AD9" w:rsidP="00D66AD9">
      <w:pPr>
        <w:spacing w:after="0" w:line="240" w:lineRule="auto"/>
        <w:jc w:val="center"/>
        <w:rPr>
          <w:rFonts w:ascii="Times New Roman" w:eastAsia="Times New Roman" w:hAnsi="Times New Roman"/>
          <w:b/>
          <w:szCs w:val="20"/>
          <w:lang w:val="lt-LT" w:eastAsia="lt-LT"/>
        </w:rPr>
      </w:pPr>
      <w:r w:rsidRPr="00E6438A">
        <w:rPr>
          <w:rFonts w:ascii="Times New Roman" w:eastAsia="Times New Roman" w:hAnsi="Times New Roman"/>
          <w:szCs w:val="20"/>
          <w:lang w:val="lt-LT" w:eastAsia="lt-LT"/>
        </w:rPr>
        <w:br w:type="page"/>
      </w:r>
      <w:r w:rsidR="00EA092C" w:rsidRPr="00E6438A">
        <w:rPr>
          <w:rFonts w:ascii="Times New Roman" w:eastAsia="Times New Roman" w:hAnsi="Times New Roman"/>
          <w:b/>
          <w:szCs w:val="20"/>
          <w:lang w:val="lt-LT" w:eastAsia="lt-LT"/>
        </w:rPr>
        <w:lastRenderedPageBreak/>
        <w:t>Pakuotės lapelis</w:t>
      </w:r>
      <w:r w:rsidRPr="00E6438A">
        <w:rPr>
          <w:rFonts w:ascii="Times New Roman" w:eastAsia="Times New Roman" w:hAnsi="Times New Roman"/>
          <w:b/>
          <w:szCs w:val="20"/>
          <w:lang w:val="lt-LT" w:eastAsia="lt-LT"/>
        </w:rPr>
        <w:t xml:space="preserve">: </w:t>
      </w:r>
      <w:r w:rsidR="00EA092C" w:rsidRPr="00E6438A">
        <w:rPr>
          <w:rFonts w:ascii="Times New Roman" w:eastAsia="Times New Roman" w:hAnsi="Times New Roman"/>
          <w:b/>
          <w:szCs w:val="20"/>
          <w:lang w:val="lt-LT" w:eastAsia="lt-LT"/>
        </w:rPr>
        <w:t xml:space="preserve">informacija </w:t>
      </w:r>
      <w:r w:rsidR="00495999" w:rsidRPr="00E6438A">
        <w:rPr>
          <w:rFonts w:ascii="Times New Roman" w:eastAsia="Times New Roman" w:hAnsi="Times New Roman"/>
          <w:b/>
          <w:szCs w:val="20"/>
          <w:lang w:val="lt-LT" w:eastAsia="lt-LT"/>
        </w:rPr>
        <w:t>pacientui</w:t>
      </w:r>
    </w:p>
    <w:p w14:paraId="4710E13A"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D9D4835" w14:textId="77777777" w:rsidR="00D66AD9" w:rsidRPr="00E6438A" w:rsidRDefault="00D66AD9" w:rsidP="00D66AD9">
      <w:pPr>
        <w:tabs>
          <w:tab w:val="left" w:pos="540"/>
        </w:tabs>
        <w:autoSpaceDE w:val="0"/>
        <w:autoSpaceDN w:val="0"/>
        <w:adjustRightInd w:val="0"/>
        <w:spacing w:after="0" w:line="240" w:lineRule="auto"/>
        <w:jc w:val="center"/>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Imuran 50 mg plėvele dengtos tabletės</w:t>
      </w:r>
    </w:p>
    <w:p w14:paraId="45E806CD" w14:textId="77777777" w:rsidR="00D66AD9" w:rsidRPr="00E6438A" w:rsidRDefault="00D66AD9" w:rsidP="00D66AD9">
      <w:pPr>
        <w:tabs>
          <w:tab w:val="left" w:pos="540"/>
        </w:tabs>
        <w:autoSpaceDE w:val="0"/>
        <w:autoSpaceDN w:val="0"/>
        <w:adjustRightInd w:val="0"/>
        <w:spacing w:after="0" w:line="240" w:lineRule="auto"/>
        <w:jc w:val="center"/>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Azatioprinas</w:t>
      </w:r>
    </w:p>
    <w:p w14:paraId="7159AF8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8AFABB5" w14:textId="77777777" w:rsidR="00D66AD9" w:rsidRPr="00E6438A" w:rsidRDefault="00D66AD9" w:rsidP="00EF7E22">
      <w:pP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Atidžiai perskaitykite visą šį lapelį, prieš pradėdami vartoti vaistą</w:t>
      </w:r>
      <w:r w:rsidR="00F91146" w:rsidRPr="00E6438A">
        <w:rPr>
          <w:rFonts w:ascii="Times New Roman" w:eastAsia="Times New Roman" w:hAnsi="Times New Roman"/>
          <w:b/>
          <w:szCs w:val="20"/>
          <w:lang w:val="lt-LT" w:eastAsia="lt-LT"/>
        </w:rPr>
        <w:t>, nes jame pateikiama Jums svarbi informacija</w:t>
      </w:r>
      <w:r w:rsidRPr="00E6438A">
        <w:rPr>
          <w:rFonts w:ascii="Times New Roman" w:eastAsia="Times New Roman" w:hAnsi="Times New Roman"/>
          <w:b/>
          <w:szCs w:val="20"/>
          <w:lang w:val="lt-LT" w:eastAsia="lt-LT"/>
        </w:rPr>
        <w:t>.</w:t>
      </w:r>
    </w:p>
    <w:p w14:paraId="265AF454" w14:textId="3E05AFFB" w:rsidR="00D66AD9" w:rsidRPr="00E6438A" w:rsidRDefault="00D66AD9" w:rsidP="00EF7E22">
      <w:pPr>
        <w:pStyle w:val="Sraopastraipa"/>
        <w:numPr>
          <w:ilvl w:val="0"/>
          <w:numId w:val="16"/>
        </w:num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Neišmeskite šio lapelio, nes vėl gali prireikti jį perskaityti.</w:t>
      </w:r>
    </w:p>
    <w:p w14:paraId="0A5C0F7D" w14:textId="7B3D0945" w:rsidR="00D66AD9" w:rsidRPr="00E6438A" w:rsidRDefault="00D66AD9" w:rsidP="00EF7E22">
      <w:pPr>
        <w:pStyle w:val="Sraopastraipa"/>
        <w:numPr>
          <w:ilvl w:val="0"/>
          <w:numId w:val="16"/>
        </w:num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Jeigu kiltų daugiau klausimų, kreipkitės į gydytoją</w:t>
      </w:r>
      <w:r w:rsidR="00B61CA6" w:rsidRPr="00E6438A">
        <w:rPr>
          <w:rFonts w:ascii="Times New Roman" w:eastAsia="Times New Roman" w:hAnsi="Times New Roman"/>
          <w:szCs w:val="20"/>
          <w:lang w:val="lt-LT" w:eastAsia="lt-LT"/>
        </w:rPr>
        <w:t>, slaugytoją</w:t>
      </w:r>
      <w:r w:rsidRPr="00E6438A">
        <w:rPr>
          <w:rFonts w:ascii="Times New Roman" w:eastAsia="Times New Roman" w:hAnsi="Times New Roman"/>
          <w:szCs w:val="20"/>
          <w:lang w:val="lt-LT" w:eastAsia="lt-LT"/>
        </w:rPr>
        <w:t xml:space="preserve"> arba vaistininką.</w:t>
      </w:r>
    </w:p>
    <w:p w14:paraId="08CAE124" w14:textId="38995142" w:rsidR="00D66AD9" w:rsidRPr="00E6438A" w:rsidRDefault="00D66AD9" w:rsidP="00EF7E22">
      <w:pPr>
        <w:numPr>
          <w:ilvl w:val="0"/>
          <w:numId w:val="16"/>
        </w:num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Šis vaistas skirtas </w:t>
      </w:r>
      <w:r w:rsidR="003517F3" w:rsidRPr="00E6438A">
        <w:rPr>
          <w:rFonts w:ascii="Times New Roman" w:eastAsia="Times New Roman" w:hAnsi="Times New Roman"/>
          <w:szCs w:val="20"/>
          <w:lang w:val="lt-LT" w:eastAsia="lt-LT"/>
        </w:rPr>
        <w:t xml:space="preserve">tik </w:t>
      </w:r>
      <w:r w:rsidRPr="00E6438A">
        <w:rPr>
          <w:rFonts w:ascii="Times New Roman" w:eastAsia="Times New Roman" w:hAnsi="Times New Roman"/>
          <w:szCs w:val="20"/>
          <w:lang w:val="lt-LT" w:eastAsia="lt-LT"/>
        </w:rPr>
        <w:t>Jums</w:t>
      </w:r>
      <w:r w:rsidR="003517F3"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 xml:space="preserve"> </w:t>
      </w:r>
      <w:r w:rsidR="003517F3" w:rsidRPr="00E6438A">
        <w:rPr>
          <w:rFonts w:ascii="Times New Roman" w:eastAsia="Times New Roman" w:hAnsi="Times New Roman"/>
          <w:szCs w:val="20"/>
          <w:lang w:val="lt-LT" w:eastAsia="lt-LT"/>
        </w:rPr>
        <w:t>t</w:t>
      </w:r>
      <w:r w:rsidRPr="00E6438A">
        <w:rPr>
          <w:rFonts w:ascii="Times New Roman" w:eastAsia="Times New Roman" w:hAnsi="Times New Roman"/>
          <w:szCs w:val="20"/>
          <w:lang w:val="lt-LT" w:eastAsia="lt-LT"/>
        </w:rPr>
        <w:t xml:space="preserve">odėl kitiems žmonėms jo duoti negalima. Vaistas gali jiems pakenkti (net tiems, kurių ligos </w:t>
      </w:r>
      <w:r w:rsidR="003517F3" w:rsidRPr="00E6438A">
        <w:rPr>
          <w:rFonts w:ascii="Times New Roman" w:eastAsia="Times New Roman" w:hAnsi="Times New Roman"/>
          <w:szCs w:val="20"/>
          <w:lang w:val="lt-LT" w:eastAsia="lt-LT"/>
        </w:rPr>
        <w:t xml:space="preserve">požymiai </w:t>
      </w:r>
      <w:r w:rsidRPr="00E6438A">
        <w:rPr>
          <w:rFonts w:ascii="Times New Roman" w:eastAsia="Times New Roman" w:hAnsi="Times New Roman"/>
          <w:szCs w:val="20"/>
          <w:lang w:val="lt-LT" w:eastAsia="lt-LT"/>
        </w:rPr>
        <w:t>yra tokie patys kaip Jūsų).</w:t>
      </w:r>
    </w:p>
    <w:p w14:paraId="6A2BD46D" w14:textId="605A403D" w:rsidR="00D66AD9" w:rsidRPr="00E6438A" w:rsidRDefault="00D66AD9" w:rsidP="00EF7E22">
      <w:pPr>
        <w:pStyle w:val="Sraopastraipa"/>
        <w:numPr>
          <w:ilvl w:val="0"/>
          <w:numId w:val="16"/>
        </w:numPr>
        <w:suppressAutoHyphens/>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Jeigu pasireiškė šalutinis poveikis </w:t>
      </w:r>
      <w:r w:rsidR="00EA591C" w:rsidRPr="00E6438A">
        <w:rPr>
          <w:rFonts w:ascii="Times New Roman" w:hAnsi="Times New Roman"/>
          <w:szCs w:val="24"/>
          <w:lang w:val="lt-LT"/>
        </w:rPr>
        <w:t>(net jeigu jis šiame lapelyje nenurodytas), kreipkitės į gydytoją</w:t>
      </w:r>
      <w:r w:rsidR="000A53F6" w:rsidRPr="00E6438A">
        <w:rPr>
          <w:rFonts w:ascii="Times New Roman" w:hAnsi="Times New Roman"/>
          <w:szCs w:val="24"/>
          <w:lang w:val="lt-LT"/>
        </w:rPr>
        <w:t>, slaugytoją arba vaistininką</w:t>
      </w:r>
      <w:r w:rsidRPr="00E6438A">
        <w:rPr>
          <w:rFonts w:ascii="Times New Roman" w:eastAsia="Times New Roman" w:hAnsi="Times New Roman"/>
          <w:szCs w:val="20"/>
          <w:lang w:val="lt-LT" w:eastAsia="lt-LT"/>
        </w:rPr>
        <w:t>.</w:t>
      </w:r>
      <w:r w:rsidR="0058430B" w:rsidRPr="00E6438A">
        <w:rPr>
          <w:rFonts w:ascii="Times New Roman" w:eastAsia="Times New Roman" w:hAnsi="Times New Roman"/>
          <w:szCs w:val="20"/>
          <w:lang w:val="lt-LT" w:eastAsia="lt-LT"/>
        </w:rPr>
        <w:t xml:space="preserve"> Žr. 4 skyrių.</w:t>
      </w:r>
    </w:p>
    <w:p w14:paraId="33BADB0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2270A456" w14:textId="77777777" w:rsidR="0058430B" w:rsidRPr="00E6438A" w:rsidRDefault="0058430B" w:rsidP="0058430B">
      <w:pPr>
        <w:pStyle w:val="Antrat4"/>
        <w:contextualSpacing/>
        <w:rPr>
          <w:b/>
          <w:u w:val="none"/>
        </w:rPr>
      </w:pPr>
      <w:r w:rsidRPr="00E6438A">
        <w:rPr>
          <w:b/>
          <w:u w:val="none"/>
        </w:rPr>
        <w:t>Apie ką rašoma šiame lapelyje?</w:t>
      </w:r>
    </w:p>
    <w:p w14:paraId="565D2B17" w14:textId="77777777" w:rsidR="0058430B" w:rsidRPr="00E6438A" w:rsidRDefault="0058430B" w:rsidP="0058430B">
      <w:pPr>
        <w:numPr>
          <w:ilvl w:val="12"/>
          <w:numId w:val="0"/>
        </w:numPr>
        <w:spacing w:line="240" w:lineRule="auto"/>
        <w:ind w:left="284" w:right="-2"/>
        <w:contextualSpacing/>
        <w:rPr>
          <w:rFonts w:ascii="Times New Roman" w:hAnsi="Times New Roman"/>
          <w:szCs w:val="24"/>
          <w:lang w:val="lt-LT"/>
        </w:rPr>
      </w:pPr>
    </w:p>
    <w:p w14:paraId="4F4B05DE" w14:textId="6072330D" w:rsidR="0058430B" w:rsidRPr="00E6438A" w:rsidRDefault="0058430B" w:rsidP="0058430B">
      <w:pPr>
        <w:numPr>
          <w:ilvl w:val="12"/>
          <w:numId w:val="0"/>
        </w:numPr>
        <w:tabs>
          <w:tab w:val="left" w:pos="709"/>
        </w:tabs>
        <w:spacing w:line="240" w:lineRule="auto"/>
        <w:ind w:right="-2"/>
        <w:contextualSpacing/>
        <w:rPr>
          <w:rFonts w:ascii="Times New Roman" w:hAnsi="Times New Roman"/>
          <w:szCs w:val="24"/>
          <w:lang w:val="lt-LT"/>
        </w:rPr>
      </w:pPr>
      <w:r w:rsidRPr="00E6438A">
        <w:rPr>
          <w:rFonts w:ascii="Times New Roman" w:hAnsi="Times New Roman"/>
          <w:szCs w:val="24"/>
          <w:lang w:val="lt-LT"/>
        </w:rPr>
        <w:t>1.</w:t>
      </w:r>
      <w:r w:rsidRPr="00E6438A">
        <w:rPr>
          <w:rFonts w:ascii="Times New Roman" w:hAnsi="Times New Roman"/>
          <w:szCs w:val="24"/>
          <w:lang w:val="lt-LT"/>
        </w:rPr>
        <w:tab/>
      </w:r>
      <w:r w:rsidRPr="00E6438A">
        <w:rPr>
          <w:rFonts w:ascii="Times New Roman" w:hAnsi="Times New Roman"/>
          <w:lang w:val="lt-LT"/>
        </w:rPr>
        <w:t>Kas yra Imuran</w:t>
      </w:r>
      <w:r w:rsidR="0086487A" w:rsidRPr="00E6438A">
        <w:rPr>
          <w:rFonts w:ascii="Times New Roman" w:hAnsi="Times New Roman"/>
          <w:lang w:val="lt-LT"/>
        </w:rPr>
        <w:t xml:space="preserve"> </w:t>
      </w:r>
      <w:r w:rsidRPr="00E6438A">
        <w:rPr>
          <w:rFonts w:ascii="Times New Roman" w:hAnsi="Times New Roman"/>
          <w:lang w:val="lt-LT"/>
        </w:rPr>
        <w:t>ir kam jis vartojamas</w:t>
      </w:r>
    </w:p>
    <w:p w14:paraId="0C2D00CD" w14:textId="30249AFB" w:rsidR="0058430B" w:rsidRPr="00E6438A" w:rsidRDefault="0058430B" w:rsidP="0058430B">
      <w:pPr>
        <w:numPr>
          <w:ilvl w:val="12"/>
          <w:numId w:val="0"/>
        </w:numPr>
        <w:tabs>
          <w:tab w:val="left" w:pos="709"/>
        </w:tabs>
        <w:spacing w:line="240" w:lineRule="auto"/>
        <w:ind w:right="-2"/>
        <w:contextualSpacing/>
        <w:rPr>
          <w:rFonts w:ascii="Times New Roman" w:hAnsi="Times New Roman"/>
          <w:szCs w:val="24"/>
          <w:lang w:val="lt-LT"/>
        </w:rPr>
      </w:pPr>
      <w:r w:rsidRPr="00E6438A">
        <w:rPr>
          <w:rFonts w:ascii="Times New Roman" w:hAnsi="Times New Roman"/>
          <w:szCs w:val="24"/>
          <w:lang w:val="lt-LT"/>
        </w:rPr>
        <w:t>2.</w:t>
      </w:r>
      <w:r w:rsidRPr="00E6438A">
        <w:rPr>
          <w:rFonts w:ascii="Times New Roman" w:hAnsi="Times New Roman"/>
          <w:szCs w:val="24"/>
          <w:lang w:val="lt-LT"/>
        </w:rPr>
        <w:tab/>
        <w:t>Kas žinotina prieš vartojant Imuran</w:t>
      </w:r>
      <w:r w:rsidR="006A5A62" w:rsidRPr="00E6438A">
        <w:rPr>
          <w:rFonts w:ascii="Times New Roman" w:hAnsi="Times New Roman"/>
          <w:szCs w:val="24"/>
          <w:lang w:val="lt-LT"/>
        </w:rPr>
        <w:t xml:space="preserve"> </w:t>
      </w:r>
    </w:p>
    <w:p w14:paraId="35846235" w14:textId="30F4EE71" w:rsidR="0058430B" w:rsidRPr="00E6438A" w:rsidRDefault="0058430B" w:rsidP="0058430B">
      <w:pPr>
        <w:numPr>
          <w:ilvl w:val="12"/>
          <w:numId w:val="0"/>
        </w:numPr>
        <w:tabs>
          <w:tab w:val="left" w:pos="709"/>
        </w:tabs>
        <w:spacing w:line="240" w:lineRule="auto"/>
        <w:ind w:right="-2"/>
        <w:contextualSpacing/>
        <w:rPr>
          <w:rFonts w:ascii="Times New Roman" w:hAnsi="Times New Roman"/>
          <w:szCs w:val="24"/>
          <w:lang w:val="lt-LT"/>
        </w:rPr>
      </w:pPr>
      <w:r w:rsidRPr="00E6438A">
        <w:rPr>
          <w:rFonts w:ascii="Times New Roman" w:hAnsi="Times New Roman"/>
          <w:szCs w:val="24"/>
          <w:lang w:val="lt-LT"/>
        </w:rPr>
        <w:t>3.</w:t>
      </w:r>
      <w:r w:rsidRPr="00E6438A">
        <w:rPr>
          <w:rFonts w:ascii="Times New Roman" w:hAnsi="Times New Roman"/>
          <w:szCs w:val="24"/>
          <w:lang w:val="lt-LT"/>
        </w:rPr>
        <w:tab/>
        <w:t>Kaip vartoti Imuran</w:t>
      </w:r>
      <w:r w:rsidR="006A5A62" w:rsidRPr="00E6438A">
        <w:rPr>
          <w:rFonts w:ascii="Times New Roman" w:hAnsi="Times New Roman"/>
          <w:szCs w:val="24"/>
          <w:lang w:val="lt-LT"/>
        </w:rPr>
        <w:t xml:space="preserve"> </w:t>
      </w:r>
    </w:p>
    <w:p w14:paraId="32B86BC3" w14:textId="3F6C2F74" w:rsidR="0058430B" w:rsidRPr="00E6438A" w:rsidRDefault="0058430B" w:rsidP="0058430B">
      <w:pPr>
        <w:numPr>
          <w:ilvl w:val="12"/>
          <w:numId w:val="0"/>
        </w:numPr>
        <w:tabs>
          <w:tab w:val="left" w:pos="709"/>
        </w:tabs>
        <w:spacing w:line="240" w:lineRule="auto"/>
        <w:ind w:right="-2"/>
        <w:contextualSpacing/>
        <w:rPr>
          <w:rFonts w:ascii="Times New Roman" w:hAnsi="Times New Roman"/>
          <w:szCs w:val="24"/>
          <w:lang w:val="lt-LT"/>
        </w:rPr>
      </w:pPr>
      <w:r w:rsidRPr="00E6438A">
        <w:rPr>
          <w:rFonts w:ascii="Times New Roman" w:hAnsi="Times New Roman"/>
          <w:szCs w:val="24"/>
          <w:lang w:val="lt-LT"/>
        </w:rPr>
        <w:t>4.</w:t>
      </w:r>
      <w:r w:rsidRPr="00E6438A">
        <w:rPr>
          <w:rFonts w:ascii="Times New Roman" w:hAnsi="Times New Roman"/>
          <w:szCs w:val="24"/>
          <w:lang w:val="lt-LT"/>
        </w:rPr>
        <w:tab/>
      </w:r>
      <w:r w:rsidRPr="00E6438A">
        <w:rPr>
          <w:rFonts w:ascii="Times New Roman" w:hAnsi="Times New Roman"/>
          <w:lang w:val="lt-LT"/>
        </w:rPr>
        <w:t>Galimas šalutinis poveikis</w:t>
      </w:r>
    </w:p>
    <w:p w14:paraId="680AEFE1" w14:textId="02F00C4A" w:rsidR="0058430B" w:rsidRPr="00E6438A" w:rsidRDefault="0058430B" w:rsidP="0058430B">
      <w:pPr>
        <w:numPr>
          <w:ilvl w:val="12"/>
          <w:numId w:val="0"/>
        </w:numPr>
        <w:tabs>
          <w:tab w:val="left" w:pos="709"/>
        </w:tabs>
        <w:spacing w:line="240" w:lineRule="auto"/>
        <w:ind w:right="-2"/>
        <w:contextualSpacing/>
        <w:rPr>
          <w:rFonts w:ascii="Times New Roman" w:hAnsi="Times New Roman"/>
          <w:szCs w:val="24"/>
          <w:lang w:val="lt-LT"/>
        </w:rPr>
      </w:pPr>
      <w:r w:rsidRPr="00E6438A">
        <w:rPr>
          <w:rFonts w:ascii="Times New Roman" w:hAnsi="Times New Roman"/>
          <w:szCs w:val="24"/>
          <w:lang w:val="lt-LT"/>
        </w:rPr>
        <w:t>5.</w:t>
      </w:r>
      <w:r w:rsidRPr="00E6438A">
        <w:rPr>
          <w:rFonts w:ascii="Times New Roman" w:hAnsi="Times New Roman"/>
          <w:szCs w:val="24"/>
          <w:lang w:val="lt-LT"/>
        </w:rPr>
        <w:tab/>
      </w:r>
      <w:r w:rsidRPr="00E6438A">
        <w:rPr>
          <w:rFonts w:ascii="Times New Roman" w:hAnsi="Times New Roman"/>
          <w:lang w:val="lt-LT"/>
        </w:rPr>
        <w:t>Kaip laikyti Imuran</w:t>
      </w:r>
      <w:r w:rsidR="006B24FB" w:rsidRPr="00E6438A">
        <w:rPr>
          <w:rFonts w:ascii="Times New Roman" w:hAnsi="Times New Roman"/>
          <w:lang w:val="lt-LT"/>
        </w:rPr>
        <w:t xml:space="preserve"> </w:t>
      </w:r>
    </w:p>
    <w:p w14:paraId="06A174FE" w14:textId="77777777" w:rsidR="0058430B" w:rsidRPr="00E6438A" w:rsidRDefault="0058430B" w:rsidP="0058430B">
      <w:pPr>
        <w:numPr>
          <w:ilvl w:val="12"/>
          <w:numId w:val="0"/>
        </w:numPr>
        <w:tabs>
          <w:tab w:val="left" w:pos="709"/>
        </w:tabs>
        <w:spacing w:line="240" w:lineRule="auto"/>
        <w:ind w:right="-2"/>
        <w:contextualSpacing/>
        <w:rPr>
          <w:rFonts w:ascii="Times New Roman" w:hAnsi="Times New Roman"/>
          <w:szCs w:val="24"/>
          <w:lang w:val="lt-LT"/>
        </w:rPr>
      </w:pPr>
      <w:r w:rsidRPr="00E6438A">
        <w:rPr>
          <w:rFonts w:ascii="Times New Roman" w:hAnsi="Times New Roman"/>
          <w:szCs w:val="24"/>
          <w:lang w:val="lt-LT"/>
        </w:rPr>
        <w:t>6.</w:t>
      </w:r>
      <w:r w:rsidRPr="00E6438A">
        <w:rPr>
          <w:rFonts w:ascii="Times New Roman" w:hAnsi="Times New Roman"/>
          <w:szCs w:val="24"/>
          <w:lang w:val="lt-LT"/>
        </w:rPr>
        <w:tab/>
        <w:t>Pakuotės turinys ir kita informacija</w:t>
      </w:r>
    </w:p>
    <w:p w14:paraId="07F5529A" w14:textId="77777777" w:rsidR="00D66AD9" w:rsidRPr="00E6438A" w:rsidRDefault="00D66AD9" w:rsidP="00D66AD9">
      <w:pPr>
        <w:tabs>
          <w:tab w:val="left" w:pos="540"/>
        </w:tabs>
        <w:autoSpaceDE w:val="0"/>
        <w:autoSpaceDN w:val="0"/>
        <w:adjustRightInd w:val="0"/>
        <w:spacing w:after="0" w:line="240" w:lineRule="auto"/>
        <w:rPr>
          <w:rFonts w:ascii="Times New Roman" w:eastAsia="Times New Roman" w:hAnsi="Times New Roman"/>
          <w:szCs w:val="20"/>
          <w:lang w:val="lt-LT" w:eastAsia="lt-LT"/>
        </w:rPr>
      </w:pPr>
    </w:p>
    <w:p w14:paraId="696E8009"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F32CBE9" w14:textId="4E1414D3" w:rsidR="00D66AD9" w:rsidRPr="00E6438A" w:rsidRDefault="00D66AD9" w:rsidP="00D66AD9">
      <w:pPr>
        <w:tabs>
          <w:tab w:val="left" w:pos="540"/>
        </w:tabs>
        <w:autoSpaceDE w:val="0"/>
        <w:autoSpaceDN w:val="0"/>
        <w:adjustRightInd w:val="0"/>
        <w:spacing w:after="0" w:line="240" w:lineRule="auto"/>
        <w:jc w:val="both"/>
        <w:rPr>
          <w:rFonts w:ascii="Times New Roman" w:eastAsia="Times New Roman" w:hAnsi="Times New Roman"/>
          <w:szCs w:val="20"/>
          <w:lang w:val="lt-LT" w:eastAsia="lt-LT"/>
        </w:rPr>
      </w:pPr>
      <w:r w:rsidRPr="00E6438A">
        <w:rPr>
          <w:rFonts w:ascii="Times New Roman" w:eastAsia="Times New Roman" w:hAnsi="Times New Roman"/>
          <w:b/>
          <w:szCs w:val="20"/>
          <w:lang w:val="lt-LT" w:eastAsia="lt-LT"/>
        </w:rPr>
        <w:t>1.</w:t>
      </w:r>
      <w:r w:rsidR="00B05D53" w:rsidRPr="00E6438A">
        <w:rPr>
          <w:rFonts w:ascii="Times New Roman" w:eastAsia="Times New Roman" w:hAnsi="Times New Roman"/>
          <w:b/>
          <w:szCs w:val="20"/>
          <w:lang w:val="lt-LT" w:eastAsia="lt-LT"/>
        </w:rPr>
        <w:tab/>
        <w:t>Kas yra Imuran</w:t>
      </w:r>
      <w:r w:rsidR="00B05D53" w:rsidRPr="00E6438A">
        <w:rPr>
          <w:rFonts w:ascii="Times New Roman" w:eastAsia="Times New Roman" w:hAnsi="Times New Roman"/>
          <w:b/>
          <w:caps/>
          <w:szCs w:val="20"/>
          <w:lang w:val="lt-LT" w:eastAsia="lt-LT"/>
        </w:rPr>
        <w:t xml:space="preserve"> </w:t>
      </w:r>
      <w:r w:rsidR="00B05D53" w:rsidRPr="00E6438A">
        <w:rPr>
          <w:rFonts w:ascii="Times New Roman" w:eastAsia="Times New Roman" w:hAnsi="Times New Roman"/>
          <w:b/>
          <w:szCs w:val="20"/>
          <w:lang w:val="lt-LT" w:eastAsia="lt-LT"/>
        </w:rPr>
        <w:t>ir kam jis vartojamas</w:t>
      </w:r>
    </w:p>
    <w:p w14:paraId="6AC58009" w14:textId="77777777" w:rsidR="00D66AD9" w:rsidRPr="00E6438A" w:rsidRDefault="00D66AD9" w:rsidP="00D66AD9">
      <w:pPr>
        <w:tabs>
          <w:tab w:val="left" w:pos="2700"/>
        </w:tabs>
        <w:autoSpaceDE w:val="0"/>
        <w:autoSpaceDN w:val="0"/>
        <w:adjustRightInd w:val="0"/>
        <w:spacing w:after="0" w:line="240" w:lineRule="auto"/>
        <w:rPr>
          <w:rFonts w:ascii="Times New Roman" w:eastAsia="Times New Roman" w:hAnsi="Times New Roman"/>
          <w:szCs w:val="20"/>
          <w:lang w:val="lt-LT" w:eastAsia="lt-LT"/>
        </w:rPr>
      </w:pPr>
    </w:p>
    <w:p w14:paraId="35CDC3AB" w14:textId="432883A3" w:rsidR="00D66AD9" w:rsidRPr="00E6438A" w:rsidRDefault="00D66AD9" w:rsidP="00EF7E22">
      <w:pPr>
        <w:autoSpaceDE w:val="0"/>
        <w:autoSpaceDN w:val="0"/>
        <w:adjustRightInd w:val="0"/>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Imuran </w:t>
      </w:r>
      <w:r w:rsidR="00883FF5" w:rsidRPr="00E6438A">
        <w:rPr>
          <w:rFonts w:ascii="Times New Roman" w:eastAsia="Times New Roman" w:hAnsi="Times New Roman"/>
          <w:szCs w:val="20"/>
          <w:lang w:val="lt-LT" w:eastAsia="lt-LT"/>
        </w:rPr>
        <w:t xml:space="preserve">sudėtyje yra veikliosios medžiagos azatioprino. Šis vaistas </w:t>
      </w:r>
      <w:r w:rsidRPr="00E6438A">
        <w:rPr>
          <w:rFonts w:ascii="Times New Roman" w:eastAsia="Times New Roman" w:hAnsi="Times New Roman"/>
          <w:szCs w:val="20"/>
          <w:lang w:val="lt-LT" w:eastAsia="lt-LT"/>
        </w:rPr>
        <w:t>priskiriamas imunosupres</w:t>
      </w:r>
      <w:r w:rsidR="00BE10E1" w:rsidRPr="00E6438A">
        <w:rPr>
          <w:rFonts w:ascii="Times New Roman" w:eastAsia="Times New Roman" w:hAnsi="Times New Roman"/>
          <w:szCs w:val="20"/>
          <w:lang w:val="lt-LT" w:eastAsia="lt-LT"/>
        </w:rPr>
        <w:t>inių vaistų</w:t>
      </w:r>
      <w:r w:rsidRPr="00E6438A">
        <w:rPr>
          <w:rFonts w:ascii="Times New Roman" w:eastAsia="Times New Roman" w:hAnsi="Times New Roman"/>
          <w:szCs w:val="20"/>
          <w:lang w:val="lt-LT" w:eastAsia="lt-LT"/>
        </w:rPr>
        <w:t xml:space="preserve"> grupei, t. y. jis mažina Jūsų imuninės sistemos aktyvumą.</w:t>
      </w:r>
    </w:p>
    <w:p w14:paraId="125193D2" w14:textId="5EA09C21" w:rsidR="00C111DB" w:rsidRPr="00E6438A" w:rsidRDefault="00C111DB" w:rsidP="00EE3A02">
      <w:pPr>
        <w:autoSpaceDE w:val="0"/>
        <w:autoSpaceDN w:val="0"/>
        <w:adjustRightInd w:val="0"/>
        <w:spacing w:after="0" w:line="240" w:lineRule="auto"/>
        <w:rPr>
          <w:rFonts w:ascii="Times New Roman" w:eastAsia="Times New Roman" w:hAnsi="Times New Roman"/>
          <w:szCs w:val="20"/>
          <w:lang w:val="lt-LT" w:eastAsia="lt-LT"/>
        </w:rPr>
      </w:pPr>
    </w:p>
    <w:p w14:paraId="52928AB5" w14:textId="6144C9C6" w:rsidR="00C111DB" w:rsidRPr="00E6438A" w:rsidRDefault="00C111DB" w:rsidP="00EE3A02">
      <w:pPr>
        <w:autoSpaceDE w:val="0"/>
        <w:autoSpaceDN w:val="0"/>
        <w:adjustRightInd w:val="0"/>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gali būti vartojam</w:t>
      </w:r>
      <w:r w:rsidR="00F60340" w:rsidRPr="00E6438A">
        <w:rPr>
          <w:rFonts w:ascii="Times New Roman" w:eastAsia="Times New Roman" w:hAnsi="Times New Roman"/>
          <w:szCs w:val="20"/>
          <w:lang w:val="lt-LT" w:eastAsia="lt-LT"/>
        </w:rPr>
        <w:t>a</w:t>
      </w:r>
      <w:r w:rsidRPr="00E6438A">
        <w:rPr>
          <w:rFonts w:ascii="Times New Roman" w:eastAsia="Times New Roman" w:hAnsi="Times New Roman"/>
          <w:szCs w:val="20"/>
          <w:lang w:val="lt-LT" w:eastAsia="lt-LT"/>
        </w:rPr>
        <w:t>s siekiant padėti organizmui priimti persodintą organą, pavyzdžiui naują inkstą, širdį ar kepenis, arba gydyti tam tikras ligas, kai imuninė sistema reaguoja prieš Jūsų paties organizmą (autoimuninės ligos).</w:t>
      </w:r>
    </w:p>
    <w:p w14:paraId="59697D74" w14:textId="77777777" w:rsidR="00C111DB" w:rsidRPr="00E6438A" w:rsidRDefault="00C111DB" w:rsidP="00EF7E22">
      <w:pPr>
        <w:autoSpaceDE w:val="0"/>
        <w:autoSpaceDN w:val="0"/>
        <w:adjustRightInd w:val="0"/>
        <w:spacing w:after="0" w:line="240" w:lineRule="auto"/>
        <w:rPr>
          <w:rFonts w:ascii="Times New Roman" w:eastAsia="Times New Roman" w:hAnsi="Times New Roman"/>
          <w:szCs w:val="20"/>
          <w:lang w:val="lt-LT" w:eastAsia="lt-LT"/>
        </w:rPr>
      </w:pPr>
    </w:p>
    <w:p w14:paraId="1AADB91C" w14:textId="68D0AF47" w:rsidR="00D66AD9" w:rsidRPr="00E6438A" w:rsidRDefault="009A3F73"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Autoimuni</w:t>
      </w:r>
      <w:r w:rsidR="003E7EAA" w:rsidRPr="00E6438A">
        <w:rPr>
          <w:rFonts w:ascii="Times New Roman" w:eastAsia="Times New Roman" w:hAnsi="Times New Roman"/>
          <w:szCs w:val="20"/>
          <w:lang w:val="lt-LT" w:eastAsia="lt-LT"/>
        </w:rPr>
        <w:t>n</w:t>
      </w:r>
      <w:r w:rsidRPr="00E6438A">
        <w:rPr>
          <w:rFonts w:ascii="Times New Roman" w:eastAsia="Times New Roman" w:hAnsi="Times New Roman"/>
          <w:szCs w:val="20"/>
          <w:lang w:val="lt-LT" w:eastAsia="lt-LT"/>
        </w:rPr>
        <w:t>ės ligos gali būti:</w:t>
      </w:r>
    </w:p>
    <w:p w14:paraId="759442BF" w14:textId="261D74BA" w:rsidR="003167F2" w:rsidRPr="00E6438A"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sunku</w:t>
      </w:r>
      <w:r w:rsidR="004F253E" w:rsidRPr="00E6438A">
        <w:rPr>
          <w:rFonts w:ascii="Times New Roman" w:eastAsia="Times New Roman" w:hAnsi="Times New Roman"/>
          <w:szCs w:val="20"/>
          <w:lang w:val="lt-LT" w:eastAsia="lt-LT"/>
        </w:rPr>
        <w:t>s</w:t>
      </w:r>
      <w:r w:rsidRPr="00E6438A">
        <w:rPr>
          <w:rFonts w:ascii="Times New Roman" w:eastAsia="Times New Roman" w:hAnsi="Times New Roman"/>
          <w:szCs w:val="20"/>
          <w:lang w:val="lt-LT" w:eastAsia="lt-LT"/>
        </w:rPr>
        <w:t xml:space="preserve"> reumatoidini</w:t>
      </w:r>
      <w:r w:rsidR="004F253E" w:rsidRPr="00E6438A">
        <w:rPr>
          <w:rFonts w:ascii="Times New Roman" w:eastAsia="Times New Roman" w:hAnsi="Times New Roman"/>
          <w:szCs w:val="20"/>
          <w:lang w:val="lt-LT" w:eastAsia="lt-LT"/>
        </w:rPr>
        <w:t xml:space="preserve">s </w:t>
      </w:r>
      <w:r w:rsidRPr="00E6438A">
        <w:rPr>
          <w:rFonts w:ascii="Times New Roman" w:eastAsia="Times New Roman" w:hAnsi="Times New Roman"/>
          <w:szCs w:val="20"/>
          <w:lang w:val="lt-LT" w:eastAsia="lt-LT"/>
        </w:rPr>
        <w:t>artrit</w:t>
      </w:r>
      <w:r w:rsidR="004F253E" w:rsidRPr="00E6438A">
        <w:rPr>
          <w:rFonts w:ascii="Times New Roman" w:eastAsia="Times New Roman" w:hAnsi="Times New Roman"/>
          <w:szCs w:val="20"/>
          <w:lang w:val="lt-LT" w:eastAsia="lt-LT"/>
        </w:rPr>
        <w:t>as (liga, dėl kurios imuninė sistema atakuoja sąnarius dengiančias ląsteles, todėl pasireiškia sąnarių tinimas, skausmas, sustingimas);</w:t>
      </w:r>
    </w:p>
    <w:p w14:paraId="53D18CDA" w14:textId="00ED6D5B" w:rsidR="003167F2" w:rsidRPr="00E6438A"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sistemin</w:t>
      </w:r>
      <w:r w:rsidR="00123B5B" w:rsidRPr="00E6438A">
        <w:rPr>
          <w:rFonts w:ascii="Times New Roman" w:eastAsia="Times New Roman" w:hAnsi="Times New Roman"/>
          <w:szCs w:val="20"/>
          <w:lang w:val="lt-LT" w:eastAsia="lt-LT"/>
        </w:rPr>
        <w:t>ė</w:t>
      </w:r>
      <w:r w:rsidRPr="00E6438A">
        <w:rPr>
          <w:rFonts w:ascii="Times New Roman" w:eastAsia="Times New Roman" w:hAnsi="Times New Roman"/>
          <w:szCs w:val="20"/>
          <w:lang w:val="lt-LT" w:eastAsia="lt-LT"/>
        </w:rPr>
        <w:t xml:space="preserve"> raudon</w:t>
      </w:r>
      <w:r w:rsidR="00123B5B" w:rsidRPr="00E6438A">
        <w:rPr>
          <w:rFonts w:ascii="Times New Roman" w:eastAsia="Times New Roman" w:hAnsi="Times New Roman"/>
          <w:szCs w:val="20"/>
          <w:lang w:val="lt-LT" w:eastAsia="lt-LT"/>
        </w:rPr>
        <w:t>oji</w:t>
      </w:r>
      <w:r w:rsidRPr="00E6438A">
        <w:rPr>
          <w:rFonts w:ascii="Times New Roman" w:eastAsia="Times New Roman" w:hAnsi="Times New Roman"/>
          <w:szCs w:val="20"/>
          <w:lang w:val="lt-LT" w:eastAsia="lt-LT"/>
        </w:rPr>
        <w:t xml:space="preserve"> vilklig</w:t>
      </w:r>
      <w:r w:rsidR="00123B5B" w:rsidRPr="00E6438A">
        <w:rPr>
          <w:rFonts w:ascii="Times New Roman" w:eastAsia="Times New Roman" w:hAnsi="Times New Roman"/>
          <w:szCs w:val="20"/>
          <w:lang w:val="lt-LT" w:eastAsia="lt-LT"/>
        </w:rPr>
        <w:t xml:space="preserve">ė (liga, dėl kurios imuninė sistema atakuoja daugelį organizmo organų ir audinių, įskaitant odą, sąnarius, inkstus, </w:t>
      </w:r>
      <w:r w:rsidR="00DD1882" w:rsidRPr="00E6438A">
        <w:rPr>
          <w:rFonts w:ascii="Times New Roman" w:eastAsia="Times New Roman" w:hAnsi="Times New Roman"/>
          <w:szCs w:val="20"/>
          <w:lang w:val="lt-LT" w:eastAsia="lt-LT"/>
        </w:rPr>
        <w:t xml:space="preserve">galvos </w:t>
      </w:r>
      <w:r w:rsidR="00123B5B" w:rsidRPr="00E6438A">
        <w:rPr>
          <w:rFonts w:ascii="Times New Roman" w:eastAsia="Times New Roman" w:hAnsi="Times New Roman"/>
          <w:szCs w:val="20"/>
          <w:lang w:val="lt-LT" w:eastAsia="lt-LT"/>
        </w:rPr>
        <w:t>smegenis ir kitus organus, dėl to pasireiškia sunkus nuovargis, karščiavimas, sąnarių sustingimas ir skausmas)</w:t>
      </w:r>
      <w:r w:rsidRPr="00E6438A">
        <w:rPr>
          <w:rFonts w:ascii="Times New Roman" w:eastAsia="Times New Roman" w:hAnsi="Times New Roman"/>
          <w:szCs w:val="20"/>
          <w:lang w:val="lt-LT" w:eastAsia="lt-LT"/>
        </w:rPr>
        <w:t>;</w:t>
      </w:r>
    </w:p>
    <w:p w14:paraId="29155D97" w14:textId="7F7B0017" w:rsidR="003167F2" w:rsidRPr="00E6438A"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dermatomiozit</w:t>
      </w:r>
      <w:r w:rsidR="00EF2761" w:rsidRPr="00E6438A">
        <w:rPr>
          <w:rFonts w:ascii="Times New Roman" w:eastAsia="Times New Roman" w:hAnsi="Times New Roman"/>
          <w:szCs w:val="20"/>
          <w:lang w:val="lt-LT" w:eastAsia="lt-LT"/>
        </w:rPr>
        <w:t>as</w:t>
      </w:r>
      <w:r w:rsidRPr="00E6438A">
        <w:rPr>
          <w:rFonts w:ascii="Times New Roman" w:eastAsia="Times New Roman" w:hAnsi="Times New Roman"/>
          <w:szCs w:val="20"/>
          <w:lang w:val="lt-LT" w:eastAsia="lt-LT"/>
        </w:rPr>
        <w:t xml:space="preserve"> ir polimiozit</w:t>
      </w:r>
      <w:r w:rsidR="00EF2761" w:rsidRPr="00E6438A">
        <w:rPr>
          <w:rFonts w:ascii="Times New Roman" w:eastAsia="Times New Roman" w:hAnsi="Times New Roman"/>
          <w:szCs w:val="20"/>
          <w:lang w:val="lt-LT" w:eastAsia="lt-LT"/>
        </w:rPr>
        <w:t>as (ligų grupė, dėl kurių pasireiškia raumenų uždegimas, raumenų silpnumas ir odos išbėrimas)</w:t>
      </w:r>
      <w:r w:rsidRPr="00E6438A">
        <w:rPr>
          <w:rFonts w:ascii="Times New Roman" w:eastAsia="Times New Roman" w:hAnsi="Times New Roman"/>
          <w:szCs w:val="20"/>
          <w:lang w:val="lt-LT" w:eastAsia="lt-LT"/>
        </w:rPr>
        <w:t>;</w:t>
      </w:r>
    </w:p>
    <w:p w14:paraId="33B42DE4" w14:textId="543D80A5" w:rsidR="003167F2" w:rsidRPr="00E6438A"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autoimunini</w:t>
      </w:r>
      <w:r w:rsidR="007F418C" w:rsidRPr="00E6438A">
        <w:rPr>
          <w:rFonts w:ascii="Times New Roman" w:eastAsia="Times New Roman" w:hAnsi="Times New Roman"/>
          <w:szCs w:val="20"/>
          <w:lang w:val="lt-LT" w:eastAsia="lt-LT"/>
        </w:rPr>
        <w:t>s</w:t>
      </w:r>
      <w:r w:rsidRPr="00E6438A">
        <w:rPr>
          <w:rFonts w:ascii="Times New Roman" w:eastAsia="Times New Roman" w:hAnsi="Times New Roman"/>
          <w:szCs w:val="20"/>
          <w:lang w:val="lt-LT" w:eastAsia="lt-LT"/>
        </w:rPr>
        <w:t xml:space="preserve"> lėtini</w:t>
      </w:r>
      <w:r w:rsidR="007F418C" w:rsidRPr="00E6438A">
        <w:rPr>
          <w:rFonts w:ascii="Times New Roman" w:eastAsia="Times New Roman" w:hAnsi="Times New Roman"/>
          <w:szCs w:val="20"/>
          <w:lang w:val="lt-LT" w:eastAsia="lt-LT"/>
        </w:rPr>
        <w:t>s</w:t>
      </w:r>
      <w:r w:rsidRPr="00E6438A">
        <w:rPr>
          <w:rFonts w:ascii="Times New Roman" w:eastAsia="Times New Roman" w:hAnsi="Times New Roman"/>
          <w:szCs w:val="20"/>
          <w:lang w:val="lt-LT" w:eastAsia="lt-LT"/>
        </w:rPr>
        <w:t xml:space="preserve"> aktyvu</w:t>
      </w:r>
      <w:r w:rsidR="007F418C" w:rsidRPr="00E6438A">
        <w:rPr>
          <w:rFonts w:ascii="Times New Roman" w:eastAsia="Times New Roman" w:hAnsi="Times New Roman"/>
          <w:szCs w:val="20"/>
          <w:lang w:val="lt-LT" w:eastAsia="lt-LT"/>
        </w:rPr>
        <w:t>s</w:t>
      </w:r>
      <w:r w:rsidRPr="00E6438A">
        <w:rPr>
          <w:rFonts w:ascii="Times New Roman" w:eastAsia="Times New Roman" w:hAnsi="Times New Roman"/>
          <w:szCs w:val="20"/>
          <w:lang w:val="lt-LT" w:eastAsia="lt-LT"/>
        </w:rPr>
        <w:t xml:space="preserve"> hepatit</w:t>
      </w:r>
      <w:r w:rsidR="007F418C" w:rsidRPr="00E6438A">
        <w:rPr>
          <w:rFonts w:ascii="Times New Roman" w:eastAsia="Times New Roman" w:hAnsi="Times New Roman"/>
          <w:szCs w:val="20"/>
          <w:lang w:val="lt-LT" w:eastAsia="lt-LT"/>
        </w:rPr>
        <w:t>as</w:t>
      </w:r>
      <w:r w:rsidR="00A51FC2" w:rsidRPr="00E6438A">
        <w:rPr>
          <w:rFonts w:ascii="Times New Roman" w:eastAsia="Times New Roman" w:hAnsi="Times New Roman"/>
          <w:szCs w:val="20"/>
          <w:lang w:val="lt-LT" w:eastAsia="lt-LT"/>
        </w:rPr>
        <w:t xml:space="preserve"> (liga, dėl kurios imuninė sistema atakuoja kepenų ląsteles</w:t>
      </w:r>
      <w:r w:rsidR="00EB67E5" w:rsidRPr="00E6438A">
        <w:rPr>
          <w:rFonts w:ascii="Times New Roman" w:eastAsia="Times New Roman" w:hAnsi="Times New Roman"/>
          <w:szCs w:val="20"/>
          <w:lang w:val="lt-LT" w:eastAsia="lt-LT"/>
        </w:rPr>
        <w:t>, dėl to pasireiškia kepenų uždegimas, nuovargis, raumenų skausmai, odos pageltimas ir karščiavimas)</w:t>
      </w:r>
      <w:r w:rsidRPr="00E6438A">
        <w:rPr>
          <w:rFonts w:ascii="Times New Roman" w:eastAsia="Times New Roman" w:hAnsi="Times New Roman"/>
          <w:szCs w:val="20"/>
          <w:lang w:val="lt-LT" w:eastAsia="lt-LT"/>
        </w:rPr>
        <w:t>;</w:t>
      </w:r>
    </w:p>
    <w:p w14:paraId="22515AF9" w14:textId="04C4723E" w:rsidR="003167F2" w:rsidRPr="00E6438A"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paprast</w:t>
      </w:r>
      <w:r w:rsidR="00690A30" w:rsidRPr="00E6438A">
        <w:rPr>
          <w:rFonts w:ascii="Times New Roman" w:eastAsia="Times New Roman" w:hAnsi="Times New Roman"/>
          <w:szCs w:val="20"/>
          <w:lang w:val="lt-LT" w:eastAsia="lt-LT"/>
        </w:rPr>
        <w:t>o</w:t>
      </w:r>
      <w:r w:rsidRPr="00E6438A">
        <w:rPr>
          <w:rFonts w:ascii="Times New Roman" w:eastAsia="Times New Roman" w:hAnsi="Times New Roman"/>
          <w:szCs w:val="20"/>
          <w:lang w:val="lt-LT" w:eastAsia="lt-LT"/>
        </w:rPr>
        <w:t>j</w:t>
      </w:r>
      <w:r w:rsidR="00690A30" w:rsidRPr="00E6438A">
        <w:rPr>
          <w:rFonts w:ascii="Times New Roman" w:eastAsia="Times New Roman" w:hAnsi="Times New Roman"/>
          <w:szCs w:val="20"/>
          <w:lang w:val="lt-LT" w:eastAsia="lt-LT"/>
        </w:rPr>
        <w:t>i</w:t>
      </w:r>
      <w:r w:rsidRPr="00E6438A">
        <w:rPr>
          <w:rFonts w:ascii="Times New Roman" w:eastAsia="Times New Roman" w:hAnsi="Times New Roman"/>
          <w:szCs w:val="20"/>
          <w:lang w:val="lt-LT" w:eastAsia="lt-LT"/>
        </w:rPr>
        <w:t xml:space="preserve"> pūslin</w:t>
      </w:r>
      <w:r w:rsidR="00690A30" w:rsidRPr="00E6438A">
        <w:rPr>
          <w:rFonts w:ascii="Times New Roman" w:eastAsia="Times New Roman" w:hAnsi="Times New Roman"/>
          <w:szCs w:val="20"/>
          <w:lang w:val="lt-LT" w:eastAsia="lt-LT"/>
        </w:rPr>
        <w:t>ė</w:t>
      </w:r>
      <w:r w:rsidR="00F60753" w:rsidRPr="00E6438A">
        <w:rPr>
          <w:rFonts w:ascii="Times New Roman" w:eastAsia="Times New Roman" w:hAnsi="Times New Roman"/>
          <w:szCs w:val="20"/>
          <w:lang w:val="lt-LT" w:eastAsia="lt-LT"/>
        </w:rPr>
        <w:t xml:space="preserve"> (liga, dėl kurios imuninė sistema atakuoja</w:t>
      </w:r>
      <w:r w:rsidR="001D7352" w:rsidRPr="00E6438A">
        <w:rPr>
          <w:rFonts w:ascii="Times New Roman" w:eastAsia="Times New Roman" w:hAnsi="Times New Roman"/>
          <w:szCs w:val="20"/>
          <w:lang w:val="lt-LT" w:eastAsia="lt-LT"/>
        </w:rPr>
        <w:t xml:space="preserve"> odos ląstele</w:t>
      </w:r>
      <w:r w:rsidR="00F60753" w:rsidRPr="00E6438A">
        <w:rPr>
          <w:rFonts w:ascii="Times New Roman" w:eastAsia="Times New Roman" w:hAnsi="Times New Roman"/>
          <w:szCs w:val="20"/>
          <w:lang w:val="lt-LT" w:eastAsia="lt-LT"/>
        </w:rPr>
        <w:t>s, dėl to pasireiškia sunkus odos, burnos, nosies, gerklės ir lytinių organų pūslėjimas)</w:t>
      </w:r>
      <w:r w:rsidRPr="00E6438A">
        <w:rPr>
          <w:rFonts w:ascii="Times New Roman" w:eastAsia="Times New Roman" w:hAnsi="Times New Roman"/>
          <w:szCs w:val="20"/>
          <w:lang w:val="lt-LT" w:eastAsia="lt-LT"/>
        </w:rPr>
        <w:t>;</w:t>
      </w:r>
    </w:p>
    <w:p w14:paraId="261BBF73" w14:textId="1ECBD9C9" w:rsidR="003167F2" w:rsidRPr="00E6438A"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mazgini</w:t>
      </w:r>
      <w:r w:rsidR="005B2A05" w:rsidRPr="00E6438A">
        <w:rPr>
          <w:rFonts w:ascii="Times New Roman" w:eastAsia="Times New Roman" w:hAnsi="Times New Roman"/>
          <w:szCs w:val="20"/>
          <w:lang w:val="lt-LT" w:eastAsia="lt-LT"/>
        </w:rPr>
        <w:t>s</w:t>
      </w:r>
      <w:r w:rsidRPr="00E6438A">
        <w:rPr>
          <w:rFonts w:ascii="Times New Roman" w:eastAsia="Times New Roman" w:hAnsi="Times New Roman"/>
          <w:szCs w:val="20"/>
          <w:lang w:val="lt-LT" w:eastAsia="lt-LT"/>
        </w:rPr>
        <w:t xml:space="preserve"> poliarterit</w:t>
      </w:r>
      <w:r w:rsidR="005B2A05" w:rsidRPr="00E6438A">
        <w:rPr>
          <w:rFonts w:ascii="Times New Roman" w:eastAsia="Times New Roman" w:hAnsi="Times New Roman"/>
          <w:szCs w:val="20"/>
          <w:lang w:val="lt-LT" w:eastAsia="lt-LT"/>
        </w:rPr>
        <w:t>as (reta liga, sukelianti kraujagyslių uždegimą)</w:t>
      </w:r>
      <w:r w:rsidRPr="00E6438A">
        <w:rPr>
          <w:rFonts w:ascii="Times New Roman" w:eastAsia="Times New Roman" w:hAnsi="Times New Roman"/>
          <w:szCs w:val="20"/>
          <w:lang w:val="lt-LT" w:eastAsia="lt-LT"/>
        </w:rPr>
        <w:t>;</w:t>
      </w:r>
    </w:p>
    <w:p w14:paraId="118C7313" w14:textId="6F4BCF31" w:rsidR="003167F2" w:rsidRPr="00E6438A"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autoimunin</w:t>
      </w:r>
      <w:r w:rsidR="005B2A05" w:rsidRPr="00E6438A">
        <w:rPr>
          <w:rFonts w:ascii="Times New Roman" w:eastAsia="Times New Roman" w:hAnsi="Times New Roman"/>
          <w:szCs w:val="20"/>
          <w:lang w:val="lt-LT" w:eastAsia="lt-LT"/>
        </w:rPr>
        <w:t>ė</w:t>
      </w:r>
      <w:r w:rsidRPr="00E6438A">
        <w:rPr>
          <w:rFonts w:ascii="Times New Roman" w:eastAsia="Times New Roman" w:hAnsi="Times New Roman"/>
          <w:szCs w:val="20"/>
          <w:lang w:val="lt-LT" w:eastAsia="lt-LT"/>
        </w:rPr>
        <w:t xml:space="preserve"> hemolizin</w:t>
      </w:r>
      <w:r w:rsidR="005B2A05" w:rsidRPr="00E6438A">
        <w:rPr>
          <w:rFonts w:ascii="Times New Roman" w:eastAsia="Times New Roman" w:hAnsi="Times New Roman"/>
          <w:szCs w:val="20"/>
          <w:lang w:val="lt-LT" w:eastAsia="lt-LT"/>
        </w:rPr>
        <w:t>ė</w:t>
      </w:r>
      <w:r w:rsidRPr="00E6438A">
        <w:rPr>
          <w:rFonts w:ascii="Times New Roman" w:eastAsia="Times New Roman" w:hAnsi="Times New Roman"/>
          <w:szCs w:val="20"/>
          <w:lang w:val="lt-LT" w:eastAsia="lt-LT"/>
        </w:rPr>
        <w:t xml:space="preserve"> anemija</w:t>
      </w:r>
      <w:r w:rsidR="005B2A05" w:rsidRPr="00E6438A">
        <w:rPr>
          <w:rFonts w:ascii="Times New Roman" w:eastAsia="Times New Roman" w:hAnsi="Times New Roman"/>
          <w:szCs w:val="20"/>
          <w:lang w:val="lt-LT" w:eastAsia="lt-LT"/>
        </w:rPr>
        <w:t xml:space="preserve"> (sunki kraujo liga, dėl kurios organizmas naikina raudonąsias kraujo ląsteles greičiau, nei jų pagamina, todėl pasireiškia nuovargis ir dusulys)</w:t>
      </w:r>
      <w:r w:rsidRPr="00E6438A">
        <w:rPr>
          <w:rFonts w:ascii="Times New Roman" w:eastAsia="Times New Roman" w:hAnsi="Times New Roman"/>
          <w:szCs w:val="20"/>
          <w:lang w:val="lt-LT" w:eastAsia="lt-LT"/>
        </w:rPr>
        <w:t>;</w:t>
      </w:r>
    </w:p>
    <w:p w14:paraId="05B34B06" w14:textId="49E13F1C" w:rsidR="003167F2" w:rsidRPr="00E6438A"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lėtin</w:t>
      </w:r>
      <w:r w:rsidR="00356535" w:rsidRPr="00E6438A">
        <w:rPr>
          <w:rFonts w:ascii="Times New Roman" w:eastAsia="Times New Roman" w:hAnsi="Times New Roman"/>
          <w:szCs w:val="20"/>
          <w:lang w:val="lt-LT" w:eastAsia="lt-LT"/>
        </w:rPr>
        <w:t>ė</w:t>
      </w:r>
      <w:r w:rsidRPr="00E6438A">
        <w:rPr>
          <w:rFonts w:ascii="Times New Roman" w:eastAsia="Times New Roman" w:hAnsi="Times New Roman"/>
          <w:szCs w:val="20"/>
          <w:lang w:val="lt-LT" w:eastAsia="lt-LT"/>
        </w:rPr>
        <w:t xml:space="preserve"> rezistentiška idiopatin</w:t>
      </w:r>
      <w:r w:rsidR="00356535" w:rsidRPr="00E6438A">
        <w:rPr>
          <w:rFonts w:ascii="Times New Roman" w:eastAsia="Times New Roman" w:hAnsi="Times New Roman"/>
          <w:szCs w:val="20"/>
          <w:lang w:val="lt-LT" w:eastAsia="lt-LT"/>
        </w:rPr>
        <w:t>ė</w:t>
      </w:r>
      <w:r w:rsidRPr="00E6438A">
        <w:rPr>
          <w:rFonts w:ascii="Times New Roman" w:eastAsia="Times New Roman" w:hAnsi="Times New Roman"/>
          <w:szCs w:val="20"/>
          <w:lang w:val="lt-LT" w:eastAsia="lt-LT"/>
        </w:rPr>
        <w:t xml:space="preserve"> trombocitopenin</w:t>
      </w:r>
      <w:r w:rsidR="00356535" w:rsidRPr="00E6438A">
        <w:rPr>
          <w:rFonts w:ascii="Times New Roman" w:eastAsia="Times New Roman" w:hAnsi="Times New Roman"/>
          <w:szCs w:val="20"/>
          <w:lang w:val="lt-LT" w:eastAsia="lt-LT"/>
        </w:rPr>
        <w:t>ė</w:t>
      </w:r>
      <w:r w:rsidRPr="00E6438A">
        <w:rPr>
          <w:rFonts w:ascii="Times New Roman" w:eastAsia="Times New Roman" w:hAnsi="Times New Roman"/>
          <w:szCs w:val="20"/>
          <w:lang w:val="lt-LT" w:eastAsia="lt-LT"/>
        </w:rPr>
        <w:t xml:space="preserve"> purpura</w:t>
      </w:r>
      <w:r w:rsidR="00356535" w:rsidRPr="00E6438A">
        <w:rPr>
          <w:rFonts w:ascii="Times New Roman" w:eastAsia="Times New Roman" w:hAnsi="Times New Roman"/>
          <w:szCs w:val="20"/>
          <w:lang w:val="lt-LT" w:eastAsia="lt-LT"/>
        </w:rPr>
        <w:t xml:space="preserve"> (</w:t>
      </w:r>
      <w:r w:rsidR="004C1F24" w:rsidRPr="00E6438A">
        <w:rPr>
          <w:rFonts w:ascii="Times New Roman" w:eastAsia="Times New Roman" w:hAnsi="Times New Roman"/>
          <w:szCs w:val="20"/>
          <w:lang w:val="lt-LT" w:eastAsia="lt-LT"/>
        </w:rPr>
        <w:t>liga, dėl kurios kraujyje yra mažai trombocitų, todėl gali lengvai (ar pernelyg stipriai) atsirasti mėlynių ir prasidėti kraujavimas)</w:t>
      </w:r>
      <w:r w:rsidRPr="00E6438A">
        <w:rPr>
          <w:rFonts w:ascii="Times New Roman" w:eastAsia="Times New Roman" w:hAnsi="Times New Roman"/>
          <w:szCs w:val="20"/>
          <w:lang w:val="lt-LT" w:eastAsia="lt-LT"/>
        </w:rPr>
        <w:t>.</w:t>
      </w:r>
    </w:p>
    <w:p w14:paraId="6F5E0A2C" w14:textId="76D97FCC" w:rsidR="009A3F73" w:rsidRPr="00E6438A" w:rsidRDefault="009A3F73" w:rsidP="00D66AD9">
      <w:pPr>
        <w:spacing w:after="0" w:line="240" w:lineRule="auto"/>
        <w:rPr>
          <w:rFonts w:ascii="Times New Roman" w:eastAsia="Times New Roman" w:hAnsi="Times New Roman"/>
          <w:szCs w:val="20"/>
          <w:lang w:val="lt-LT" w:eastAsia="lt-LT"/>
        </w:rPr>
      </w:pPr>
    </w:p>
    <w:p w14:paraId="1108A667" w14:textId="4B09A9DD" w:rsidR="00C30232" w:rsidRPr="00E6438A" w:rsidRDefault="00C30232" w:rsidP="00C3023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taip pat gali būti vartojam</w:t>
      </w:r>
      <w:r w:rsidR="00F60340" w:rsidRPr="00E6438A">
        <w:rPr>
          <w:rFonts w:ascii="Times New Roman" w:eastAsia="Times New Roman" w:hAnsi="Times New Roman"/>
          <w:szCs w:val="20"/>
          <w:lang w:val="lt-LT" w:eastAsia="lt-LT"/>
        </w:rPr>
        <w:t>a</w:t>
      </w:r>
      <w:r w:rsidRPr="00E6438A">
        <w:rPr>
          <w:rFonts w:ascii="Times New Roman" w:eastAsia="Times New Roman" w:hAnsi="Times New Roman"/>
          <w:szCs w:val="20"/>
          <w:lang w:val="lt-LT" w:eastAsia="lt-LT"/>
        </w:rPr>
        <w:t>s uždegiminės žarnų ligos (Krono ligos ir opinio kolito) gydymui.</w:t>
      </w:r>
    </w:p>
    <w:p w14:paraId="7C63E48B" w14:textId="1F43AF4B" w:rsidR="00C30232" w:rsidRPr="00E6438A" w:rsidRDefault="00C30232" w:rsidP="00C30232">
      <w:pPr>
        <w:spacing w:after="0" w:line="240" w:lineRule="auto"/>
        <w:rPr>
          <w:rFonts w:ascii="Times New Roman" w:eastAsia="Times New Roman" w:hAnsi="Times New Roman"/>
          <w:szCs w:val="20"/>
          <w:lang w:val="lt-LT" w:eastAsia="lt-LT"/>
        </w:rPr>
      </w:pPr>
    </w:p>
    <w:p w14:paraId="02A8A166" w14:textId="66D7F8A3" w:rsidR="00C30232" w:rsidRPr="00E6438A" w:rsidRDefault="009961B0" w:rsidP="00C3023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Gydytojas parinko šį vaistą, pagal esamą ligą.</w:t>
      </w:r>
    </w:p>
    <w:p w14:paraId="066A7B9B" w14:textId="3E149C7C" w:rsidR="009961B0" w:rsidRPr="00E6438A" w:rsidRDefault="009961B0" w:rsidP="00C30232">
      <w:pPr>
        <w:spacing w:after="0" w:line="240" w:lineRule="auto"/>
        <w:rPr>
          <w:rFonts w:ascii="Times New Roman" w:eastAsia="Times New Roman" w:hAnsi="Times New Roman"/>
          <w:szCs w:val="20"/>
          <w:lang w:val="lt-LT" w:eastAsia="lt-LT"/>
        </w:rPr>
      </w:pPr>
    </w:p>
    <w:p w14:paraId="37C41D36" w14:textId="4F5C940F" w:rsidR="009961B0" w:rsidRPr="00E6438A" w:rsidRDefault="009961B0" w:rsidP="009961B0">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gali būti vartojam</w:t>
      </w:r>
      <w:r w:rsidR="00F60340" w:rsidRPr="00E6438A">
        <w:rPr>
          <w:rFonts w:ascii="Times New Roman" w:eastAsia="Times New Roman" w:hAnsi="Times New Roman"/>
          <w:szCs w:val="20"/>
          <w:lang w:val="lt-LT" w:eastAsia="lt-LT"/>
        </w:rPr>
        <w:t>a</w:t>
      </w:r>
      <w:r w:rsidRPr="00E6438A">
        <w:rPr>
          <w:rFonts w:ascii="Times New Roman" w:eastAsia="Times New Roman" w:hAnsi="Times New Roman"/>
          <w:szCs w:val="20"/>
          <w:lang w:val="lt-LT" w:eastAsia="lt-LT"/>
        </w:rPr>
        <w:t>s vien</w:t>
      </w:r>
      <w:r w:rsidR="00F60340" w:rsidRPr="00E6438A">
        <w:rPr>
          <w:rFonts w:ascii="Times New Roman" w:eastAsia="Times New Roman" w:hAnsi="Times New Roman"/>
          <w:szCs w:val="20"/>
          <w:lang w:val="lt-LT" w:eastAsia="lt-LT"/>
        </w:rPr>
        <w:t>a</w:t>
      </w:r>
      <w:r w:rsidRPr="00E6438A">
        <w:rPr>
          <w:rFonts w:ascii="Times New Roman" w:eastAsia="Times New Roman" w:hAnsi="Times New Roman"/>
          <w:szCs w:val="20"/>
          <w:lang w:val="lt-LT" w:eastAsia="lt-LT"/>
        </w:rPr>
        <w:t>s, tačiau dažniau j</w:t>
      </w:r>
      <w:r w:rsidR="00F60340" w:rsidRPr="00E6438A">
        <w:rPr>
          <w:rFonts w:ascii="Times New Roman" w:eastAsia="Times New Roman" w:hAnsi="Times New Roman"/>
          <w:szCs w:val="20"/>
          <w:lang w:val="lt-LT" w:eastAsia="lt-LT"/>
        </w:rPr>
        <w:t>i</w:t>
      </w:r>
      <w:r w:rsidRPr="00E6438A">
        <w:rPr>
          <w:rFonts w:ascii="Times New Roman" w:eastAsia="Times New Roman" w:hAnsi="Times New Roman"/>
          <w:szCs w:val="20"/>
          <w:lang w:val="lt-LT" w:eastAsia="lt-LT"/>
        </w:rPr>
        <w:t>s vartojam</w:t>
      </w:r>
      <w:r w:rsidR="00F60340" w:rsidRPr="00E6438A">
        <w:rPr>
          <w:rFonts w:ascii="Times New Roman" w:eastAsia="Times New Roman" w:hAnsi="Times New Roman"/>
          <w:szCs w:val="20"/>
          <w:lang w:val="lt-LT" w:eastAsia="lt-LT"/>
        </w:rPr>
        <w:t>a</w:t>
      </w:r>
      <w:r w:rsidRPr="00E6438A">
        <w:rPr>
          <w:rFonts w:ascii="Times New Roman" w:eastAsia="Times New Roman" w:hAnsi="Times New Roman"/>
          <w:szCs w:val="20"/>
          <w:lang w:val="lt-LT" w:eastAsia="lt-LT"/>
        </w:rPr>
        <w:t>s kartu su kitais vaistais.</w:t>
      </w:r>
    </w:p>
    <w:p w14:paraId="15A3184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D7DE0E7" w14:textId="489BF24E" w:rsidR="00B05D53" w:rsidRPr="00E6438A" w:rsidRDefault="00B05D53" w:rsidP="00684CA2">
      <w:pPr>
        <w:numPr>
          <w:ilvl w:val="12"/>
          <w:numId w:val="0"/>
        </w:numPr>
        <w:spacing w:after="0" w:line="240" w:lineRule="auto"/>
        <w:ind w:left="567" w:hanging="567"/>
        <w:outlineLvl w:val="0"/>
        <w:rPr>
          <w:rFonts w:ascii="Times New Roman" w:eastAsia="Times New Roman" w:hAnsi="Times New Roman"/>
          <w:b/>
          <w:caps/>
          <w:szCs w:val="20"/>
          <w:lang w:val="lt-LT" w:eastAsia="lt-LT"/>
        </w:rPr>
      </w:pPr>
      <w:r w:rsidRPr="00E6438A">
        <w:rPr>
          <w:rFonts w:ascii="Times New Roman" w:eastAsia="Times New Roman" w:hAnsi="Times New Roman"/>
          <w:b/>
          <w:szCs w:val="20"/>
          <w:lang w:val="lt-LT" w:eastAsia="lt-LT"/>
        </w:rPr>
        <w:t>2.</w:t>
      </w:r>
      <w:r w:rsidRPr="00E6438A">
        <w:rPr>
          <w:rFonts w:ascii="Times New Roman" w:eastAsia="Times New Roman" w:hAnsi="Times New Roman"/>
          <w:b/>
          <w:szCs w:val="20"/>
          <w:lang w:val="lt-LT" w:eastAsia="lt-LT"/>
        </w:rPr>
        <w:tab/>
        <w:t xml:space="preserve">Kas žinotina prieš vartojant </w:t>
      </w:r>
      <w:r w:rsidRPr="00E6438A">
        <w:rPr>
          <w:rFonts w:ascii="Times New Roman" w:eastAsia="Times New Roman" w:hAnsi="Times New Roman"/>
          <w:b/>
          <w:caps/>
          <w:szCs w:val="20"/>
          <w:lang w:val="lt-LT" w:eastAsia="lt-LT"/>
        </w:rPr>
        <w:t>I</w:t>
      </w:r>
      <w:r w:rsidRPr="00E6438A">
        <w:rPr>
          <w:rFonts w:ascii="Times New Roman" w:eastAsia="Times New Roman" w:hAnsi="Times New Roman"/>
          <w:b/>
          <w:szCs w:val="20"/>
          <w:lang w:val="lt-LT" w:eastAsia="lt-LT"/>
        </w:rPr>
        <w:t>muran</w:t>
      </w:r>
      <w:r w:rsidRPr="00E6438A">
        <w:rPr>
          <w:rFonts w:ascii="Times New Roman" w:eastAsia="Times New Roman" w:hAnsi="Times New Roman"/>
          <w:b/>
          <w:caps/>
          <w:szCs w:val="20"/>
          <w:lang w:val="lt-LT" w:eastAsia="lt-LT"/>
        </w:rPr>
        <w:t xml:space="preserve"> </w:t>
      </w:r>
    </w:p>
    <w:p w14:paraId="149DCAB6" w14:textId="77777777" w:rsidR="00D66AD9" w:rsidRPr="00E6438A" w:rsidRDefault="00D66AD9" w:rsidP="00EF7E22">
      <w:pPr>
        <w:numPr>
          <w:ilvl w:val="12"/>
          <w:numId w:val="0"/>
        </w:numPr>
        <w:spacing w:after="0" w:line="240" w:lineRule="auto"/>
        <w:ind w:left="567" w:hanging="567"/>
        <w:outlineLvl w:val="0"/>
        <w:rPr>
          <w:rFonts w:ascii="Times New Roman" w:eastAsia="Times New Roman" w:hAnsi="Times New Roman"/>
          <w:szCs w:val="20"/>
          <w:lang w:val="lt-LT" w:eastAsia="lt-LT"/>
        </w:rPr>
      </w:pPr>
    </w:p>
    <w:p w14:paraId="04766A5C" w14:textId="4CC6660A" w:rsidR="00D66AD9" w:rsidRPr="00E6438A" w:rsidRDefault="00D66AD9" w:rsidP="00D66AD9">
      <w:pPr>
        <w:spacing w:after="0" w:line="240" w:lineRule="auto"/>
        <w:ind w:left="567" w:hanging="567"/>
        <w:rPr>
          <w:rFonts w:ascii="Times New Roman" w:eastAsia="Times New Roman" w:hAnsi="Times New Roman"/>
          <w:b/>
          <w:caps/>
          <w:szCs w:val="20"/>
          <w:lang w:val="lt-LT" w:eastAsia="lt-LT"/>
        </w:rPr>
      </w:pPr>
      <w:r w:rsidRPr="00E6438A">
        <w:rPr>
          <w:rFonts w:ascii="Times New Roman" w:eastAsia="Times New Roman" w:hAnsi="Times New Roman"/>
          <w:b/>
          <w:szCs w:val="20"/>
          <w:lang w:val="lt-LT" w:eastAsia="lt-LT"/>
        </w:rPr>
        <w:t>Imuran</w:t>
      </w:r>
      <w:r w:rsidRPr="00E6438A">
        <w:rPr>
          <w:rFonts w:ascii="Times New Roman" w:eastAsia="Times New Roman" w:hAnsi="Times New Roman"/>
          <w:b/>
          <w:caps/>
          <w:szCs w:val="20"/>
          <w:lang w:val="lt-LT" w:eastAsia="lt-LT"/>
        </w:rPr>
        <w:t xml:space="preserve"> </w:t>
      </w:r>
      <w:r w:rsidRPr="00E6438A">
        <w:rPr>
          <w:rFonts w:ascii="Times New Roman" w:eastAsia="Times New Roman" w:hAnsi="Times New Roman"/>
          <w:b/>
          <w:szCs w:val="20"/>
          <w:lang w:val="lt-LT" w:eastAsia="lt-LT"/>
        </w:rPr>
        <w:t xml:space="preserve">vartoti </w:t>
      </w:r>
      <w:r w:rsidR="00BA159B" w:rsidRPr="00E6438A">
        <w:rPr>
          <w:rFonts w:ascii="Times New Roman" w:eastAsia="Times New Roman" w:hAnsi="Times New Roman"/>
          <w:b/>
          <w:szCs w:val="20"/>
          <w:lang w:val="lt-LT" w:eastAsia="lt-LT"/>
        </w:rPr>
        <w:t>draudž</w:t>
      </w:r>
      <w:r w:rsidRPr="00E6438A">
        <w:rPr>
          <w:rFonts w:ascii="Times New Roman" w:eastAsia="Times New Roman" w:hAnsi="Times New Roman"/>
          <w:b/>
          <w:szCs w:val="20"/>
          <w:lang w:val="lt-LT" w:eastAsia="lt-LT"/>
        </w:rPr>
        <w:t>i</w:t>
      </w:r>
      <w:r w:rsidR="00BA159B" w:rsidRPr="00E6438A">
        <w:rPr>
          <w:rFonts w:ascii="Times New Roman" w:eastAsia="Times New Roman" w:hAnsi="Times New Roman"/>
          <w:b/>
          <w:szCs w:val="20"/>
          <w:lang w:val="lt-LT" w:eastAsia="lt-LT"/>
        </w:rPr>
        <w:t>a</w:t>
      </w:r>
      <w:r w:rsidRPr="00E6438A">
        <w:rPr>
          <w:rFonts w:ascii="Times New Roman" w:eastAsia="Times New Roman" w:hAnsi="Times New Roman"/>
          <w:b/>
          <w:szCs w:val="20"/>
          <w:lang w:val="lt-LT" w:eastAsia="lt-LT"/>
        </w:rPr>
        <w:t>ma:</w:t>
      </w:r>
    </w:p>
    <w:p w14:paraId="683F42D8" w14:textId="47E5876B" w:rsidR="00956787" w:rsidRPr="00E6438A" w:rsidRDefault="00D66AD9" w:rsidP="00D66AD9">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jeigu yra alergija azatioprinui arba bet kuriai pagalbinei </w:t>
      </w:r>
      <w:r w:rsidR="006457B7" w:rsidRPr="00E6438A">
        <w:rPr>
          <w:rFonts w:ascii="Times New Roman" w:eastAsia="Times New Roman" w:hAnsi="Times New Roman"/>
          <w:szCs w:val="20"/>
          <w:lang w:val="lt-LT" w:eastAsia="lt-LT"/>
        </w:rPr>
        <w:t xml:space="preserve">šio vaisto </w:t>
      </w:r>
      <w:r w:rsidRPr="00E6438A">
        <w:rPr>
          <w:rFonts w:ascii="Times New Roman" w:eastAsia="Times New Roman" w:hAnsi="Times New Roman"/>
          <w:szCs w:val="20"/>
          <w:lang w:val="lt-LT" w:eastAsia="lt-LT"/>
        </w:rPr>
        <w:t>medžiagai</w:t>
      </w:r>
      <w:r w:rsidR="006457B7" w:rsidRPr="00E6438A">
        <w:rPr>
          <w:rFonts w:ascii="Times New Roman" w:eastAsia="Times New Roman" w:hAnsi="Times New Roman"/>
          <w:szCs w:val="20"/>
          <w:lang w:val="lt-LT" w:eastAsia="lt-LT"/>
        </w:rPr>
        <w:t xml:space="preserve"> (jos išvardytos 6 skyriuje)</w:t>
      </w:r>
      <w:r w:rsidR="00956787" w:rsidRPr="00E6438A">
        <w:rPr>
          <w:rFonts w:ascii="Times New Roman" w:eastAsia="Times New Roman" w:hAnsi="Times New Roman"/>
          <w:szCs w:val="20"/>
          <w:lang w:val="lt-LT" w:eastAsia="lt-LT"/>
        </w:rPr>
        <w:t>;</w:t>
      </w:r>
    </w:p>
    <w:p w14:paraId="4DDAEE6A" w14:textId="5FA9AA10" w:rsidR="00D66AD9" w:rsidRPr="00E6438A" w:rsidRDefault="005752DA" w:rsidP="00D66AD9">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jeigu yra alergija merkaptopurinui (į Imuran</w:t>
      </w:r>
      <w:r w:rsidRPr="00E6438A">
        <w:rPr>
          <w:rFonts w:ascii="Times New Roman" w:eastAsia="Times New Roman" w:hAnsi="Times New Roman"/>
          <w:b/>
          <w:caps/>
          <w:szCs w:val="20"/>
          <w:lang w:val="lt-LT" w:eastAsia="lt-LT"/>
        </w:rPr>
        <w:t xml:space="preserve"> </w:t>
      </w:r>
      <w:r w:rsidR="0086487A" w:rsidRPr="00E6438A">
        <w:rPr>
          <w:rFonts w:ascii="Times New Roman" w:eastAsia="Times New Roman" w:hAnsi="Times New Roman"/>
          <w:szCs w:val="20"/>
          <w:lang w:val="lt-LT" w:eastAsia="lt-LT"/>
        </w:rPr>
        <w:t>veikliąją</w:t>
      </w:r>
      <w:r w:rsidRPr="00E6438A">
        <w:rPr>
          <w:rFonts w:ascii="Times New Roman" w:eastAsia="Times New Roman" w:hAnsi="Times New Roman"/>
          <w:szCs w:val="20"/>
          <w:lang w:val="lt-LT" w:eastAsia="lt-LT"/>
        </w:rPr>
        <w:t xml:space="preserve"> medžiagą azatiopriną panašus vaistas).</w:t>
      </w:r>
    </w:p>
    <w:p w14:paraId="62F92BAD" w14:textId="77777777" w:rsidR="00D66AD9" w:rsidRPr="00E6438A" w:rsidRDefault="00D66AD9" w:rsidP="00D66AD9">
      <w:pPr>
        <w:spacing w:after="0" w:line="240" w:lineRule="auto"/>
        <w:ind w:left="360"/>
        <w:rPr>
          <w:rFonts w:ascii="Times New Roman" w:eastAsia="Times New Roman" w:hAnsi="Times New Roman"/>
          <w:szCs w:val="20"/>
          <w:lang w:val="lt-LT" w:eastAsia="lt-LT"/>
        </w:rPr>
      </w:pPr>
    </w:p>
    <w:p w14:paraId="0C0D7D84" w14:textId="2064E382" w:rsidR="00D66AD9" w:rsidRPr="00E6438A" w:rsidRDefault="00ED494D" w:rsidP="008C2808">
      <w:pP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Įspėjimai ir ats</w:t>
      </w:r>
      <w:r w:rsidR="00FB0DD1" w:rsidRPr="00E6438A">
        <w:rPr>
          <w:rFonts w:ascii="Times New Roman" w:eastAsia="Times New Roman" w:hAnsi="Times New Roman"/>
          <w:b/>
          <w:szCs w:val="20"/>
          <w:lang w:val="lt-LT" w:eastAsia="lt-LT"/>
        </w:rPr>
        <w:t>a</w:t>
      </w:r>
      <w:r w:rsidRPr="00E6438A">
        <w:rPr>
          <w:rFonts w:ascii="Times New Roman" w:eastAsia="Times New Roman" w:hAnsi="Times New Roman"/>
          <w:b/>
          <w:szCs w:val="20"/>
          <w:lang w:val="lt-LT" w:eastAsia="lt-LT"/>
        </w:rPr>
        <w:t>r</w:t>
      </w:r>
      <w:r w:rsidR="00FB0DD1" w:rsidRPr="00E6438A">
        <w:rPr>
          <w:rFonts w:ascii="Times New Roman" w:eastAsia="Times New Roman" w:hAnsi="Times New Roman"/>
          <w:b/>
          <w:szCs w:val="20"/>
          <w:lang w:val="lt-LT" w:eastAsia="lt-LT"/>
        </w:rPr>
        <w:t>gumo priemonės</w:t>
      </w:r>
    </w:p>
    <w:p w14:paraId="7C94F97B" w14:textId="0AEE1117" w:rsidR="00FB0DD1" w:rsidRPr="00E6438A" w:rsidRDefault="00FB0DD1" w:rsidP="008C2808">
      <w:pPr>
        <w:spacing w:after="0" w:line="240" w:lineRule="auto"/>
        <w:rPr>
          <w:rFonts w:ascii="Times New Roman" w:eastAsia="Times New Roman" w:hAnsi="Times New Roman"/>
          <w:b/>
          <w:szCs w:val="20"/>
          <w:lang w:val="lt-LT" w:eastAsia="lt-LT"/>
        </w:rPr>
      </w:pPr>
      <w:r w:rsidRPr="00E6438A">
        <w:rPr>
          <w:rFonts w:ascii="Times New Roman" w:hAnsi="Times New Roman"/>
          <w:szCs w:val="24"/>
          <w:lang w:val="lt-LT"/>
        </w:rPr>
        <w:t>Pasitarkite su gydytoju, prieš pradėdami vartoti Imuran</w:t>
      </w:r>
      <w:r w:rsidR="00B452B0" w:rsidRPr="00E6438A">
        <w:rPr>
          <w:rFonts w:ascii="Times New Roman" w:hAnsi="Times New Roman"/>
          <w:szCs w:val="24"/>
          <w:lang w:val="lt-LT"/>
        </w:rPr>
        <w:t xml:space="preserve"> </w:t>
      </w:r>
      <w:r w:rsidRPr="00E6438A">
        <w:rPr>
          <w:rFonts w:ascii="Times New Roman" w:hAnsi="Times New Roman"/>
          <w:szCs w:val="24"/>
          <w:lang w:val="lt-LT"/>
        </w:rPr>
        <w:t>:</w:t>
      </w:r>
    </w:p>
    <w:p w14:paraId="32BD5898" w14:textId="18DE8160" w:rsidR="00D66AD9" w:rsidRPr="00E6438A" w:rsidRDefault="00D66AD9" w:rsidP="008D1996">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jeigu Jūs </w:t>
      </w:r>
      <w:r w:rsidR="008D1996" w:rsidRPr="00E6438A">
        <w:rPr>
          <w:rFonts w:ascii="Times New Roman" w:eastAsia="Times New Roman" w:hAnsi="Times New Roman"/>
          <w:szCs w:val="20"/>
          <w:lang w:val="lt-LT" w:eastAsia="lt-LT"/>
        </w:rPr>
        <w:t xml:space="preserve">neseniai skiepijotės arba </w:t>
      </w:r>
      <w:r w:rsidRPr="00E6438A">
        <w:rPr>
          <w:rFonts w:ascii="Times New Roman" w:eastAsia="Times New Roman" w:hAnsi="Times New Roman"/>
          <w:szCs w:val="20"/>
          <w:lang w:val="lt-LT" w:eastAsia="lt-LT"/>
        </w:rPr>
        <w:t>ketinate skiepytis</w:t>
      </w:r>
      <w:r w:rsidR="008D1996"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 xml:space="preserve"> </w:t>
      </w:r>
      <w:r w:rsidR="008D1996" w:rsidRPr="00E6438A">
        <w:rPr>
          <w:rFonts w:ascii="Times New Roman" w:eastAsia="Times New Roman" w:hAnsi="Times New Roman"/>
          <w:szCs w:val="20"/>
          <w:lang w:val="lt-LT" w:eastAsia="lt-LT"/>
        </w:rPr>
        <w:t>V</w:t>
      </w:r>
      <w:r w:rsidRPr="00E6438A">
        <w:rPr>
          <w:rFonts w:ascii="Times New Roman" w:eastAsia="Times New Roman" w:hAnsi="Times New Roman"/>
          <w:szCs w:val="20"/>
          <w:lang w:val="lt-LT" w:eastAsia="lt-LT"/>
        </w:rPr>
        <w:t>arto</w:t>
      </w:r>
      <w:r w:rsidR="008D1996" w:rsidRPr="00E6438A">
        <w:rPr>
          <w:rFonts w:ascii="Times New Roman" w:eastAsia="Times New Roman" w:hAnsi="Times New Roman"/>
          <w:szCs w:val="20"/>
          <w:lang w:val="lt-LT" w:eastAsia="lt-LT"/>
        </w:rPr>
        <w:t>jant</w:t>
      </w:r>
      <w:r w:rsidRPr="00E6438A">
        <w:rPr>
          <w:rFonts w:ascii="Times New Roman" w:eastAsia="Times New Roman" w:hAnsi="Times New Roman"/>
          <w:szCs w:val="20"/>
          <w:lang w:val="lt-LT" w:eastAsia="lt-LT"/>
        </w:rPr>
        <w:t xml:space="preserve"> Imuran, </w:t>
      </w:r>
      <w:r w:rsidR="008D1996" w:rsidRPr="00E6438A">
        <w:rPr>
          <w:rFonts w:ascii="Times New Roman" w:eastAsia="Times New Roman" w:hAnsi="Times New Roman"/>
          <w:szCs w:val="20"/>
          <w:lang w:val="lt-LT" w:eastAsia="lt-LT"/>
        </w:rPr>
        <w:t xml:space="preserve">negalima skiepytis gyvomis vakcinomis (pavyzdžiui gripo, tymų, BCG vakcinomis ir t. t.) iki kol gydytojas nurodys, kad skiepytis yra saugu. Tai svarbu, </w:t>
      </w:r>
      <w:r w:rsidRPr="00E6438A">
        <w:rPr>
          <w:rFonts w:ascii="Times New Roman" w:eastAsia="Times New Roman" w:hAnsi="Times New Roman"/>
          <w:szCs w:val="20"/>
          <w:lang w:val="lt-LT" w:eastAsia="lt-LT"/>
        </w:rPr>
        <w:t xml:space="preserve">nes </w:t>
      </w:r>
      <w:r w:rsidR="008D1996" w:rsidRPr="00E6438A">
        <w:rPr>
          <w:rFonts w:ascii="Times New Roman" w:eastAsia="Times New Roman" w:hAnsi="Times New Roman"/>
          <w:szCs w:val="20"/>
          <w:lang w:val="lt-LT" w:eastAsia="lt-LT"/>
        </w:rPr>
        <w:t>varto</w:t>
      </w:r>
      <w:r w:rsidR="009B6475" w:rsidRPr="00E6438A">
        <w:rPr>
          <w:rFonts w:ascii="Times New Roman" w:eastAsia="Times New Roman" w:hAnsi="Times New Roman"/>
          <w:szCs w:val="20"/>
          <w:lang w:val="lt-LT" w:eastAsia="lt-LT"/>
        </w:rPr>
        <w:t>jant Imuran</w:t>
      </w:r>
      <w:r w:rsidR="008D1996" w:rsidRPr="00E6438A">
        <w:rPr>
          <w:rFonts w:ascii="Times New Roman" w:eastAsia="Times New Roman" w:hAnsi="Times New Roman"/>
          <w:szCs w:val="20"/>
          <w:lang w:val="lt-LT" w:eastAsia="lt-LT"/>
        </w:rPr>
        <w:t>, vakcinos gali sukelti infekciją</w:t>
      </w:r>
      <w:r w:rsidRPr="00E6438A">
        <w:rPr>
          <w:rFonts w:ascii="Times New Roman" w:eastAsia="Times New Roman" w:hAnsi="Times New Roman"/>
          <w:szCs w:val="20"/>
          <w:lang w:val="lt-LT" w:eastAsia="lt-LT"/>
        </w:rPr>
        <w:t>;</w:t>
      </w:r>
    </w:p>
    <w:p w14:paraId="60C22C48" w14:textId="64DB95DF" w:rsidR="00443192" w:rsidRPr="00E6438A" w:rsidRDefault="00443192" w:rsidP="00443192">
      <w:pPr>
        <w:numPr>
          <w:ilvl w:val="0"/>
          <w:numId w:val="2"/>
        </w:numPr>
        <w:tabs>
          <w:tab w:val="num" w:pos="540"/>
        </w:tabs>
        <w:spacing w:after="0" w:line="240" w:lineRule="auto"/>
        <w:ind w:left="540" w:hanging="540"/>
        <w:rPr>
          <w:rFonts w:ascii="Times New Roman" w:hAnsi="Times New Roman"/>
          <w:lang w:val="lt-LT" w:eastAsia="lt-LT"/>
        </w:rPr>
      </w:pPr>
      <w:r w:rsidRPr="00E6438A">
        <w:rPr>
          <w:rFonts w:ascii="Times New Roman" w:hAnsi="Times New Roman"/>
          <w:lang w:val="lt-LT" w:eastAsia="lt-LT"/>
        </w:rPr>
        <w:t>jeigu Jums yra nustatyta genetinė liga Lešo-Nyhano (</w:t>
      </w:r>
      <w:r w:rsidRPr="00E6438A">
        <w:rPr>
          <w:rFonts w:ascii="Times New Roman" w:hAnsi="Times New Roman"/>
          <w:i/>
          <w:lang w:val="lt-LT" w:eastAsia="lt-LT"/>
        </w:rPr>
        <w:t>Lesch-Nyhan</w:t>
      </w:r>
      <w:r w:rsidRPr="00E6438A">
        <w:rPr>
          <w:rFonts w:ascii="Times New Roman" w:hAnsi="Times New Roman"/>
          <w:lang w:val="lt-LT" w:eastAsia="lt-LT"/>
        </w:rPr>
        <w:t>) sindromas. Tai reta paveldima liga, kurią sukelia HPRT arba kitaip „</w:t>
      </w:r>
      <w:r w:rsidRPr="00E6438A">
        <w:rPr>
          <w:rFonts w:ascii="Times New Roman" w:eastAsia="Times New Roman" w:hAnsi="Times New Roman"/>
          <w:szCs w:val="20"/>
          <w:lang w:val="lt-LT" w:eastAsia="lt-LT"/>
        </w:rPr>
        <w:t>hipoksantino-guanino-fosforiboziltransferazės“ trūkumas;</w:t>
      </w:r>
    </w:p>
    <w:p w14:paraId="27C1487A" w14:textId="77777777" w:rsidR="00460746" w:rsidRPr="00E6438A" w:rsidRDefault="00460746" w:rsidP="00460746">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jeigu Jūs sergate kepenų ar inkstų liga;</w:t>
      </w:r>
    </w:p>
    <w:p w14:paraId="261C7DDB" w14:textId="55D59BD1" w:rsidR="00226449" w:rsidRPr="00E6438A" w:rsidRDefault="00D66AD9" w:rsidP="00EE3A02">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jeigu Jums yra </w:t>
      </w:r>
      <w:r w:rsidR="00EC3EE2" w:rsidRPr="00E6438A">
        <w:rPr>
          <w:rFonts w:ascii="Times New Roman" w:eastAsia="Times New Roman" w:hAnsi="Times New Roman"/>
          <w:szCs w:val="20"/>
          <w:lang w:val="lt-LT" w:eastAsia="lt-LT"/>
        </w:rPr>
        <w:t xml:space="preserve">genetinis </w:t>
      </w:r>
      <w:r w:rsidRPr="00E6438A">
        <w:rPr>
          <w:rFonts w:ascii="Times New Roman" w:eastAsia="Times New Roman" w:hAnsi="Times New Roman"/>
          <w:szCs w:val="20"/>
          <w:lang w:val="lt-LT" w:eastAsia="lt-LT"/>
        </w:rPr>
        <w:t xml:space="preserve">sutrikimas, </w:t>
      </w:r>
      <w:r w:rsidR="00EC3EE2" w:rsidRPr="00E6438A">
        <w:rPr>
          <w:rFonts w:ascii="Times New Roman" w:eastAsia="Times New Roman" w:hAnsi="Times New Roman"/>
          <w:szCs w:val="20"/>
          <w:lang w:val="lt-LT" w:eastAsia="lt-LT"/>
        </w:rPr>
        <w:t>vadinamas TPMT trūkumu (</w:t>
      </w:r>
      <w:r w:rsidRPr="00E6438A">
        <w:rPr>
          <w:rFonts w:ascii="Times New Roman" w:eastAsia="Times New Roman" w:hAnsi="Times New Roman"/>
          <w:szCs w:val="20"/>
          <w:lang w:val="lt-LT" w:eastAsia="lt-LT"/>
        </w:rPr>
        <w:t xml:space="preserve">kai organizmas gamina per mažai </w:t>
      </w:r>
      <w:r w:rsidR="00EF6AA5" w:rsidRPr="00E6438A">
        <w:rPr>
          <w:rFonts w:ascii="Times New Roman" w:eastAsia="Times New Roman" w:hAnsi="Times New Roman"/>
          <w:szCs w:val="20"/>
          <w:lang w:val="lt-LT" w:eastAsia="lt-LT"/>
        </w:rPr>
        <w:t>fermento</w:t>
      </w:r>
      <w:r w:rsidRPr="00E6438A">
        <w:rPr>
          <w:rFonts w:ascii="Times New Roman" w:eastAsia="Times New Roman" w:hAnsi="Times New Roman"/>
          <w:szCs w:val="20"/>
          <w:lang w:val="lt-LT" w:eastAsia="lt-LT"/>
        </w:rPr>
        <w:t xml:space="preserve"> tiopurino metiltransferazės);</w:t>
      </w:r>
    </w:p>
    <w:p w14:paraId="33435266" w14:textId="2B15FF44" w:rsidR="00F63CB5" w:rsidRPr="00E6438A" w:rsidRDefault="00AF4A12" w:rsidP="00AF4A12">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jeigu kada nors sirgote vėjaraupiais ar juostine pūsleline;</w:t>
      </w:r>
    </w:p>
    <w:p w14:paraId="17083096" w14:textId="484EF4D8" w:rsidR="00145FA5" w:rsidRPr="00E6438A" w:rsidRDefault="00145FA5">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jeigu sirgote hepatitu B (viruso sukeliama kepenų liga);</w:t>
      </w:r>
    </w:p>
    <w:p w14:paraId="139655AE" w14:textId="26D3F4F6" w:rsidR="00D66AD9" w:rsidRDefault="004D6CD2" w:rsidP="00E03DB8">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jeigu Jums planuojama operacija (tai svarbu, nes vaistai, įskaitant tubokurariną ar sukcinilcholiną, vartojami raumenų atpalaidavimui operacijų metu, gali sąveikauti su </w:t>
      </w:r>
      <w:r w:rsidRPr="00E6438A">
        <w:rPr>
          <w:rFonts w:ascii="Times New Roman" w:hAnsi="Times New Roman"/>
          <w:szCs w:val="24"/>
          <w:lang w:val="lt-LT"/>
        </w:rPr>
        <w:t xml:space="preserve">Imuran </w:t>
      </w:r>
      <w:r w:rsidR="00CD0362" w:rsidRPr="00E6438A">
        <w:rPr>
          <w:rFonts w:ascii="Times New Roman" w:eastAsia="Times New Roman" w:hAnsi="Times New Roman"/>
          <w:szCs w:val="20"/>
          <w:lang w:val="lt-LT" w:eastAsia="lt-LT"/>
        </w:rPr>
        <w:t xml:space="preserve">. Prieš operaciją informuokite anesteziologą, kad vartojate </w:t>
      </w:r>
      <w:r w:rsidR="00CD0362" w:rsidRPr="00E6438A">
        <w:rPr>
          <w:rFonts w:ascii="Times New Roman" w:hAnsi="Times New Roman"/>
          <w:szCs w:val="24"/>
          <w:lang w:val="lt-LT"/>
        </w:rPr>
        <w:t>Imuran</w:t>
      </w:r>
      <w:r w:rsidR="00FA4F65" w:rsidRPr="00E6438A">
        <w:rPr>
          <w:rFonts w:ascii="Times New Roman" w:eastAsia="Times New Roman" w:hAnsi="Times New Roman"/>
          <w:szCs w:val="20"/>
          <w:lang w:val="lt-LT" w:eastAsia="lt-LT"/>
        </w:rPr>
        <w:t>)</w:t>
      </w:r>
      <w:r w:rsidR="00CD0362" w:rsidRPr="00E6438A">
        <w:rPr>
          <w:rFonts w:ascii="Times New Roman" w:eastAsia="Times New Roman" w:hAnsi="Times New Roman"/>
          <w:szCs w:val="20"/>
          <w:lang w:val="lt-LT" w:eastAsia="lt-LT"/>
        </w:rPr>
        <w:t>.</w:t>
      </w:r>
    </w:p>
    <w:p w14:paraId="2C695450" w14:textId="5FD45DD2" w:rsidR="00DE4167" w:rsidRDefault="00DE4167" w:rsidP="00A16E06">
      <w:pPr>
        <w:spacing w:after="0" w:line="240" w:lineRule="auto"/>
        <w:rPr>
          <w:rFonts w:ascii="Times New Roman" w:eastAsia="Times New Roman" w:hAnsi="Times New Roman"/>
          <w:szCs w:val="20"/>
          <w:lang w:val="lt-LT" w:eastAsia="lt-LT"/>
        </w:rPr>
      </w:pPr>
    </w:p>
    <w:p w14:paraId="1E8FDEBD" w14:textId="77777777" w:rsidR="00DE4167" w:rsidRPr="00DE4167" w:rsidRDefault="00DE4167" w:rsidP="00DE4167">
      <w:pPr>
        <w:spacing w:after="0" w:line="240" w:lineRule="auto"/>
        <w:rPr>
          <w:rFonts w:ascii="Times New Roman" w:eastAsia="Times New Roman" w:hAnsi="Times New Roman"/>
          <w:szCs w:val="20"/>
          <w:lang w:val="lt-LT" w:eastAsia="lt-LT"/>
        </w:rPr>
      </w:pPr>
      <w:r w:rsidRPr="00DE4167">
        <w:rPr>
          <w:rFonts w:ascii="Times New Roman" w:eastAsia="Times New Roman" w:hAnsi="Times New Roman"/>
          <w:szCs w:val="20"/>
          <w:lang w:val="lt-LT" w:eastAsia="lt-LT"/>
        </w:rPr>
        <w:t>Kepenų pažeidimas</w:t>
      </w:r>
    </w:p>
    <w:p w14:paraId="71203C8B" w14:textId="0B1FED36" w:rsidR="00DE4167" w:rsidRPr="00E6438A" w:rsidRDefault="00DE4167" w:rsidP="0076658C">
      <w:pPr>
        <w:spacing w:after="0" w:line="240" w:lineRule="auto"/>
        <w:rPr>
          <w:rFonts w:ascii="Times New Roman" w:eastAsia="Times New Roman" w:hAnsi="Times New Roman"/>
          <w:szCs w:val="20"/>
          <w:lang w:val="lt-LT" w:eastAsia="lt-LT"/>
        </w:rPr>
      </w:pPr>
      <w:r w:rsidRPr="00DE4167">
        <w:rPr>
          <w:rFonts w:ascii="Times New Roman" w:eastAsia="Times New Roman" w:hAnsi="Times New Roman"/>
          <w:szCs w:val="20"/>
          <w:lang w:val="lt-LT" w:eastAsia="lt-LT"/>
        </w:rPr>
        <w:t xml:space="preserve">Gydymas </w:t>
      </w:r>
      <w:r w:rsidRPr="00E6438A">
        <w:rPr>
          <w:rFonts w:ascii="Times New Roman" w:hAnsi="Times New Roman"/>
          <w:szCs w:val="24"/>
          <w:lang w:val="lt-LT"/>
        </w:rPr>
        <w:t>Imuran</w:t>
      </w:r>
      <w:r w:rsidRPr="00DE4167">
        <w:rPr>
          <w:rFonts w:ascii="Times New Roman" w:eastAsia="Times New Roman" w:hAnsi="Times New Roman"/>
          <w:szCs w:val="20"/>
          <w:lang w:val="lt-LT" w:eastAsia="lt-LT"/>
        </w:rPr>
        <w:t xml:space="preserve"> gali turėti poveikį Jūsų kepenims, todėl Jūsų gydytojas nuolat atliks tyrimus Jūsų kepenų veiklai įvertinti. Pasakykite savo gydytojui, jeigu Jums pasireikštų kepenų pažeidimo simptomai (žr. 4 skyrių „Galimas šalutinis poveikis“).</w:t>
      </w:r>
    </w:p>
    <w:p w14:paraId="09619DCD" w14:textId="325CD749" w:rsidR="00D66AD9" w:rsidRPr="00E6438A" w:rsidRDefault="00D66AD9" w:rsidP="00D66AD9">
      <w:pPr>
        <w:autoSpaceDE w:val="0"/>
        <w:autoSpaceDN w:val="0"/>
        <w:adjustRightInd w:val="0"/>
        <w:spacing w:after="0" w:line="240" w:lineRule="auto"/>
        <w:rPr>
          <w:rFonts w:ascii="Times New Roman" w:eastAsia="Times New Roman" w:hAnsi="Times New Roman"/>
          <w:bCs/>
          <w:lang w:val="lt-LT" w:eastAsia="lt-LT"/>
        </w:rPr>
      </w:pPr>
    </w:p>
    <w:p w14:paraId="2EBBD267" w14:textId="724576E8" w:rsidR="00914CF2" w:rsidRPr="00E6438A" w:rsidRDefault="00914CF2" w:rsidP="00EF7E22">
      <w:pPr>
        <w:autoSpaceDE w:val="0"/>
        <w:autoSpaceDN w:val="0"/>
        <w:adjustRightInd w:val="0"/>
        <w:spacing w:after="0" w:line="240" w:lineRule="auto"/>
        <w:rPr>
          <w:rFonts w:ascii="Times New Roman" w:eastAsia="Times New Roman" w:hAnsi="Times New Roman"/>
          <w:bCs/>
          <w:lang w:val="lt-LT" w:eastAsia="lt-LT"/>
        </w:rPr>
      </w:pPr>
      <w:r w:rsidRPr="00E6438A">
        <w:rPr>
          <w:rFonts w:ascii="Times New Roman" w:eastAsia="Times New Roman" w:hAnsi="Times New Roman"/>
          <w:bCs/>
          <w:lang w:val="lt-LT" w:eastAsia="lt-LT"/>
        </w:rPr>
        <w:t xml:space="preserve">Jeigu abejojate, ar bet kuri iš išvardytų sąlygų Jums tinka, prieš vartodami </w:t>
      </w:r>
      <w:r w:rsidRPr="00E6438A">
        <w:rPr>
          <w:rFonts w:ascii="Times New Roman" w:hAnsi="Times New Roman"/>
          <w:szCs w:val="24"/>
          <w:lang w:val="lt-LT"/>
        </w:rPr>
        <w:t>Imuran</w:t>
      </w:r>
      <w:r w:rsidRPr="00E6438A">
        <w:rPr>
          <w:rFonts w:ascii="Times New Roman" w:eastAsia="Times New Roman" w:hAnsi="Times New Roman"/>
          <w:szCs w:val="20"/>
          <w:lang w:val="lt-LT" w:eastAsia="lt-LT"/>
        </w:rPr>
        <w:t>, pasitarkite su gydytoju, slaugytoja arba vaistininku.</w:t>
      </w:r>
    </w:p>
    <w:p w14:paraId="2FBDE7C6" w14:textId="78A8A07F" w:rsidR="00914CF2" w:rsidRPr="00E6438A" w:rsidRDefault="00914CF2" w:rsidP="00EF7E22">
      <w:pPr>
        <w:autoSpaceDE w:val="0"/>
        <w:autoSpaceDN w:val="0"/>
        <w:adjustRightInd w:val="0"/>
        <w:spacing w:after="0" w:line="240" w:lineRule="auto"/>
        <w:rPr>
          <w:rFonts w:ascii="Times New Roman" w:eastAsia="Times New Roman" w:hAnsi="Times New Roman"/>
          <w:bCs/>
          <w:lang w:val="lt-LT" w:eastAsia="lt-LT"/>
        </w:rPr>
      </w:pPr>
    </w:p>
    <w:p w14:paraId="5249F9BA" w14:textId="4BE1F5A7" w:rsidR="00030DE1" w:rsidRPr="00E6438A" w:rsidRDefault="00030DE1" w:rsidP="00030DE1">
      <w:pPr>
        <w:spacing w:after="0" w:line="240" w:lineRule="auto"/>
        <w:rPr>
          <w:rFonts w:ascii="Times New Roman" w:eastAsia="Times New Roman" w:hAnsi="Times New Roman"/>
          <w:lang w:val="lt-LT" w:eastAsia="lt-LT"/>
        </w:rPr>
      </w:pPr>
      <w:r w:rsidRPr="00E6438A">
        <w:rPr>
          <w:rFonts w:ascii="Times New Roman" w:eastAsia="Times New Roman" w:hAnsi="Times New Roman"/>
          <w:lang w:val="lt-LT" w:eastAsia="lt-LT"/>
        </w:rPr>
        <w:t xml:space="preserve">Vartojant Imuran, gydytojas </w:t>
      </w:r>
      <w:r w:rsidRPr="00E6438A">
        <w:rPr>
          <w:rFonts w:ascii="Times New Roman" w:eastAsia="Times New Roman" w:hAnsi="Times New Roman"/>
          <w:b/>
          <w:lang w:val="lt-LT" w:eastAsia="lt-LT"/>
        </w:rPr>
        <w:t>reguliariai skirs atlikti kraujo tyrimą</w:t>
      </w:r>
      <w:r w:rsidRPr="00E6438A">
        <w:rPr>
          <w:rFonts w:ascii="Times New Roman" w:eastAsia="Times New Roman" w:hAnsi="Times New Roman"/>
          <w:lang w:val="lt-LT" w:eastAsia="lt-LT"/>
        </w:rPr>
        <w:t>. Šį tyrimą reikia atlikti, norint nustatyti</w:t>
      </w:r>
      <w:r w:rsidR="00CE4AF3" w:rsidRPr="00E6438A">
        <w:rPr>
          <w:rFonts w:ascii="Times New Roman" w:eastAsia="Times New Roman" w:hAnsi="Times New Roman"/>
          <w:lang w:val="lt-LT" w:eastAsia="lt-LT"/>
        </w:rPr>
        <w:t>, ar neatsirado pokyčių (žr. 3 skyrių „Kaip vartoti Imuran“)</w:t>
      </w:r>
      <w:r w:rsidRPr="00E6438A">
        <w:rPr>
          <w:rFonts w:ascii="Times New Roman" w:eastAsia="Times New Roman" w:hAnsi="Times New Roman"/>
          <w:lang w:val="lt-LT" w:eastAsia="lt-LT"/>
        </w:rPr>
        <w:t>.</w:t>
      </w:r>
      <w:r w:rsidR="002D6893" w:rsidRPr="00E6438A">
        <w:rPr>
          <w:rFonts w:ascii="Times New Roman" w:eastAsia="Times New Roman" w:hAnsi="Times New Roman"/>
          <w:lang w:val="lt-LT" w:eastAsia="lt-LT"/>
        </w:rPr>
        <w:t xml:space="preserve"> Kraujo tyrimų dažnis paprastai mažės, kuo ilgiau vartosite Imuran.</w:t>
      </w:r>
    </w:p>
    <w:p w14:paraId="78222DF5" w14:textId="77777777" w:rsidR="00030DE1" w:rsidRPr="00E6438A" w:rsidRDefault="00030DE1" w:rsidP="00D66AD9">
      <w:pPr>
        <w:autoSpaceDE w:val="0"/>
        <w:autoSpaceDN w:val="0"/>
        <w:adjustRightInd w:val="0"/>
        <w:spacing w:after="0" w:line="240" w:lineRule="auto"/>
        <w:rPr>
          <w:rFonts w:ascii="Times New Roman" w:hAnsi="Times New Roman"/>
          <w:lang w:val="lt-LT"/>
        </w:rPr>
      </w:pPr>
    </w:p>
    <w:p w14:paraId="28373E20" w14:textId="77777777" w:rsidR="00F734F7" w:rsidRPr="00E6438A" w:rsidRDefault="00F734F7" w:rsidP="00F734F7">
      <w:pPr>
        <w:autoSpaceDE w:val="0"/>
        <w:autoSpaceDN w:val="0"/>
        <w:adjustRightInd w:val="0"/>
        <w:spacing w:after="0" w:line="240" w:lineRule="auto"/>
        <w:rPr>
          <w:rFonts w:ascii="Times New Roman" w:eastAsia="Times New Roman" w:hAnsi="Times New Roman"/>
          <w:bCs/>
          <w:lang w:val="lt-LT" w:eastAsia="lt-LT"/>
        </w:rPr>
      </w:pPr>
      <w:r w:rsidRPr="00E6438A">
        <w:rPr>
          <w:rFonts w:ascii="Times New Roman" w:eastAsia="Times New Roman" w:hAnsi="Times New Roman"/>
          <w:bCs/>
          <w:lang w:val="lt-LT" w:eastAsia="lt-LT"/>
        </w:rPr>
        <w:t>NUDT15 geno mutacija</w:t>
      </w:r>
    </w:p>
    <w:p w14:paraId="6A571416" w14:textId="77777777" w:rsidR="00F734F7" w:rsidRPr="00E6438A" w:rsidRDefault="00F734F7" w:rsidP="00F734F7">
      <w:pPr>
        <w:autoSpaceDE w:val="0"/>
        <w:autoSpaceDN w:val="0"/>
        <w:adjustRightInd w:val="0"/>
        <w:spacing w:after="0" w:line="240" w:lineRule="auto"/>
        <w:rPr>
          <w:rFonts w:ascii="Times New Roman" w:eastAsia="Times New Roman" w:hAnsi="Times New Roman"/>
          <w:bCs/>
          <w:lang w:val="lt-LT" w:eastAsia="lt-LT"/>
        </w:rPr>
      </w:pPr>
      <w:r w:rsidRPr="00E6438A">
        <w:rPr>
          <w:rFonts w:ascii="Times New Roman" w:eastAsia="Times New Roman" w:hAnsi="Times New Roman"/>
          <w:bCs/>
          <w:lang w:val="lt-LT" w:eastAsia="lt-LT"/>
        </w:rPr>
        <w:t>Jei turite įgimtą mutavusį NUDT15 geną (tai genas, dalyvaujantis skaidant Imuran organizme),</w:t>
      </w:r>
    </w:p>
    <w:p w14:paraId="29AA6E41" w14:textId="77777777" w:rsidR="00F734F7" w:rsidRPr="00E6438A" w:rsidRDefault="00F734F7" w:rsidP="00F734F7">
      <w:pPr>
        <w:autoSpaceDE w:val="0"/>
        <w:autoSpaceDN w:val="0"/>
        <w:adjustRightInd w:val="0"/>
        <w:spacing w:after="0" w:line="240" w:lineRule="auto"/>
        <w:rPr>
          <w:rFonts w:ascii="Times New Roman" w:eastAsia="Times New Roman" w:hAnsi="Times New Roman"/>
          <w:bCs/>
          <w:lang w:val="lt-LT" w:eastAsia="lt-LT"/>
        </w:rPr>
      </w:pPr>
      <w:r w:rsidRPr="00E6438A">
        <w:rPr>
          <w:rFonts w:ascii="Times New Roman" w:eastAsia="Times New Roman" w:hAnsi="Times New Roman"/>
          <w:bCs/>
          <w:lang w:val="lt-LT" w:eastAsia="lt-LT"/>
        </w:rPr>
        <w:t>jums gresia didesnė infekcijų ir plaukų netekimo rizika, o jus gydantis gydytojas tokiu atveju gali</w:t>
      </w:r>
    </w:p>
    <w:p w14:paraId="7BBCD36B" w14:textId="2FB07158" w:rsidR="00F734F7" w:rsidRPr="00E6438A" w:rsidRDefault="00F734F7" w:rsidP="00D66AD9">
      <w:pPr>
        <w:autoSpaceDE w:val="0"/>
        <w:autoSpaceDN w:val="0"/>
        <w:adjustRightInd w:val="0"/>
        <w:spacing w:after="0" w:line="240" w:lineRule="auto"/>
        <w:rPr>
          <w:rFonts w:ascii="Times New Roman" w:eastAsia="Times New Roman" w:hAnsi="Times New Roman"/>
          <w:bCs/>
          <w:lang w:val="lt-LT" w:eastAsia="lt-LT"/>
        </w:rPr>
      </w:pPr>
      <w:r w:rsidRPr="00E6438A">
        <w:rPr>
          <w:rFonts w:ascii="Times New Roman" w:eastAsia="Times New Roman" w:hAnsi="Times New Roman"/>
          <w:bCs/>
          <w:lang w:val="lt-LT" w:eastAsia="lt-LT"/>
        </w:rPr>
        <w:t>skirti mažesnę dozę.</w:t>
      </w:r>
    </w:p>
    <w:p w14:paraId="00EF6DAF" w14:textId="00D0EFA3" w:rsidR="002D7EBE" w:rsidRPr="00E6438A" w:rsidRDefault="002D7EBE" w:rsidP="00EF7E22">
      <w:pPr>
        <w:pStyle w:val="Default"/>
        <w:rPr>
          <w:rFonts w:ascii="Times New Roman" w:hAnsi="Times New Roman"/>
          <w:lang w:val="lt-LT"/>
        </w:rPr>
      </w:pPr>
    </w:p>
    <w:p w14:paraId="7C4F8C7E" w14:textId="46C973C8" w:rsidR="002D7EBE" w:rsidRPr="00E6438A" w:rsidRDefault="002D7EBE" w:rsidP="002D7EBE">
      <w:pPr>
        <w:pStyle w:val="Default"/>
        <w:rPr>
          <w:rFonts w:ascii="Times New Roman" w:hAnsi="Times New Roman" w:cs="Times New Roman"/>
          <w:sz w:val="22"/>
          <w:szCs w:val="22"/>
          <w:lang w:val="lt-LT"/>
        </w:rPr>
      </w:pPr>
      <w:r w:rsidRPr="00E6438A">
        <w:rPr>
          <w:rFonts w:ascii="Times New Roman" w:hAnsi="Times New Roman" w:cs="Times New Roman"/>
          <w:sz w:val="22"/>
          <w:szCs w:val="22"/>
          <w:lang w:val="lt-LT"/>
        </w:rPr>
        <w:t>Jeigu jums taikoma imunosupresinė terapija, vartojant Imuran, gali padidėti rizika susirgti:</w:t>
      </w:r>
    </w:p>
    <w:p w14:paraId="12CDA747" w14:textId="696A53BD" w:rsidR="002D7EBE" w:rsidRPr="00E6438A" w:rsidRDefault="002D7EBE" w:rsidP="005F0226">
      <w:pPr>
        <w:pStyle w:val="Default"/>
        <w:numPr>
          <w:ilvl w:val="0"/>
          <w:numId w:val="10"/>
        </w:numPr>
        <w:rPr>
          <w:rFonts w:ascii="Times New Roman" w:hAnsi="Times New Roman" w:cs="Times New Roman"/>
          <w:sz w:val="22"/>
          <w:szCs w:val="22"/>
          <w:lang w:val="lt-LT"/>
        </w:rPr>
      </w:pPr>
      <w:r w:rsidRPr="00E6438A">
        <w:rPr>
          <w:rFonts w:ascii="Times New Roman" w:hAnsi="Times New Roman" w:cs="Times New Roman"/>
          <w:sz w:val="22"/>
          <w:szCs w:val="22"/>
          <w:lang w:val="lt-LT"/>
        </w:rPr>
        <w:t>navikinėmis ligomis, įskaitant odos</w:t>
      </w:r>
      <w:r w:rsidR="00252284" w:rsidRPr="00E6438A">
        <w:rPr>
          <w:rFonts w:ascii="Times New Roman" w:hAnsi="Times New Roman" w:cs="Times New Roman"/>
          <w:sz w:val="22"/>
          <w:szCs w:val="22"/>
          <w:lang w:val="lt-LT"/>
        </w:rPr>
        <w:t xml:space="preserve"> </w:t>
      </w:r>
      <w:r w:rsidRPr="00E6438A">
        <w:rPr>
          <w:rFonts w:ascii="Times New Roman" w:hAnsi="Times New Roman" w:cs="Times New Roman"/>
          <w:sz w:val="22"/>
          <w:szCs w:val="22"/>
          <w:lang w:val="lt-LT"/>
        </w:rPr>
        <w:t>vėžį. Todėl vartojant Imuran, reikėtų vengti ilgai būti saulėkaitoje, taip pat reikėtų dėvėti nuo saulės spindulių apsaugančius drabužius ir vartoti apsaugos nuo saulės priemones, kurių apsaugos nuo saulės faktorius (SPF) yra didelis;</w:t>
      </w:r>
    </w:p>
    <w:p w14:paraId="76970437" w14:textId="2F1B7B96" w:rsidR="002D7EBE" w:rsidRPr="00E6438A" w:rsidRDefault="002D7EBE" w:rsidP="002D7EBE">
      <w:pPr>
        <w:pStyle w:val="Default"/>
        <w:numPr>
          <w:ilvl w:val="0"/>
          <w:numId w:val="10"/>
        </w:numPr>
        <w:rPr>
          <w:rFonts w:ascii="Times New Roman" w:hAnsi="Times New Roman"/>
          <w:sz w:val="22"/>
          <w:lang w:val="lt-LT"/>
        </w:rPr>
      </w:pPr>
      <w:r w:rsidRPr="00E6438A">
        <w:rPr>
          <w:rFonts w:ascii="Times New Roman" w:hAnsi="Times New Roman"/>
          <w:sz w:val="22"/>
          <w:lang w:val="lt-LT"/>
        </w:rPr>
        <w:t>limfoproliferaciniais sutrikimais:</w:t>
      </w:r>
    </w:p>
    <w:p w14:paraId="1A899F61" w14:textId="4C6101FB" w:rsidR="002D7EBE" w:rsidRPr="00E6438A" w:rsidRDefault="002D7EBE" w:rsidP="00EF7E22">
      <w:pPr>
        <w:pStyle w:val="Default"/>
        <w:numPr>
          <w:ilvl w:val="1"/>
          <w:numId w:val="19"/>
        </w:numPr>
        <w:rPr>
          <w:rFonts w:ascii="Times New Roman" w:hAnsi="Times New Roman"/>
          <w:sz w:val="22"/>
          <w:lang w:val="lt-LT"/>
        </w:rPr>
      </w:pPr>
      <w:r w:rsidRPr="00E6438A">
        <w:rPr>
          <w:rFonts w:ascii="Times New Roman" w:hAnsi="Times New Roman"/>
          <w:sz w:val="22"/>
          <w:lang w:val="lt-LT"/>
        </w:rPr>
        <w:t xml:space="preserve">taikant gydymą Imuran, didėja rizika susirgti tam tikros formos vėžiu, vadinamu limfoproliferaciniu sutrikimu. Jeigu taikomas gydymas keliais imunosupresantais (įskaitant tiopurinus), tai gali sukelti mirtį; </w:t>
      </w:r>
    </w:p>
    <w:p w14:paraId="2CB40735" w14:textId="4095E7E1" w:rsidR="002D7EBE" w:rsidRPr="00E6438A" w:rsidRDefault="002D7EBE" w:rsidP="00EF7E22">
      <w:pPr>
        <w:pStyle w:val="Default"/>
        <w:numPr>
          <w:ilvl w:val="1"/>
          <w:numId w:val="19"/>
        </w:numPr>
        <w:rPr>
          <w:rFonts w:ascii="Times New Roman" w:hAnsi="Times New Roman"/>
          <w:sz w:val="22"/>
          <w:lang w:val="lt-LT"/>
        </w:rPr>
      </w:pPr>
      <w:r w:rsidRPr="00E6438A">
        <w:rPr>
          <w:rFonts w:ascii="Times New Roman" w:hAnsi="Times New Roman"/>
          <w:sz w:val="22"/>
          <w:lang w:val="lt-LT"/>
        </w:rPr>
        <w:t>vienu metu vartojant kelis imunosupresantus, didėja virusinės infekcijos sukeliamų limfinės sistemos sutrikimų (Epštein-Baro viruso (EBV) sukeliamų limfoproliferacinių sutrikimų) rizika.</w:t>
      </w:r>
    </w:p>
    <w:p w14:paraId="11855439" w14:textId="1F6A0CA0" w:rsidR="002D7EBE" w:rsidRPr="00E6438A" w:rsidRDefault="00CB353C" w:rsidP="00EF7E22">
      <w:pPr>
        <w:pStyle w:val="Default"/>
        <w:numPr>
          <w:ilvl w:val="1"/>
          <w:numId w:val="23"/>
        </w:numPr>
        <w:ind w:left="709"/>
        <w:rPr>
          <w:rFonts w:ascii="Times New Roman" w:hAnsi="Times New Roman"/>
          <w:sz w:val="22"/>
          <w:lang w:val="lt-LT"/>
        </w:rPr>
      </w:pPr>
      <w:r w:rsidRPr="00E6438A">
        <w:rPr>
          <w:rFonts w:ascii="Times New Roman" w:hAnsi="Times New Roman" w:cs="Times New Roman"/>
          <w:sz w:val="22"/>
          <w:szCs w:val="22"/>
          <w:lang w:val="lt-LT"/>
        </w:rPr>
        <w:t>sunkia</w:t>
      </w:r>
      <w:r w:rsidRPr="00E6438A">
        <w:rPr>
          <w:rFonts w:ascii="Times New Roman" w:hAnsi="Times New Roman"/>
          <w:sz w:val="22"/>
          <w:lang w:val="lt-LT"/>
        </w:rPr>
        <w:t xml:space="preserve"> liga, vadinama</w:t>
      </w:r>
      <w:r w:rsidR="000A3D55" w:rsidRPr="00E6438A">
        <w:rPr>
          <w:rFonts w:ascii="Times New Roman" w:hAnsi="Times New Roman"/>
          <w:sz w:val="22"/>
          <w:lang w:val="lt-LT"/>
        </w:rPr>
        <w:t xml:space="preserve"> makrofagų aktyvacijos sindromu (</w:t>
      </w:r>
      <w:r w:rsidR="000A3D55" w:rsidRPr="00E6438A">
        <w:rPr>
          <w:rFonts w:ascii="Times New Roman" w:hAnsi="Times New Roman" w:cs="Times New Roman"/>
          <w:sz w:val="22"/>
          <w:szCs w:val="22"/>
          <w:lang w:val="lt-LT"/>
        </w:rPr>
        <w:t>padidėjęs baltųjų kraujo kūnelių suaktyvėjimas, susijęs</w:t>
      </w:r>
      <w:r w:rsidR="000A3D55" w:rsidRPr="00E6438A">
        <w:rPr>
          <w:rFonts w:ascii="Times New Roman" w:hAnsi="Times New Roman"/>
          <w:sz w:val="22"/>
          <w:lang w:val="lt-LT"/>
        </w:rPr>
        <w:t xml:space="preserve"> su uždegimu), kuris paprastai pasireiškia </w:t>
      </w:r>
      <w:r w:rsidR="000A3D55" w:rsidRPr="00E6438A">
        <w:rPr>
          <w:rFonts w:ascii="Times New Roman" w:hAnsi="Times New Roman" w:cs="Times New Roman"/>
          <w:sz w:val="22"/>
          <w:szCs w:val="22"/>
          <w:lang w:val="lt-LT"/>
        </w:rPr>
        <w:t>žmonėms</w:t>
      </w:r>
      <w:r w:rsidR="000A3D55" w:rsidRPr="00E6438A">
        <w:rPr>
          <w:rFonts w:ascii="Times New Roman" w:hAnsi="Times New Roman"/>
          <w:sz w:val="22"/>
          <w:lang w:val="lt-LT"/>
        </w:rPr>
        <w:t xml:space="preserve">, </w:t>
      </w:r>
      <w:r w:rsidR="00794530" w:rsidRPr="00E6438A">
        <w:rPr>
          <w:rFonts w:ascii="Times New Roman" w:hAnsi="Times New Roman"/>
          <w:sz w:val="22"/>
          <w:lang w:val="lt-LT"/>
        </w:rPr>
        <w:t xml:space="preserve">sergantiems tam </w:t>
      </w:r>
      <w:r w:rsidR="00794530" w:rsidRPr="00E6438A">
        <w:rPr>
          <w:rFonts w:ascii="Times New Roman" w:hAnsi="Times New Roman" w:cs="Times New Roman"/>
          <w:sz w:val="22"/>
          <w:szCs w:val="22"/>
          <w:lang w:val="lt-LT"/>
        </w:rPr>
        <w:t>tikros rūšies</w:t>
      </w:r>
      <w:r w:rsidR="00794530" w:rsidRPr="00E6438A">
        <w:rPr>
          <w:rFonts w:ascii="Times New Roman" w:hAnsi="Times New Roman"/>
          <w:sz w:val="22"/>
          <w:lang w:val="lt-LT"/>
        </w:rPr>
        <w:t xml:space="preserve"> artritu</w:t>
      </w:r>
      <w:r w:rsidR="00794530" w:rsidRPr="00E6438A">
        <w:rPr>
          <w:rFonts w:ascii="Times New Roman" w:hAnsi="Times New Roman" w:cs="Times New Roman"/>
          <w:sz w:val="22"/>
          <w:szCs w:val="22"/>
          <w:lang w:val="lt-LT"/>
        </w:rPr>
        <w:t>;</w:t>
      </w:r>
    </w:p>
    <w:p w14:paraId="255A2C73" w14:textId="3DE2B677" w:rsidR="008C76A6" w:rsidRPr="00E6438A" w:rsidRDefault="00AA12BF" w:rsidP="00EF7E22">
      <w:pPr>
        <w:pStyle w:val="Default"/>
        <w:numPr>
          <w:ilvl w:val="1"/>
          <w:numId w:val="11"/>
        </w:numPr>
        <w:ind w:left="709"/>
        <w:rPr>
          <w:rFonts w:ascii="Times New Roman" w:hAnsi="Times New Roman"/>
          <w:lang w:val="lt-LT"/>
        </w:rPr>
      </w:pPr>
      <w:r w:rsidRPr="00E6438A">
        <w:rPr>
          <w:rFonts w:ascii="Times New Roman" w:hAnsi="Times New Roman" w:cs="Times New Roman"/>
          <w:sz w:val="22"/>
          <w:szCs w:val="22"/>
          <w:lang w:val="lt-LT"/>
        </w:rPr>
        <w:lastRenderedPageBreak/>
        <w:t>sunkiomis</w:t>
      </w:r>
      <w:r w:rsidRPr="00E6438A">
        <w:rPr>
          <w:rFonts w:ascii="Times New Roman" w:hAnsi="Times New Roman"/>
          <w:sz w:val="22"/>
          <w:lang w:val="lt-LT"/>
        </w:rPr>
        <w:t xml:space="preserve"> vėjaraupių ar juostinės pūslelinės </w:t>
      </w:r>
      <w:r w:rsidRPr="00E6438A">
        <w:rPr>
          <w:rFonts w:ascii="Times New Roman" w:hAnsi="Times New Roman" w:cs="Times New Roman"/>
          <w:sz w:val="22"/>
          <w:szCs w:val="22"/>
          <w:lang w:val="lt-LT"/>
        </w:rPr>
        <w:t>infekcijomis. Todėl</w:t>
      </w:r>
      <w:r w:rsidR="00C55F33" w:rsidRPr="00E6438A">
        <w:rPr>
          <w:rFonts w:ascii="Times New Roman" w:hAnsi="Times New Roman" w:cs="Times New Roman"/>
          <w:sz w:val="22"/>
          <w:szCs w:val="22"/>
          <w:lang w:val="lt-LT"/>
        </w:rPr>
        <w:t xml:space="preserve"> Imuran vartojimo metu</w:t>
      </w:r>
      <w:r w:rsidRPr="00E6438A">
        <w:rPr>
          <w:rFonts w:ascii="Times New Roman" w:hAnsi="Times New Roman"/>
          <w:sz w:val="22"/>
          <w:lang w:val="lt-LT"/>
        </w:rPr>
        <w:t xml:space="preserve"> Jūs turite vengti kontakto su vėjaraupiais ar juostine</w:t>
      </w:r>
      <w:r w:rsidR="00102566" w:rsidRPr="00E6438A">
        <w:rPr>
          <w:rFonts w:ascii="Times New Roman" w:hAnsi="Times New Roman"/>
          <w:sz w:val="22"/>
          <w:lang w:val="lt-LT"/>
        </w:rPr>
        <w:t xml:space="preserve"> pūsleline sergančiais žmonėmis</w:t>
      </w:r>
      <w:r w:rsidR="00102566" w:rsidRPr="00E6438A">
        <w:rPr>
          <w:rFonts w:ascii="Times New Roman" w:hAnsi="Times New Roman" w:cs="Times New Roman"/>
          <w:sz w:val="22"/>
          <w:szCs w:val="22"/>
          <w:lang w:val="lt-LT"/>
        </w:rPr>
        <w:t>;</w:t>
      </w:r>
    </w:p>
    <w:p w14:paraId="50F7E6C8" w14:textId="468EB3F9" w:rsidR="00102566" w:rsidRPr="00E6438A" w:rsidRDefault="005F5499" w:rsidP="00EE3A02">
      <w:pPr>
        <w:pStyle w:val="Default"/>
        <w:numPr>
          <w:ilvl w:val="1"/>
          <w:numId w:val="11"/>
        </w:numPr>
        <w:ind w:left="709"/>
        <w:rPr>
          <w:rFonts w:ascii="Times New Roman" w:hAnsi="Times New Roman" w:cs="Times New Roman"/>
          <w:sz w:val="22"/>
          <w:szCs w:val="22"/>
          <w:lang w:val="lt-LT"/>
        </w:rPr>
      </w:pPr>
      <w:r w:rsidRPr="00E6438A">
        <w:rPr>
          <w:rFonts w:ascii="Times New Roman" w:hAnsi="Times New Roman" w:cs="Times New Roman"/>
          <w:sz w:val="22"/>
          <w:szCs w:val="22"/>
          <w:lang w:val="lt-LT"/>
        </w:rPr>
        <w:t>jeigu sirgote hepatitu B, infekcija gali atsinaujinti;</w:t>
      </w:r>
    </w:p>
    <w:p w14:paraId="6B9B44C6" w14:textId="645BDC3B" w:rsidR="005F5499" w:rsidRPr="00E6438A" w:rsidRDefault="00BD3ECF" w:rsidP="00EE3A02">
      <w:pPr>
        <w:pStyle w:val="Default"/>
        <w:numPr>
          <w:ilvl w:val="1"/>
          <w:numId w:val="11"/>
        </w:numPr>
        <w:ind w:left="709"/>
        <w:rPr>
          <w:rFonts w:ascii="Times New Roman" w:hAnsi="Times New Roman" w:cs="Times New Roman"/>
          <w:sz w:val="22"/>
          <w:szCs w:val="22"/>
          <w:lang w:val="lt-LT"/>
        </w:rPr>
      </w:pPr>
      <w:r w:rsidRPr="00E6438A">
        <w:rPr>
          <w:rFonts w:ascii="Times New Roman" w:hAnsi="Times New Roman" w:cs="Times New Roman"/>
          <w:sz w:val="22"/>
          <w:szCs w:val="22"/>
          <w:lang w:val="lt-LT"/>
        </w:rPr>
        <w:t>kitomis infekcinėmis ligomis,</w:t>
      </w:r>
      <w:r w:rsidR="00132D9B" w:rsidRPr="00E6438A">
        <w:rPr>
          <w:rFonts w:ascii="Times New Roman" w:hAnsi="Times New Roman" w:cs="Times New Roman"/>
          <w:sz w:val="22"/>
          <w:szCs w:val="22"/>
          <w:lang w:val="lt-LT"/>
        </w:rPr>
        <w:t xml:space="preserve"> </w:t>
      </w:r>
      <w:r w:rsidRPr="00E6438A">
        <w:rPr>
          <w:rFonts w:ascii="Times New Roman" w:hAnsi="Times New Roman" w:cs="Times New Roman"/>
          <w:sz w:val="22"/>
          <w:szCs w:val="22"/>
          <w:lang w:val="lt-LT"/>
        </w:rPr>
        <w:t>p</w:t>
      </w:r>
      <w:r w:rsidR="00132D9B" w:rsidRPr="00E6438A">
        <w:rPr>
          <w:rFonts w:ascii="Times New Roman" w:hAnsi="Times New Roman" w:cs="Times New Roman"/>
          <w:sz w:val="22"/>
          <w:szCs w:val="22"/>
          <w:lang w:val="lt-LT"/>
        </w:rPr>
        <w:t>avyzdžiui PDL (progresuojanti daugiažidininė leukoencefalopatija</w:t>
      </w:r>
      <w:r w:rsidRPr="00E6438A">
        <w:rPr>
          <w:rFonts w:ascii="Times New Roman" w:hAnsi="Times New Roman" w:cs="Times New Roman"/>
          <w:sz w:val="22"/>
          <w:szCs w:val="22"/>
          <w:lang w:val="lt-LT"/>
        </w:rPr>
        <w:t>)</w:t>
      </w:r>
      <w:r w:rsidR="007122CE" w:rsidRPr="00E6438A">
        <w:rPr>
          <w:rFonts w:ascii="Times New Roman" w:hAnsi="Times New Roman" w:cs="Times New Roman"/>
          <w:sz w:val="22"/>
          <w:szCs w:val="22"/>
          <w:lang w:val="lt-LT"/>
        </w:rPr>
        <w:t xml:space="preserve">, kuri yra oportunistinė infekcija. </w:t>
      </w:r>
      <w:r w:rsidR="00253733" w:rsidRPr="00E6438A">
        <w:rPr>
          <w:rFonts w:ascii="Times New Roman" w:hAnsi="Times New Roman" w:cs="Times New Roman"/>
          <w:sz w:val="22"/>
          <w:szCs w:val="22"/>
          <w:lang w:val="lt-LT"/>
        </w:rPr>
        <w:t xml:space="preserve">Jeigu </w:t>
      </w:r>
      <w:r w:rsidR="00197E99" w:rsidRPr="00E6438A">
        <w:rPr>
          <w:rFonts w:ascii="Times New Roman" w:hAnsi="Times New Roman" w:cs="Times New Roman"/>
          <w:sz w:val="22"/>
          <w:szCs w:val="22"/>
          <w:lang w:val="lt-LT"/>
        </w:rPr>
        <w:t>pasireiškia bet kokie infekcijos požymiai, kreipkitės į gydytoją (žr. 4</w:t>
      </w:r>
      <w:r w:rsidR="00197E99" w:rsidRPr="00E6438A">
        <w:rPr>
          <w:rFonts w:ascii="Times New Roman" w:hAnsi="Times New Roman" w:cs="Times New Roman"/>
          <w:lang w:val="lt-LT"/>
        </w:rPr>
        <w:t> </w:t>
      </w:r>
      <w:r w:rsidR="00197E99" w:rsidRPr="00E6438A">
        <w:rPr>
          <w:rFonts w:ascii="Times New Roman" w:hAnsi="Times New Roman" w:cs="Times New Roman"/>
          <w:sz w:val="22"/>
          <w:lang w:val="lt-LT"/>
        </w:rPr>
        <w:t>skyrių “Galimas šalutinis poveikis</w:t>
      </w:r>
      <w:r w:rsidR="00920DC7" w:rsidRPr="00E6438A">
        <w:rPr>
          <w:rFonts w:ascii="Times New Roman" w:hAnsi="Times New Roman" w:cs="Times New Roman"/>
          <w:sz w:val="22"/>
          <w:lang w:val="lt-LT"/>
        </w:rPr>
        <w:t>“</w:t>
      </w:r>
      <w:r w:rsidR="00197E99" w:rsidRPr="00E6438A">
        <w:rPr>
          <w:rFonts w:ascii="Times New Roman" w:hAnsi="Times New Roman" w:cs="Times New Roman"/>
          <w:sz w:val="22"/>
          <w:lang w:val="lt-LT"/>
        </w:rPr>
        <w:t>).</w:t>
      </w:r>
    </w:p>
    <w:p w14:paraId="6DBB6E04" w14:textId="77777777" w:rsidR="00745738" w:rsidRDefault="00745738" w:rsidP="00745738">
      <w:pPr>
        <w:spacing w:after="0" w:line="240" w:lineRule="auto"/>
        <w:rPr>
          <w:rFonts w:ascii="Times New Roman" w:eastAsia="Times New Roman" w:hAnsi="Times New Roman"/>
          <w:szCs w:val="20"/>
          <w:lang w:val="lt-LT" w:eastAsia="lt-LT"/>
        </w:rPr>
      </w:pPr>
    </w:p>
    <w:p w14:paraId="4A78797A" w14:textId="64FB9D89" w:rsidR="00745738" w:rsidRPr="00246253" w:rsidRDefault="00FB4912" w:rsidP="00745738">
      <w:pPr>
        <w:spacing w:after="0" w:line="240" w:lineRule="auto"/>
        <w:rPr>
          <w:rFonts w:ascii="Times New Roman" w:eastAsia="Times New Roman" w:hAnsi="Times New Roman"/>
          <w:b/>
          <w:bCs/>
          <w:szCs w:val="20"/>
          <w:lang w:val="lt-LT" w:eastAsia="lt-LT"/>
        </w:rPr>
      </w:pPr>
      <w:r w:rsidRPr="00FB4912">
        <w:rPr>
          <w:rFonts w:ascii="Times New Roman" w:eastAsia="Times New Roman" w:hAnsi="Times New Roman"/>
          <w:b/>
          <w:bCs/>
          <w:szCs w:val="20"/>
          <w:lang w:val="lt-LT" w:eastAsia="lt-LT"/>
        </w:rPr>
        <w:t xml:space="preserve">Vitamino B3 trūkumas </w:t>
      </w:r>
      <w:r w:rsidR="006377B1">
        <w:rPr>
          <w:rFonts w:ascii="Times New Roman" w:eastAsia="Times New Roman" w:hAnsi="Times New Roman"/>
          <w:b/>
          <w:bCs/>
          <w:szCs w:val="20"/>
          <w:lang w:val="lt-LT" w:eastAsia="lt-LT"/>
        </w:rPr>
        <w:t>(</w:t>
      </w:r>
      <w:proofErr w:type="spellStart"/>
      <w:r w:rsidR="006377B1">
        <w:rPr>
          <w:rFonts w:ascii="Times New Roman" w:eastAsia="Times New Roman" w:hAnsi="Times New Roman"/>
          <w:b/>
          <w:bCs/>
          <w:szCs w:val="20"/>
          <w:lang w:val="lt-LT" w:eastAsia="lt-LT"/>
        </w:rPr>
        <w:t>p</w:t>
      </w:r>
      <w:r w:rsidR="00745738" w:rsidRPr="00246253">
        <w:rPr>
          <w:rFonts w:ascii="Times New Roman" w:eastAsia="Times New Roman" w:hAnsi="Times New Roman"/>
          <w:b/>
          <w:bCs/>
          <w:szCs w:val="20"/>
          <w:lang w:val="lt-LT" w:eastAsia="lt-LT"/>
        </w:rPr>
        <w:t>elagra</w:t>
      </w:r>
      <w:proofErr w:type="spellEnd"/>
      <w:r w:rsidR="006377B1">
        <w:rPr>
          <w:rFonts w:ascii="Times New Roman" w:eastAsia="Times New Roman" w:hAnsi="Times New Roman"/>
          <w:b/>
          <w:bCs/>
          <w:szCs w:val="20"/>
          <w:lang w:val="lt-LT" w:eastAsia="lt-LT"/>
        </w:rPr>
        <w:t>)</w:t>
      </w:r>
    </w:p>
    <w:p w14:paraId="6D37DCCF" w14:textId="2F82554A" w:rsidR="00745738" w:rsidRPr="00E6438A" w:rsidRDefault="004D5A8D" w:rsidP="00745738">
      <w:pPr>
        <w:spacing w:after="0" w:line="240" w:lineRule="auto"/>
        <w:rPr>
          <w:rFonts w:ascii="Times New Roman" w:eastAsia="Times New Roman" w:hAnsi="Times New Roman"/>
          <w:szCs w:val="20"/>
          <w:lang w:val="lt-LT" w:eastAsia="lt-LT"/>
        </w:rPr>
      </w:pPr>
      <w:r w:rsidRPr="00EF3614">
        <w:rPr>
          <w:rFonts w:ascii="Times New Roman" w:eastAsia="Times New Roman" w:hAnsi="Times New Roman"/>
          <w:szCs w:val="20"/>
          <w:lang w:val="lt-LT" w:eastAsia="lt-LT"/>
        </w:rPr>
        <w:t>Nedelsdami pasakykite gydytojui, jei viduriuojate, atsiranda vietinis pigmentinis bėrimas, pablogėja atmintis, protavimas ir mąstymas, nes šie simptomai gali rodyti vitamino B3 trūkumą (nikotino rūgšties trūkumas (</w:t>
      </w:r>
      <w:proofErr w:type="spellStart"/>
      <w:r w:rsidRPr="00EF3614">
        <w:rPr>
          <w:rFonts w:ascii="Times New Roman" w:eastAsia="Times New Roman" w:hAnsi="Times New Roman"/>
          <w:szCs w:val="20"/>
          <w:lang w:val="lt-LT" w:eastAsia="lt-LT"/>
        </w:rPr>
        <w:t>pelagra</w:t>
      </w:r>
      <w:proofErr w:type="spellEnd"/>
      <w:r w:rsidRPr="00EF3614">
        <w:rPr>
          <w:rFonts w:ascii="Times New Roman" w:eastAsia="Times New Roman" w:hAnsi="Times New Roman"/>
          <w:szCs w:val="20"/>
          <w:lang w:val="lt-LT" w:eastAsia="lt-LT"/>
        </w:rPr>
        <w:t>)).</w:t>
      </w:r>
    </w:p>
    <w:p w14:paraId="32457C32" w14:textId="77777777" w:rsidR="000F3EAE" w:rsidRPr="00F61C4D" w:rsidRDefault="000F3EAE" w:rsidP="00F61C4D">
      <w:pPr>
        <w:spacing w:after="0" w:line="240" w:lineRule="auto"/>
        <w:ind w:left="567" w:hanging="567"/>
        <w:rPr>
          <w:rFonts w:ascii="Times New Roman" w:hAnsi="Times New Roman"/>
          <w:b/>
          <w:lang w:val="lt-LT"/>
        </w:rPr>
      </w:pPr>
    </w:p>
    <w:p w14:paraId="31BAE03C" w14:textId="5A19FE81" w:rsidR="00D66AD9" w:rsidRPr="00E6438A" w:rsidRDefault="00DF6EC8" w:rsidP="00D66AD9">
      <w:pPr>
        <w:spacing w:after="0" w:line="240" w:lineRule="auto"/>
        <w:ind w:left="567" w:hanging="567"/>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Kiti vaistai ir Imuran</w:t>
      </w:r>
      <w:r w:rsidR="00251847" w:rsidRPr="00E6438A">
        <w:rPr>
          <w:rFonts w:ascii="Times New Roman" w:eastAsia="Times New Roman" w:hAnsi="Times New Roman"/>
          <w:b/>
          <w:szCs w:val="20"/>
          <w:lang w:val="lt-LT" w:eastAsia="lt-LT"/>
        </w:rPr>
        <w:t xml:space="preserve"> </w:t>
      </w:r>
    </w:p>
    <w:p w14:paraId="03BDCE9D" w14:textId="77777777" w:rsidR="004E6A6F" w:rsidRPr="00E6438A" w:rsidRDefault="004E6A6F" w:rsidP="00D66AD9">
      <w:pPr>
        <w:autoSpaceDE w:val="0"/>
        <w:autoSpaceDN w:val="0"/>
        <w:adjustRightInd w:val="0"/>
        <w:spacing w:after="0" w:line="240" w:lineRule="auto"/>
        <w:rPr>
          <w:rFonts w:ascii="Times New Roman" w:hAnsi="Times New Roman"/>
          <w:b/>
          <w:szCs w:val="24"/>
          <w:lang w:val="lt-LT"/>
        </w:rPr>
      </w:pPr>
    </w:p>
    <w:p w14:paraId="55129B99" w14:textId="18A7555B" w:rsidR="00ED22D8" w:rsidRPr="00E6438A" w:rsidRDefault="00DF6EC8" w:rsidP="00D66AD9">
      <w:pPr>
        <w:autoSpaceDE w:val="0"/>
        <w:autoSpaceDN w:val="0"/>
        <w:adjustRightInd w:val="0"/>
        <w:spacing w:after="0" w:line="240" w:lineRule="auto"/>
        <w:rPr>
          <w:rFonts w:ascii="Times New Roman" w:hAnsi="Times New Roman"/>
          <w:b/>
          <w:lang w:val="lt-LT"/>
        </w:rPr>
      </w:pPr>
      <w:r w:rsidRPr="00E6438A">
        <w:rPr>
          <w:rFonts w:ascii="Times New Roman" w:hAnsi="Times New Roman"/>
          <w:b/>
          <w:lang w:val="lt-LT"/>
        </w:rPr>
        <w:t>Jeigu vartojate ar neseniai vartojote kitų vaistų arba dėl to nesate tikri, apie tai pasakykite gydytojui</w:t>
      </w:r>
      <w:r w:rsidR="00ED22D8" w:rsidRPr="00E6438A">
        <w:rPr>
          <w:rFonts w:ascii="Times New Roman" w:eastAsia="Times New Roman" w:hAnsi="Times New Roman"/>
          <w:b/>
          <w:szCs w:val="20"/>
          <w:lang w:val="lt-LT" w:eastAsia="lt-LT"/>
        </w:rPr>
        <w:t>. Tai</w:t>
      </w:r>
      <w:r w:rsidR="004E6A6F" w:rsidRPr="00E6438A">
        <w:rPr>
          <w:rFonts w:ascii="Times New Roman" w:eastAsia="Times New Roman" w:hAnsi="Times New Roman"/>
          <w:b/>
          <w:szCs w:val="20"/>
          <w:lang w:val="lt-LT" w:eastAsia="lt-LT"/>
        </w:rPr>
        <w:t xml:space="preserve"> svarbu, nes Imuran </w:t>
      </w:r>
      <w:r w:rsidR="00ED22D8" w:rsidRPr="00E6438A">
        <w:rPr>
          <w:rFonts w:ascii="Times New Roman" w:eastAsia="Times New Roman" w:hAnsi="Times New Roman"/>
          <w:b/>
          <w:szCs w:val="20"/>
          <w:lang w:val="lt-LT" w:eastAsia="lt-LT"/>
        </w:rPr>
        <w:t xml:space="preserve">gali pakeisti kai kurių vaistų poveikį. Taip pat kai kurie vaistai gali pakeisti Imuran </w:t>
      </w:r>
      <w:r w:rsidR="009E7753" w:rsidRPr="00E6438A">
        <w:rPr>
          <w:rFonts w:ascii="Times New Roman" w:eastAsia="Times New Roman" w:hAnsi="Times New Roman"/>
          <w:b/>
          <w:szCs w:val="20"/>
          <w:lang w:val="lt-LT" w:eastAsia="lt-LT"/>
        </w:rPr>
        <w:t>poveikį. Ypač svar</w:t>
      </w:r>
      <w:r w:rsidR="00ED22D8" w:rsidRPr="00E6438A">
        <w:rPr>
          <w:rFonts w:ascii="Times New Roman" w:eastAsia="Times New Roman" w:hAnsi="Times New Roman"/>
          <w:b/>
          <w:szCs w:val="20"/>
          <w:lang w:val="lt-LT" w:eastAsia="lt-LT"/>
        </w:rPr>
        <w:t>bu pasakyti gydytojui, jei vartojate ar planuojate vartoti</w:t>
      </w:r>
      <w:r w:rsidR="00ED22D8" w:rsidRPr="00E6438A">
        <w:rPr>
          <w:rFonts w:ascii="Times New Roman" w:hAnsi="Times New Roman"/>
          <w:b/>
          <w:lang w:val="lt-LT"/>
        </w:rPr>
        <w:t>:</w:t>
      </w:r>
    </w:p>
    <w:p w14:paraId="7C998689" w14:textId="77777777" w:rsidR="00CA6ADB" w:rsidRPr="00E6438A" w:rsidRDefault="00CA6ADB" w:rsidP="00D66AD9">
      <w:pPr>
        <w:autoSpaceDE w:val="0"/>
        <w:autoSpaceDN w:val="0"/>
        <w:adjustRightInd w:val="0"/>
        <w:spacing w:after="0" w:line="240" w:lineRule="auto"/>
        <w:rPr>
          <w:rFonts w:ascii="Times New Roman" w:eastAsia="Times New Roman" w:hAnsi="Times New Roman"/>
          <w:szCs w:val="20"/>
          <w:lang w:val="lt-LT" w:eastAsia="lt-LT"/>
        </w:rPr>
      </w:pPr>
    </w:p>
    <w:p w14:paraId="30890BEA" w14:textId="77777777" w:rsidR="00D66AD9" w:rsidRPr="00E6438A" w:rsidRDefault="00D66AD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ribavariną (vartojamą virusinėms infekcijoms gydyti);</w:t>
      </w:r>
    </w:p>
    <w:p w14:paraId="149ACA28" w14:textId="171AB3F5" w:rsidR="00D66AD9" w:rsidRPr="00E6438A" w:rsidRDefault="00D66AD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metotreksatą (vartojamą vėžio gydymui);</w:t>
      </w:r>
    </w:p>
    <w:p w14:paraId="2F676154" w14:textId="1F9BB1CE" w:rsidR="004C4C3D" w:rsidRPr="00E6438A" w:rsidRDefault="004C4C3D"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alopurinolį, oksipurinolį, tiopurinolį ar kitus ksantinoksidazės inhibitorius, tokius kaip febuksostatas (dažniausiai vartojamas podagros gydymui);</w:t>
      </w:r>
    </w:p>
    <w:p w14:paraId="114A1236" w14:textId="77777777" w:rsidR="00D66AD9" w:rsidRPr="00E6438A" w:rsidRDefault="00D66AD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penicilaminą (dažniausiai vartojamą reumatoidiniam artritui gydyti);</w:t>
      </w:r>
    </w:p>
    <w:p w14:paraId="61A96580" w14:textId="3904ACA4" w:rsidR="00D66AD9" w:rsidRPr="00E6438A" w:rsidRDefault="00D66AD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AKF inhibitorių (vartojam</w:t>
      </w:r>
      <w:r w:rsidR="002162B1" w:rsidRPr="00E6438A">
        <w:rPr>
          <w:rFonts w:ascii="Times New Roman" w:eastAsia="Times New Roman" w:hAnsi="Times New Roman"/>
          <w:szCs w:val="20"/>
          <w:lang w:val="lt-LT" w:eastAsia="lt-LT"/>
        </w:rPr>
        <w:t>i</w:t>
      </w:r>
      <w:r w:rsidRPr="00E6438A">
        <w:rPr>
          <w:rFonts w:ascii="Times New Roman" w:eastAsia="Times New Roman" w:hAnsi="Times New Roman"/>
          <w:szCs w:val="20"/>
          <w:lang w:val="lt-LT" w:eastAsia="lt-LT"/>
        </w:rPr>
        <w:t xml:space="preserve"> padidėjusiam kraujospūdžiui </w:t>
      </w:r>
      <w:r w:rsidR="003A1DFE" w:rsidRPr="00E6438A">
        <w:rPr>
          <w:rFonts w:ascii="Times New Roman" w:eastAsia="Times New Roman" w:hAnsi="Times New Roman"/>
          <w:szCs w:val="20"/>
          <w:lang w:val="lt-LT" w:eastAsia="lt-LT"/>
        </w:rPr>
        <w:t xml:space="preserve">– hipertenzijai, </w:t>
      </w:r>
      <w:r w:rsidRPr="00E6438A">
        <w:rPr>
          <w:rFonts w:ascii="Times New Roman" w:eastAsia="Times New Roman" w:hAnsi="Times New Roman"/>
          <w:szCs w:val="20"/>
          <w:lang w:val="lt-LT" w:eastAsia="lt-LT"/>
        </w:rPr>
        <w:t>mažinti);</w:t>
      </w:r>
    </w:p>
    <w:p w14:paraId="035FE2D4" w14:textId="343BD453" w:rsidR="00206C5D" w:rsidRPr="00E6438A" w:rsidRDefault="00206C5D"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kraujo krešėjimą mažinančius vaistus, kaip varfarinas </w:t>
      </w:r>
      <w:r w:rsidR="00B33449" w:rsidRPr="00E6438A">
        <w:rPr>
          <w:rFonts w:ascii="Times New Roman" w:eastAsia="Times New Roman" w:hAnsi="Times New Roman"/>
          <w:szCs w:val="20"/>
          <w:lang w:val="lt-LT" w:eastAsia="lt-LT"/>
        </w:rPr>
        <w:t xml:space="preserve">ar acenokumarolis </w:t>
      </w:r>
      <w:r w:rsidR="00E61001" w:rsidRPr="00E6438A">
        <w:rPr>
          <w:rFonts w:ascii="Times New Roman" w:eastAsia="Times New Roman" w:hAnsi="Times New Roman"/>
          <w:szCs w:val="20"/>
          <w:lang w:val="lt-LT" w:eastAsia="lt-LT"/>
        </w:rPr>
        <w:t>(neleidžiančius</w:t>
      </w:r>
      <w:r w:rsidRPr="00E6438A">
        <w:rPr>
          <w:rFonts w:ascii="Times New Roman" w:eastAsia="Times New Roman" w:hAnsi="Times New Roman"/>
          <w:szCs w:val="20"/>
          <w:lang w:val="lt-LT" w:eastAsia="lt-LT"/>
        </w:rPr>
        <w:t xml:space="preserve"> atsirasti krešuliams);</w:t>
      </w:r>
    </w:p>
    <w:p w14:paraId="3AA7CF12" w14:textId="77777777" w:rsidR="00D66AD9" w:rsidRPr="00E6438A" w:rsidRDefault="00D66AD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cimetidiną (vartojamą skrandžio opai ir virškinimo sutrikimui gydyti);</w:t>
      </w:r>
    </w:p>
    <w:p w14:paraId="52BFAAC6" w14:textId="6A850D63" w:rsidR="00D66AD9" w:rsidRPr="00E6438A" w:rsidRDefault="00D66AD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indometaciną (vartojamą skausmui ir uždegimui mažinti);</w:t>
      </w:r>
    </w:p>
    <w:p w14:paraId="0D5F91A5" w14:textId="224B21E3" w:rsidR="006A59BA" w:rsidRPr="00E6438A" w:rsidRDefault="006A59BA"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citotoksinius vaistus (vaistus, vartojamus įvairaus tipo vėžio gydymui);</w:t>
      </w:r>
    </w:p>
    <w:p w14:paraId="76BEB96D" w14:textId="416F350A" w:rsidR="00AA2A01" w:rsidRPr="00E6438A" w:rsidRDefault="00A3287D"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aminosalicilatus, kaip olsalazinas, mesalazinas</w:t>
      </w:r>
      <w:r w:rsidR="00AA2A01" w:rsidRPr="00E6438A">
        <w:rPr>
          <w:rFonts w:ascii="Times New Roman" w:eastAsia="Times New Roman" w:hAnsi="Times New Roman"/>
          <w:szCs w:val="20"/>
          <w:lang w:val="lt-LT" w:eastAsia="lt-LT"/>
        </w:rPr>
        <w:t xml:space="preserve"> ar sulfalazin</w:t>
      </w:r>
      <w:r w:rsidRPr="00E6438A">
        <w:rPr>
          <w:rFonts w:ascii="Times New Roman" w:eastAsia="Times New Roman" w:hAnsi="Times New Roman"/>
          <w:szCs w:val="20"/>
          <w:lang w:val="lt-LT" w:eastAsia="lt-LT"/>
        </w:rPr>
        <w:t>as</w:t>
      </w:r>
      <w:r w:rsidR="00AA2A01" w:rsidRPr="00E6438A">
        <w:rPr>
          <w:rFonts w:ascii="Times New Roman" w:eastAsia="Times New Roman" w:hAnsi="Times New Roman"/>
          <w:szCs w:val="20"/>
          <w:lang w:val="lt-LT" w:eastAsia="lt-LT"/>
        </w:rPr>
        <w:t xml:space="preserve"> (dažniausiai vartojamus opiniam </w:t>
      </w:r>
      <w:r w:rsidRPr="00E6438A">
        <w:rPr>
          <w:rFonts w:ascii="Times New Roman" w:eastAsia="Times New Roman" w:hAnsi="Times New Roman"/>
          <w:szCs w:val="20"/>
          <w:lang w:val="lt-LT" w:eastAsia="lt-LT"/>
        </w:rPr>
        <w:t>kolitui</w:t>
      </w:r>
      <w:r w:rsidR="00AA2A01" w:rsidRPr="00E6438A">
        <w:rPr>
          <w:rFonts w:ascii="Times New Roman" w:eastAsia="Times New Roman" w:hAnsi="Times New Roman"/>
          <w:szCs w:val="20"/>
          <w:lang w:val="lt-LT" w:eastAsia="lt-LT"/>
        </w:rPr>
        <w:t xml:space="preserve"> ir Krono ligai gydyti)</w:t>
      </w:r>
      <w:r w:rsidR="009D3179" w:rsidRPr="00E6438A">
        <w:rPr>
          <w:rFonts w:ascii="Times New Roman" w:eastAsia="Times New Roman" w:hAnsi="Times New Roman"/>
          <w:szCs w:val="20"/>
          <w:lang w:val="lt-LT" w:eastAsia="lt-LT"/>
        </w:rPr>
        <w:t>;</w:t>
      </w:r>
    </w:p>
    <w:p w14:paraId="3F5F6CE5" w14:textId="5FA085FE" w:rsidR="0043399B" w:rsidRPr="00E6438A" w:rsidRDefault="0091757B"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kotrimoksazolą</w:t>
      </w:r>
      <w:r w:rsidR="0043399B" w:rsidRPr="00E6438A">
        <w:rPr>
          <w:rFonts w:ascii="Times New Roman" w:eastAsia="Times New Roman" w:hAnsi="Times New Roman"/>
          <w:szCs w:val="20"/>
          <w:lang w:val="lt-LT" w:eastAsia="lt-LT"/>
        </w:rPr>
        <w:t xml:space="preserve"> (antibiotikas, vartojamas bakterijų sukeliamų infekcijų gydymui);</w:t>
      </w:r>
    </w:p>
    <w:p w14:paraId="4C9ACA62" w14:textId="12E082CB" w:rsidR="00A9385F" w:rsidRPr="00E6438A" w:rsidRDefault="00A9385F"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infliksimabą (dažniausiai vartojama opiniam kolitui ir Krono ligai gydyti);</w:t>
      </w:r>
    </w:p>
    <w:p w14:paraId="4A066057" w14:textId="4154AA0E" w:rsidR="002C3269" w:rsidRPr="00E6438A" w:rsidRDefault="002C326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raumenis atpalaiduojančius vaistus, pvz., tubokurariną ar sukcinilcholiną (vartojamus operacijų metu), kadangi jie gali sąveikauti su </w:t>
      </w:r>
      <w:r w:rsidRPr="00E6438A">
        <w:rPr>
          <w:rFonts w:ascii="Times New Roman" w:hAnsi="Times New Roman"/>
          <w:lang w:val="lt-LT"/>
        </w:rPr>
        <w:t xml:space="preserve">Imuran </w:t>
      </w:r>
      <w:r w:rsidR="00773B27" w:rsidRPr="00E6438A">
        <w:rPr>
          <w:rFonts w:ascii="Times New Roman" w:hAnsi="Times New Roman"/>
          <w:lang w:val="lt-LT"/>
        </w:rPr>
        <w:t xml:space="preserve">. </w:t>
      </w:r>
      <w:r w:rsidR="00DB68B3" w:rsidRPr="00E6438A">
        <w:rPr>
          <w:rFonts w:ascii="Times New Roman" w:hAnsi="Times New Roman"/>
          <w:lang w:val="lt-LT"/>
        </w:rPr>
        <w:t>Prieš operaciją informuokite anesteziologą, kad esate gydomas azatioprinu, kadangi anestezijos metu vartojami raumenis atpalaiduojantys vaistai gali sąveikauti su azatioprinu.</w:t>
      </w:r>
    </w:p>
    <w:p w14:paraId="37E10BAC" w14:textId="77777777" w:rsidR="002878FD" w:rsidRPr="00E6438A" w:rsidRDefault="002878FD" w:rsidP="00D66AD9">
      <w:pPr>
        <w:autoSpaceDE w:val="0"/>
        <w:autoSpaceDN w:val="0"/>
        <w:adjustRightInd w:val="0"/>
        <w:spacing w:after="0" w:line="240" w:lineRule="auto"/>
        <w:rPr>
          <w:rFonts w:ascii="Times New Roman" w:eastAsia="Times New Roman" w:hAnsi="Times New Roman"/>
          <w:szCs w:val="20"/>
          <w:lang w:val="lt-LT" w:eastAsia="lt-LT"/>
        </w:rPr>
      </w:pPr>
    </w:p>
    <w:p w14:paraId="4F899E80" w14:textId="222147FD" w:rsidR="002878FD" w:rsidRPr="00E6438A" w:rsidRDefault="002878FD" w:rsidP="002878FD">
      <w:pPr>
        <w:autoSpaceDE w:val="0"/>
        <w:autoSpaceDN w:val="0"/>
        <w:adjustRightInd w:val="0"/>
        <w:spacing w:after="0" w:line="240" w:lineRule="auto"/>
        <w:rPr>
          <w:rFonts w:ascii="Times New Roman" w:eastAsia="Times New Roman" w:hAnsi="Times New Roman"/>
          <w:bCs/>
          <w:lang w:val="lt-LT" w:eastAsia="lt-LT"/>
        </w:rPr>
      </w:pPr>
      <w:r w:rsidRPr="00E6438A">
        <w:rPr>
          <w:rFonts w:ascii="Times New Roman" w:eastAsia="Times New Roman" w:hAnsi="Times New Roman"/>
          <w:bCs/>
          <w:lang w:val="lt-LT" w:eastAsia="lt-LT"/>
        </w:rPr>
        <w:t xml:space="preserve">Jeigu abejojate, ar bet kuri iš išvardytų sąlygų Jums tinka, prieš vartodami </w:t>
      </w:r>
      <w:r w:rsidRPr="00E6438A">
        <w:rPr>
          <w:rFonts w:ascii="Times New Roman" w:hAnsi="Times New Roman"/>
          <w:szCs w:val="24"/>
          <w:lang w:val="lt-LT"/>
        </w:rPr>
        <w:t xml:space="preserve">Imuran </w:t>
      </w:r>
      <w:r w:rsidRPr="00E6438A">
        <w:rPr>
          <w:rFonts w:ascii="Times New Roman" w:eastAsia="Times New Roman" w:hAnsi="Times New Roman"/>
          <w:szCs w:val="20"/>
          <w:lang w:val="lt-LT" w:eastAsia="lt-LT"/>
        </w:rPr>
        <w:t>, pasitarkite su gydytoju arba vaistininku.</w:t>
      </w:r>
    </w:p>
    <w:p w14:paraId="72C1901A" w14:textId="77777777" w:rsidR="00681428" w:rsidRPr="00E6438A" w:rsidRDefault="00681428" w:rsidP="00D66AD9">
      <w:pPr>
        <w:autoSpaceDE w:val="0"/>
        <w:autoSpaceDN w:val="0"/>
        <w:adjustRightInd w:val="0"/>
        <w:spacing w:after="0" w:line="240" w:lineRule="auto"/>
        <w:rPr>
          <w:rFonts w:ascii="Times New Roman" w:eastAsia="Times New Roman" w:hAnsi="Times New Roman"/>
          <w:szCs w:val="20"/>
          <w:lang w:val="lt-LT" w:eastAsia="lt-LT"/>
        </w:rPr>
      </w:pPr>
    </w:p>
    <w:p w14:paraId="190DAFFE" w14:textId="71D36AC8" w:rsidR="008B59BB" w:rsidRPr="00E6438A" w:rsidRDefault="008B59BB" w:rsidP="00D66AD9">
      <w:pPr>
        <w:autoSpaceDE w:val="0"/>
        <w:autoSpaceDN w:val="0"/>
        <w:adjustRightInd w:val="0"/>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 xml:space="preserve">Skiepijimasis vakcinomis </w:t>
      </w:r>
      <w:r w:rsidRPr="00E6438A">
        <w:rPr>
          <w:rFonts w:ascii="Times New Roman" w:hAnsi="Times New Roman"/>
          <w:b/>
          <w:szCs w:val="24"/>
          <w:lang w:val="lt-LT"/>
        </w:rPr>
        <w:t xml:space="preserve">Imuran </w:t>
      </w:r>
      <w:r w:rsidRPr="00E6438A">
        <w:rPr>
          <w:rFonts w:ascii="Times New Roman" w:eastAsia="Times New Roman" w:hAnsi="Times New Roman"/>
          <w:b/>
          <w:szCs w:val="20"/>
          <w:lang w:val="lt-LT" w:eastAsia="lt-LT"/>
        </w:rPr>
        <w:t>vartojimo metu</w:t>
      </w:r>
    </w:p>
    <w:p w14:paraId="5B756152" w14:textId="77777777" w:rsidR="008B59BB" w:rsidRPr="00E6438A" w:rsidRDefault="008B59BB" w:rsidP="00D66AD9">
      <w:pPr>
        <w:autoSpaceDE w:val="0"/>
        <w:autoSpaceDN w:val="0"/>
        <w:adjustRightInd w:val="0"/>
        <w:spacing w:after="0" w:line="240" w:lineRule="auto"/>
        <w:rPr>
          <w:rFonts w:ascii="Times New Roman" w:eastAsia="Times New Roman" w:hAnsi="Times New Roman"/>
          <w:szCs w:val="20"/>
          <w:lang w:val="lt-LT" w:eastAsia="lt-LT"/>
        </w:rPr>
      </w:pPr>
    </w:p>
    <w:p w14:paraId="0512EF02" w14:textId="53741C1C" w:rsidR="007E62A1" w:rsidRPr="00E6438A" w:rsidRDefault="0085522E" w:rsidP="00D66AD9">
      <w:pPr>
        <w:autoSpaceDE w:val="0"/>
        <w:autoSpaceDN w:val="0"/>
        <w:adjustRightInd w:val="0"/>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Jeigu Jums planuojama vakcinacija, prieš skiepijimąsi pasitarkite su gydytoju arba slaugytoja. </w:t>
      </w:r>
      <w:r w:rsidRPr="00E6438A">
        <w:rPr>
          <w:rFonts w:ascii="Times New Roman" w:hAnsi="Times New Roman"/>
          <w:szCs w:val="24"/>
          <w:lang w:val="lt-LT"/>
        </w:rPr>
        <w:t xml:space="preserve">Imuran </w:t>
      </w:r>
      <w:r w:rsidRPr="00E6438A">
        <w:rPr>
          <w:rFonts w:ascii="Times New Roman" w:eastAsia="Times New Roman" w:hAnsi="Times New Roman"/>
          <w:szCs w:val="20"/>
          <w:lang w:val="lt-LT" w:eastAsia="lt-LT"/>
        </w:rPr>
        <w:t xml:space="preserve"> vartojimo metu, negalima skiepytis gyvomis vakcinomis</w:t>
      </w:r>
      <w:r w:rsidR="009F0E10" w:rsidRPr="00E6438A">
        <w:rPr>
          <w:rFonts w:ascii="Times New Roman" w:eastAsia="Times New Roman" w:hAnsi="Times New Roman"/>
          <w:szCs w:val="20"/>
          <w:lang w:val="lt-LT" w:eastAsia="lt-LT"/>
        </w:rPr>
        <w:t xml:space="preserve"> (pavyzdžiui gripo vakcina, tymų vakcina, BCG vakcina ir t. t.)</w:t>
      </w:r>
      <w:r w:rsidR="00E02383" w:rsidRPr="00E6438A">
        <w:rPr>
          <w:rFonts w:ascii="Times New Roman" w:eastAsia="Times New Roman" w:hAnsi="Times New Roman"/>
          <w:szCs w:val="20"/>
          <w:lang w:val="lt-LT" w:eastAsia="lt-LT"/>
        </w:rPr>
        <w:t xml:space="preserve"> iki kol gydytojas nurodys, kad skiepytis yra saugu</w:t>
      </w:r>
      <w:r w:rsidR="008B3AD2" w:rsidRPr="00E6438A">
        <w:rPr>
          <w:rFonts w:ascii="Times New Roman" w:eastAsia="Times New Roman" w:hAnsi="Times New Roman"/>
          <w:szCs w:val="20"/>
          <w:lang w:val="lt-LT" w:eastAsia="lt-LT"/>
        </w:rPr>
        <w:t>. Tai svarbu, nes vartojant Imuran , vakcinos gali sukelti infekciją.</w:t>
      </w:r>
    </w:p>
    <w:p w14:paraId="21D6BDD1" w14:textId="77777777" w:rsidR="007E62A1" w:rsidRPr="00E6438A" w:rsidRDefault="007E62A1" w:rsidP="00EF7E22">
      <w:pPr>
        <w:autoSpaceDE w:val="0"/>
        <w:autoSpaceDN w:val="0"/>
        <w:adjustRightInd w:val="0"/>
        <w:spacing w:after="0" w:line="240" w:lineRule="auto"/>
        <w:rPr>
          <w:rFonts w:ascii="Times New Roman" w:hAnsi="Times New Roman"/>
          <w:lang w:val="lt-LT"/>
        </w:rPr>
      </w:pPr>
    </w:p>
    <w:p w14:paraId="2CD8A042" w14:textId="0F5EE01C" w:rsidR="007E62A1" w:rsidRPr="00E6438A" w:rsidRDefault="007E62A1" w:rsidP="00D66AD9">
      <w:pPr>
        <w:autoSpaceDE w:val="0"/>
        <w:autoSpaceDN w:val="0"/>
        <w:adjustRightInd w:val="0"/>
        <w:spacing w:after="0" w:line="240" w:lineRule="auto"/>
        <w:rPr>
          <w:rFonts w:ascii="Times New Roman" w:eastAsia="Times New Roman" w:hAnsi="Times New Roman"/>
          <w:b/>
          <w:szCs w:val="20"/>
          <w:lang w:val="lt-LT" w:eastAsia="lt-LT"/>
        </w:rPr>
      </w:pPr>
      <w:r w:rsidRPr="00E6438A">
        <w:rPr>
          <w:rFonts w:ascii="Times New Roman" w:hAnsi="Times New Roman"/>
          <w:b/>
          <w:lang w:val="lt-LT"/>
        </w:rPr>
        <w:t xml:space="preserve">Imuran </w:t>
      </w:r>
      <w:r w:rsidRPr="00E6438A">
        <w:rPr>
          <w:rFonts w:ascii="Times New Roman" w:eastAsia="Times New Roman" w:hAnsi="Times New Roman"/>
          <w:b/>
          <w:szCs w:val="20"/>
          <w:lang w:val="lt-LT" w:eastAsia="lt-LT"/>
        </w:rPr>
        <w:t>vartojimas su maistu ir gėrimais</w:t>
      </w:r>
    </w:p>
    <w:p w14:paraId="03293AEE" w14:textId="77777777" w:rsidR="00962FBC" w:rsidRPr="00E6438A" w:rsidRDefault="00962FBC" w:rsidP="00D66AD9">
      <w:pPr>
        <w:autoSpaceDE w:val="0"/>
        <w:autoSpaceDN w:val="0"/>
        <w:adjustRightInd w:val="0"/>
        <w:spacing w:after="0" w:line="240" w:lineRule="auto"/>
        <w:rPr>
          <w:rFonts w:ascii="Times New Roman" w:eastAsia="Times New Roman" w:hAnsi="Times New Roman"/>
          <w:szCs w:val="20"/>
          <w:lang w:val="lt-LT" w:eastAsia="lt-LT"/>
        </w:rPr>
      </w:pPr>
    </w:p>
    <w:p w14:paraId="536DF23B" w14:textId="08F54F5A" w:rsidR="007E62A1" w:rsidRPr="00E6438A" w:rsidRDefault="00ED300A" w:rsidP="00D66AD9">
      <w:pPr>
        <w:autoSpaceDE w:val="0"/>
        <w:autoSpaceDN w:val="0"/>
        <w:adjustRightInd w:val="0"/>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Šį vaistą vartokite bent </w:t>
      </w:r>
      <w:r w:rsidRPr="00E6438A">
        <w:rPr>
          <w:rFonts w:ascii="Times New Roman" w:hAnsi="Times New Roman"/>
          <w:lang w:val="lt-LT"/>
        </w:rPr>
        <w:t>1 </w:t>
      </w:r>
      <w:r w:rsidRPr="00E6438A">
        <w:rPr>
          <w:rFonts w:ascii="Times New Roman" w:eastAsia="Times New Roman" w:hAnsi="Times New Roman"/>
          <w:szCs w:val="20"/>
          <w:lang w:val="lt-LT" w:eastAsia="lt-LT"/>
        </w:rPr>
        <w:t xml:space="preserve">valandą iki arba praėjus </w:t>
      </w:r>
      <w:r w:rsidRPr="00E6438A">
        <w:rPr>
          <w:rFonts w:ascii="Times New Roman" w:hAnsi="Times New Roman"/>
          <w:lang w:val="lt-LT"/>
        </w:rPr>
        <w:t>2 </w:t>
      </w:r>
      <w:r w:rsidRPr="00E6438A">
        <w:rPr>
          <w:rFonts w:ascii="Times New Roman" w:eastAsia="Times New Roman" w:hAnsi="Times New Roman"/>
          <w:szCs w:val="20"/>
          <w:lang w:val="lt-LT" w:eastAsia="lt-LT"/>
        </w:rPr>
        <w:t>valandoms po pieno ar pieno produktų vartojimo.</w:t>
      </w:r>
    </w:p>
    <w:p w14:paraId="452EB84D" w14:textId="77777777" w:rsidR="00005B2C" w:rsidRPr="00E6438A" w:rsidRDefault="00005B2C" w:rsidP="00D66AD9">
      <w:pPr>
        <w:spacing w:after="0" w:line="240" w:lineRule="auto"/>
        <w:rPr>
          <w:rFonts w:ascii="Times New Roman" w:eastAsia="Times New Roman" w:hAnsi="Times New Roman"/>
          <w:szCs w:val="20"/>
          <w:lang w:val="lt-LT" w:eastAsia="lt-LT"/>
        </w:rPr>
      </w:pPr>
    </w:p>
    <w:p w14:paraId="2C613FEF" w14:textId="77777777" w:rsidR="00D66AD9" w:rsidRPr="00E6438A" w:rsidRDefault="00D66AD9" w:rsidP="00D66AD9">
      <w:pP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Nėštumas</w:t>
      </w:r>
      <w:r w:rsidR="00D726D8" w:rsidRPr="00E6438A">
        <w:rPr>
          <w:rFonts w:ascii="Times New Roman" w:eastAsia="Times New Roman" w:hAnsi="Times New Roman"/>
          <w:b/>
          <w:szCs w:val="20"/>
          <w:lang w:val="lt-LT" w:eastAsia="lt-LT"/>
        </w:rPr>
        <w:t>, žindymo laikotarpis ir vaisingumas</w:t>
      </w:r>
    </w:p>
    <w:p w14:paraId="29DE8520" w14:textId="45C83FA7" w:rsidR="00D06B93" w:rsidRPr="00E6438A" w:rsidRDefault="00D06B93" w:rsidP="00D66AD9">
      <w:pPr>
        <w:spacing w:after="0" w:line="240" w:lineRule="auto"/>
        <w:rPr>
          <w:rFonts w:ascii="Times New Roman" w:eastAsia="Times New Roman" w:hAnsi="Times New Roman"/>
          <w:szCs w:val="20"/>
          <w:lang w:val="lt-LT" w:eastAsia="lt-LT"/>
        </w:rPr>
      </w:pPr>
      <w:r w:rsidRPr="00E6438A">
        <w:rPr>
          <w:rFonts w:ascii="Times New Roman" w:hAnsi="Times New Roman"/>
          <w:szCs w:val="24"/>
          <w:lang w:val="lt-LT"/>
        </w:rPr>
        <w:t>Jeigu esate nėščia, žindote kūdikį, manote, kad galbūt esate nėščia, arba planuojate pastoti, tai prieš vartodama šį vaistą, pasitarkite su gydytoju.</w:t>
      </w:r>
    </w:p>
    <w:p w14:paraId="6CA321D0" w14:textId="1526144C" w:rsidR="00D66AD9" w:rsidRPr="00E6438A" w:rsidRDefault="00D66AD9" w:rsidP="00D66AD9">
      <w:pPr>
        <w:spacing w:after="0" w:line="240" w:lineRule="auto"/>
        <w:rPr>
          <w:rFonts w:ascii="Times New Roman" w:eastAsia="Times New Roman" w:hAnsi="Times New Roman"/>
          <w:szCs w:val="20"/>
          <w:lang w:val="lt-LT" w:eastAsia="lt-LT"/>
        </w:rPr>
      </w:pPr>
    </w:p>
    <w:p w14:paraId="70E57442" w14:textId="237022A6" w:rsidR="00667722" w:rsidRPr="00E6438A" w:rsidRDefault="00667722" w:rsidP="00D66AD9">
      <w:pP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lastRenderedPageBreak/>
        <w:t>Nėštumas</w:t>
      </w:r>
    </w:p>
    <w:p w14:paraId="26977E76" w14:textId="08E41F82" w:rsidR="007D30B5" w:rsidRPr="00E6438A" w:rsidRDefault="007D30B5"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Kol Jūs ar Jūsų partneris vartojate Imuran, turite naudoti patikimą kontracepcijos metodą.</w:t>
      </w:r>
    </w:p>
    <w:p w14:paraId="4983A6D4" w14:textId="7547F030" w:rsidR="00667722" w:rsidRPr="00E6438A" w:rsidRDefault="00667722"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Jeigu esate nėščia, gydytojas atidžiai apsvarstys, ar remiantis gydymo rizika ir nauda, Jums galima vartoti šį vaistą.</w:t>
      </w:r>
    </w:p>
    <w:p w14:paraId="5DC53F1A" w14:textId="7D1D8CAB" w:rsidR="00667722" w:rsidRDefault="00667722" w:rsidP="00D66AD9">
      <w:pPr>
        <w:spacing w:after="0" w:line="240" w:lineRule="auto"/>
        <w:rPr>
          <w:rFonts w:ascii="Times New Roman" w:eastAsia="Times New Roman" w:hAnsi="Times New Roman"/>
          <w:szCs w:val="20"/>
          <w:lang w:val="lt-LT" w:eastAsia="lt-LT"/>
        </w:rPr>
      </w:pPr>
    </w:p>
    <w:p w14:paraId="71AA6FE2" w14:textId="08930228" w:rsidR="00524238" w:rsidRPr="00E6438A" w:rsidRDefault="00D44D3B" w:rsidP="00D66AD9">
      <w:pPr>
        <w:spacing w:after="0" w:line="240" w:lineRule="auto"/>
        <w:rPr>
          <w:rFonts w:ascii="Times New Roman" w:eastAsia="Times New Roman" w:hAnsi="Times New Roman"/>
          <w:szCs w:val="20"/>
          <w:lang w:val="lt-LT" w:eastAsia="lt-LT"/>
        </w:rPr>
      </w:pPr>
      <w:r w:rsidRPr="00EF3614">
        <w:rPr>
          <w:rFonts w:ascii="Times New Roman" w:eastAsia="Times New Roman" w:hAnsi="Times New Roman"/>
          <w:szCs w:val="20"/>
          <w:lang w:val="lt-LT" w:eastAsia="lt-LT"/>
        </w:rPr>
        <w:t>Nedelsiant kreipkitės į gydytoją, jei nėštumo metu jaučiate stiprų niežulį be bėrimo. Taip pat gali pasireikšti pykinimas, apetito praradimas ir niežulys, o tai rodo, kad Jums yra nėštumo cholestazė (kepenų liga nėštumo metu). Šis sutrikimas gali pakenkti negimusiam vaikui.</w:t>
      </w:r>
    </w:p>
    <w:p w14:paraId="6E7BB02E" w14:textId="77777777" w:rsidR="000F3EAE" w:rsidRPr="00F61C4D" w:rsidRDefault="000F3EAE" w:rsidP="00F61C4D">
      <w:pPr>
        <w:keepNext/>
        <w:spacing w:after="0" w:line="240" w:lineRule="auto"/>
        <w:rPr>
          <w:rFonts w:ascii="Times New Roman" w:hAnsi="Times New Roman"/>
          <w:b/>
          <w:lang w:val="lt-LT"/>
        </w:rPr>
      </w:pPr>
    </w:p>
    <w:p w14:paraId="3D2F008D" w14:textId="076FFE4E" w:rsidR="0096173C" w:rsidRPr="00E6438A" w:rsidRDefault="0096173C" w:rsidP="00D32E7E">
      <w:pPr>
        <w:keepNext/>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Žindymas</w:t>
      </w:r>
    </w:p>
    <w:p w14:paraId="0B8FEDB9" w14:textId="7032BF39" w:rsidR="0096173C" w:rsidRPr="00E6438A" w:rsidRDefault="0096173C" w:rsidP="00D32E7E">
      <w:pPr>
        <w:keepNext/>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Nedidelis </w:t>
      </w:r>
      <w:r w:rsidR="00AB35F2" w:rsidRPr="00E6438A">
        <w:rPr>
          <w:rFonts w:ascii="Times New Roman" w:eastAsia="Times New Roman" w:hAnsi="Times New Roman"/>
          <w:szCs w:val="20"/>
          <w:lang w:val="lt-LT" w:eastAsia="lt-LT"/>
        </w:rPr>
        <w:t xml:space="preserve">Imuran </w:t>
      </w:r>
      <w:r w:rsidR="00234D18" w:rsidRPr="00E6438A">
        <w:rPr>
          <w:rFonts w:ascii="Times New Roman" w:eastAsia="Times New Roman" w:hAnsi="Times New Roman"/>
          <w:szCs w:val="20"/>
          <w:lang w:val="lt-LT" w:eastAsia="lt-LT"/>
        </w:rPr>
        <w:t xml:space="preserve">kiekis </w:t>
      </w:r>
      <w:r w:rsidR="003B3082" w:rsidRPr="00E6438A">
        <w:rPr>
          <w:rFonts w:ascii="Times New Roman" w:eastAsia="Times New Roman" w:hAnsi="Times New Roman"/>
          <w:szCs w:val="20"/>
          <w:lang w:val="lt-LT" w:eastAsia="lt-LT"/>
        </w:rPr>
        <w:t xml:space="preserve">gali patekti į motinos pieną. Imuran </w:t>
      </w:r>
      <w:r w:rsidR="00234D18" w:rsidRPr="00E6438A">
        <w:rPr>
          <w:rFonts w:ascii="Times New Roman" w:eastAsia="Times New Roman" w:hAnsi="Times New Roman"/>
          <w:szCs w:val="20"/>
          <w:lang w:val="lt-LT" w:eastAsia="lt-LT"/>
        </w:rPr>
        <w:t xml:space="preserve"> vartojančioms moterims rekomenduojama nežindyti, nebent nauda yra didesnė už galimą riziką vaikui. Prieš žindydamos pasitarkite su gydytoju.</w:t>
      </w:r>
    </w:p>
    <w:p w14:paraId="31C60775" w14:textId="77777777" w:rsidR="0096173C" w:rsidRPr="00E6438A" w:rsidRDefault="0096173C" w:rsidP="00D66AD9">
      <w:pPr>
        <w:spacing w:after="0" w:line="240" w:lineRule="auto"/>
        <w:rPr>
          <w:rFonts w:ascii="Times New Roman" w:eastAsia="Times New Roman" w:hAnsi="Times New Roman"/>
          <w:szCs w:val="20"/>
          <w:lang w:val="lt-LT" w:eastAsia="lt-LT"/>
        </w:rPr>
      </w:pPr>
    </w:p>
    <w:p w14:paraId="1F86E186" w14:textId="434FCCF6" w:rsidR="00D66AD9" w:rsidRPr="00E6438A" w:rsidRDefault="001A2CBF" w:rsidP="00D66AD9">
      <w:pP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Vaisingumas</w:t>
      </w:r>
    </w:p>
    <w:p w14:paraId="3E8C712B" w14:textId="58E978D5" w:rsidR="00524238" w:rsidRPr="00E6438A" w:rsidRDefault="001A2CBF" w:rsidP="001A2CBF">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poveikis vaisingumui nežinomas.</w:t>
      </w:r>
    </w:p>
    <w:p w14:paraId="28951B77" w14:textId="77777777" w:rsidR="001A2CBF" w:rsidRPr="00E6438A" w:rsidRDefault="001A2CBF" w:rsidP="001A2CBF">
      <w:pPr>
        <w:spacing w:after="0" w:line="240" w:lineRule="auto"/>
        <w:rPr>
          <w:rFonts w:ascii="Times New Roman" w:eastAsia="Times New Roman" w:hAnsi="Times New Roman"/>
          <w:szCs w:val="20"/>
          <w:lang w:val="lt-LT" w:eastAsia="lt-LT"/>
        </w:rPr>
      </w:pPr>
    </w:p>
    <w:p w14:paraId="1486A620" w14:textId="77777777" w:rsidR="00D66AD9" w:rsidRPr="00E6438A" w:rsidRDefault="00D66AD9" w:rsidP="00D66AD9">
      <w:pP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Vairavimas ir mechanizmų valdymas</w:t>
      </w:r>
    </w:p>
    <w:p w14:paraId="0C9FE84E" w14:textId="477A01EF"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Apie neigiamą Imuran poveikį gebėjimui vairuoti ar valdyti mechanizmus duomenų nėra.</w:t>
      </w:r>
      <w:r w:rsidR="00E45F64" w:rsidRPr="00E6438A">
        <w:rPr>
          <w:rFonts w:ascii="Times New Roman" w:eastAsia="Times New Roman" w:hAnsi="Times New Roman"/>
          <w:szCs w:val="20"/>
          <w:lang w:val="lt-LT" w:eastAsia="lt-LT"/>
        </w:rPr>
        <w:t xml:space="preserve"> Jeigu pasireiškia bet kuris šalutinis šio vaisto poveikis, </w:t>
      </w:r>
      <w:r w:rsidR="002F068C" w:rsidRPr="00E6438A">
        <w:rPr>
          <w:rFonts w:ascii="Times New Roman" w:eastAsia="Times New Roman" w:hAnsi="Times New Roman"/>
          <w:szCs w:val="20"/>
          <w:lang w:val="lt-LT" w:eastAsia="lt-LT"/>
        </w:rPr>
        <w:t>negalėsite vairuoti ir valdyti mechanizmų.</w:t>
      </w:r>
    </w:p>
    <w:p w14:paraId="6D9FA12B" w14:textId="77777777" w:rsidR="00D66AD9" w:rsidRPr="00E6438A" w:rsidRDefault="00D66AD9" w:rsidP="00D66AD9">
      <w:pPr>
        <w:spacing w:after="0" w:line="240" w:lineRule="auto"/>
        <w:ind w:left="567" w:hanging="567"/>
        <w:rPr>
          <w:rFonts w:ascii="Times New Roman" w:eastAsia="Times New Roman" w:hAnsi="Times New Roman"/>
          <w:b/>
          <w:szCs w:val="20"/>
          <w:lang w:val="lt-LT" w:eastAsia="lt-LT"/>
        </w:rPr>
      </w:pPr>
    </w:p>
    <w:p w14:paraId="1FF6EE9A" w14:textId="7DEC991F" w:rsidR="00D66AD9" w:rsidRPr="00E6438A" w:rsidRDefault="00895CD0" w:rsidP="00D66AD9">
      <w:pPr>
        <w:spacing w:after="0" w:line="240" w:lineRule="auto"/>
        <w:ind w:left="567" w:hanging="567"/>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Imuran sudėtyje yra laktozės</w:t>
      </w:r>
    </w:p>
    <w:p w14:paraId="5F2C46B6" w14:textId="3EE499D4" w:rsidR="00D66AD9" w:rsidRPr="00E6438A" w:rsidRDefault="004D1DD8" w:rsidP="00005B2C">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lang w:val="lt-LT" w:eastAsia="lt-LT"/>
        </w:rPr>
        <w:t>Imuran sudėtyje yra laktozės</w:t>
      </w:r>
      <w:r w:rsidR="00537E07" w:rsidRPr="00E6438A">
        <w:rPr>
          <w:rFonts w:ascii="Times New Roman" w:eastAsia="Times New Roman" w:hAnsi="Times New Roman"/>
          <w:lang w:val="lt-LT" w:eastAsia="lt-LT"/>
        </w:rPr>
        <w:t xml:space="preserve"> monohidrato.</w:t>
      </w:r>
      <w:r w:rsidRPr="00E6438A">
        <w:rPr>
          <w:rFonts w:ascii="Times New Roman" w:eastAsia="Times New Roman" w:hAnsi="Times New Roman"/>
          <w:lang w:val="lt-LT" w:eastAsia="lt-LT"/>
        </w:rPr>
        <w:t xml:space="preserve"> </w:t>
      </w:r>
      <w:r w:rsidR="00D66AD9" w:rsidRPr="00E6438A">
        <w:rPr>
          <w:rFonts w:ascii="Times New Roman" w:eastAsia="Times New Roman" w:hAnsi="Times New Roman"/>
          <w:lang w:val="lt-LT" w:eastAsia="lt-LT"/>
        </w:rPr>
        <w:t>Jeigu gydytojas Jums yra sakęs, kad netoleruojate kokių nors angliavandenių, kreipkitės į jį prieš pradėdami vartoti šį vaistą.</w:t>
      </w:r>
    </w:p>
    <w:p w14:paraId="40A199DF"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1298CD1E"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0B01A7DB" w14:textId="49F93E82" w:rsidR="00D66AD9" w:rsidRPr="00E6438A" w:rsidRDefault="00D66AD9" w:rsidP="000C21D7">
      <w:pPr>
        <w:numPr>
          <w:ilvl w:val="12"/>
          <w:numId w:val="0"/>
        </w:numPr>
        <w:spacing w:after="0" w:line="240" w:lineRule="auto"/>
        <w:ind w:left="567" w:hanging="567"/>
        <w:outlineLvl w:val="0"/>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3.</w:t>
      </w:r>
      <w:r w:rsidRPr="00E6438A">
        <w:rPr>
          <w:rFonts w:ascii="Times New Roman" w:eastAsia="Times New Roman" w:hAnsi="Times New Roman"/>
          <w:b/>
          <w:szCs w:val="20"/>
          <w:lang w:val="lt-LT" w:eastAsia="lt-LT"/>
        </w:rPr>
        <w:tab/>
      </w:r>
      <w:r w:rsidR="000C21D7" w:rsidRPr="00E6438A">
        <w:rPr>
          <w:rFonts w:ascii="Times New Roman" w:eastAsia="Times New Roman" w:hAnsi="Times New Roman"/>
          <w:b/>
          <w:szCs w:val="20"/>
          <w:lang w:val="lt-LT" w:eastAsia="lt-LT"/>
        </w:rPr>
        <w:t xml:space="preserve">Kaip vartoti </w:t>
      </w:r>
      <w:r w:rsidR="000C21D7" w:rsidRPr="00E6438A">
        <w:rPr>
          <w:rFonts w:ascii="Times New Roman" w:eastAsia="Times New Roman" w:hAnsi="Times New Roman"/>
          <w:b/>
          <w:caps/>
          <w:szCs w:val="20"/>
          <w:lang w:val="lt-LT" w:eastAsia="lt-LT"/>
        </w:rPr>
        <w:t>I</w:t>
      </w:r>
      <w:r w:rsidR="000C21D7" w:rsidRPr="00E6438A">
        <w:rPr>
          <w:rFonts w:ascii="Times New Roman" w:eastAsia="Times New Roman" w:hAnsi="Times New Roman"/>
          <w:b/>
          <w:szCs w:val="20"/>
          <w:lang w:val="lt-LT" w:eastAsia="lt-LT"/>
        </w:rPr>
        <w:t>muran</w:t>
      </w:r>
      <w:r w:rsidR="0056794B" w:rsidRPr="00E6438A">
        <w:rPr>
          <w:rFonts w:ascii="Times New Roman" w:hAnsi="Times New Roman"/>
          <w:b/>
          <w:lang w:val="lt-LT"/>
        </w:rPr>
        <w:t xml:space="preserve"> </w:t>
      </w:r>
    </w:p>
    <w:p w14:paraId="599139A0"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83BD447" w14:textId="79DFE0E8" w:rsidR="00D66AD9" w:rsidRPr="00E6438A" w:rsidRDefault="00454F0E"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V</w:t>
      </w:r>
      <w:r w:rsidR="00D66AD9" w:rsidRPr="00E6438A">
        <w:rPr>
          <w:rFonts w:ascii="Times New Roman" w:eastAsia="Times New Roman" w:hAnsi="Times New Roman"/>
          <w:szCs w:val="20"/>
          <w:lang w:val="lt-LT" w:eastAsia="lt-LT"/>
        </w:rPr>
        <w:t xml:space="preserve">isada vartokite </w:t>
      </w:r>
      <w:r w:rsidRPr="00E6438A">
        <w:rPr>
          <w:rFonts w:ascii="Times New Roman" w:eastAsia="Times New Roman" w:hAnsi="Times New Roman"/>
          <w:szCs w:val="20"/>
          <w:lang w:val="lt-LT" w:eastAsia="lt-LT"/>
        </w:rPr>
        <w:t xml:space="preserve">šį vaistą </w:t>
      </w:r>
      <w:r w:rsidR="00D66AD9" w:rsidRPr="00E6438A">
        <w:rPr>
          <w:rFonts w:ascii="Times New Roman" w:eastAsia="Times New Roman" w:hAnsi="Times New Roman"/>
          <w:szCs w:val="20"/>
          <w:lang w:val="lt-LT" w:eastAsia="lt-LT"/>
        </w:rPr>
        <w:t>tiksliai kaip nurodė gydytojas</w:t>
      </w:r>
      <w:r w:rsidR="00EE0133" w:rsidRPr="00E6438A">
        <w:rPr>
          <w:rFonts w:ascii="Times New Roman" w:eastAsia="Times New Roman" w:hAnsi="Times New Roman"/>
          <w:szCs w:val="20"/>
          <w:lang w:val="lt-LT" w:eastAsia="lt-LT"/>
        </w:rPr>
        <w:t xml:space="preserve"> arba vaistininkas</w:t>
      </w:r>
      <w:r w:rsidR="00D66AD9"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 xml:space="preserve"> Jeigu abejojate, kreipkitės į gydytoją</w:t>
      </w:r>
      <w:r w:rsidR="00EE0133" w:rsidRPr="00E6438A">
        <w:rPr>
          <w:rFonts w:ascii="Times New Roman" w:eastAsia="Times New Roman" w:hAnsi="Times New Roman"/>
          <w:szCs w:val="20"/>
          <w:lang w:val="lt-LT" w:eastAsia="lt-LT"/>
        </w:rPr>
        <w:t xml:space="preserve"> arba vaistininką</w:t>
      </w:r>
      <w:r w:rsidRPr="00E6438A">
        <w:rPr>
          <w:rFonts w:ascii="Times New Roman" w:eastAsia="Times New Roman" w:hAnsi="Times New Roman"/>
          <w:szCs w:val="20"/>
          <w:lang w:val="lt-LT" w:eastAsia="lt-LT"/>
        </w:rPr>
        <w:t>.</w:t>
      </w:r>
    </w:p>
    <w:p w14:paraId="0F3D041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E61E411" w14:textId="1C2D368D" w:rsidR="001E4B07" w:rsidRPr="00E6438A" w:rsidRDefault="001E4B07"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Imuran </w:t>
      </w:r>
      <w:r w:rsidR="00636EA1" w:rsidRPr="00E6438A">
        <w:rPr>
          <w:rFonts w:ascii="Times New Roman" w:eastAsia="Times New Roman" w:hAnsi="Times New Roman"/>
          <w:szCs w:val="20"/>
          <w:lang w:val="lt-LT" w:eastAsia="lt-LT"/>
        </w:rPr>
        <w:t>dozė</w:t>
      </w:r>
      <w:r w:rsidRPr="00E6438A">
        <w:rPr>
          <w:rFonts w:ascii="Times New Roman" w:eastAsia="Times New Roman" w:hAnsi="Times New Roman"/>
          <w:szCs w:val="20"/>
          <w:lang w:val="lt-LT" w:eastAsia="lt-LT"/>
        </w:rPr>
        <w:t xml:space="preserve"> gali skirtis tarp pacientų, todėl reikiamą </w:t>
      </w:r>
      <w:r w:rsidR="00636EA1" w:rsidRPr="00E6438A">
        <w:rPr>
          <w:rFonts w:ascii="Times New Roman" w:eastAsia="Times New Roman" w:hAnsi="Times New Roman"/>
          <w:szCs w:val="20"/>
          <w:lang w:val="lt-LT" w:eastAsia="lt-LT"/>
        </w:rPr>
        <w:t>dozę</w:t>
      </w:r>
      <w:r w:rsidRPr="00E6438A">
        <w:rPr>
          <w:rFonts w:ascii="Times New Roman" w:eastAsia="Times New Roman" w:hAnsi="Times New Roman"/>
          <w:szCs w:val="20"/>
          <w:lang w:val="lt-LT" w:eastAsia="lt-LT"/>
        </w:rPr>
        <w:t xml:space="preserve"> paskirs gydytojas. Dozė priklauso nuo gydomos ligos.</w:t>
      </w:r>
    </w:p>
    <w:p w14:paraId="4D1BEED8" w14:textId="43A6AE15" w:rsidR="008776EA" w:rsidRPr="00E6438A" w:rsidRDefault="008776EA" w:rsidP="00D66AD9">
      <w:pPr>
        <w:spacing w:after="0" w:line="240" w:lineRule="auto"/>
        <w:rPr>
          <w:rFonts w:ascii="Times New Roman" w:eastAsia="Times New Roman" w:hAnsi="Times New Roman"/>
          <w:szCs w:val="20"/>
          <w:lang w:val="lt-LT" w:eastAsia="lt-LT"/>
        </w:rPr>
      </w:pPr>
    </w:p>
    <w:p w14:paraId="6C713EC2" w14:textId="775C8A7D" w:rsidR="008776EA" w:rsidRPr="00E6438A" w:rsidRDefault="008776EA" w:rsidP="008776EA">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galima vartoti su maistu arba nevalgius, tačiau turėt</w:t>
      </w:r>
      <w:r w:rsidR="00A23135" w:rsidRPr="00E6438A">
        <w:rPr>
          <w:rFonts w:ascii="Times New Roman" w:eastAsia="Times New Roman" w:hAnsi="Times New Roman"/>
          <w:szCs w:val="20"/>
          <w:lang w:val="lt-LT" w:eastAsia="lt-LT"/>
        </w:rPr>
        <w:t>umėte</w:t>
      </w:r>
      <w:r w:rsidRPr="00E6438A">
        <w:rPr>
          <w:rFonts w:ascii="Times New Roman" w:eastAsia="Times New Roman" w:hAnsi="Times New Roman"/>
          <w:szCs w:val="20"/>
          <w:lang w:val="lt-LT" w:eastAsia="lt-LT"/>
        </w:rPr>
        <w:t xml:space="preserve"> laikytis nuoseklaus vartojimo metodo. </w:t>
      </w:r>
      <w:r w:rsidR="00B13927" w:rsidRPr="00E6438A">
        <w:rPr>
          <w:rFonts w:ascii="Times New Roman" w:eastAsia="Times New Roman" w:hAnsi="Times New Roman"/>
          <w:szCs w:val="20"/>
          <w:lang w:val="lt-LT" w:eastAsia="lt-LT"/>
        </w:rPr>
        <w:t xml:space="preserve">Imuran </w:t>
      </w:r>
      <w:r w:rsidRPr="00E6438A">
        <w:rPr>
          <w:rFonts w:ascii="Times New Roman" w:eastAsia="Times New Roman" w:hAnsi="Times New Roman"/>
          <w:szCs w:val="20"/>
          <w:lang w:val="lt-LT" w:eastAsia="lt-LT"/>
        </w:rPr>
        <w:t>vartojimo pradžioje kai kuriems pacientams pasireiškia pykinimas. Pykinimą galimą nuslopinti  tabletes vartojant po valgio.</w:t>
      </w:r>
    </w:p>
    <w:p w14:paraId="5771E0BF" w14:textId="77777777" w:rsidR="001E4B07" w:rsidRPr="00E6438A" w:rsidRDefault="001E4B07" w:rsidP="00D66AD9">
      <w:pPr>
        <w:spacing w:after="0" w:line="240" w:lineRule="auto"/>
        <w:rPr>
          <w:rFonts w:ascii="Times New Roman" w:eastAsia="Times New Roman" w:hAnsi="Times New Roman"/>
          <w:szCs w:val="20"/>
          <w:lang w:val="lt-LT" w:eastAsia="lt-LT"/>
        </w:rPr>
      </w:pPr>
    </w:p>
    <w:p w14:paraId="207D92B1" w14:textId="7779E966" w:rsidR="00622E53" w:rsidRPr="00E6438A" w:rsidRDefault="001E4B07" w:rsidP="00EE3A02">
      <w:pPr>
        <w:pStyle w:val="Sraopastraipa"/>
        <w:numPr>
          <w:ilvl w:val="0"/>
          <w:numId w:val="20"/>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vartojimo metu, gydytojas reguliariai atliks kr</w:t>
      </w:r>
      <w:r w:rsidR="00622E53" w:rsidRPr="00E6438A">
        <w:rPr>
          <w:rFonts w:ascii="Times New Roman" w:eastAsia="Times New Roman" w:hAnsi="Times New Roman"/>
          <w:szCs w:val="20"/>
          <w:lang w:val="lt-LT" w:eastAsia="lt-LT"/>
        </w:rPr>
        <w:t>aujo tyrimus, kad patikrintų kraujo ląstelių tipą ir skaičių, ir užtikrintų, kad kepenys veikia tinkamai.</w:t>
      </w:r>
    </w:p>
    <w:p w14:paraId="32D1C64F" w14:textId="66A742C9" w:rsidR="00D66AD9" w:rsidRPr="00E6438A" w:rsidRDefault="00622E53" w:rsidP="00EE3A02">
      <w:pPr>
        <w:pStyle w:val="Sraopastraipa"/>
        <w:numPr>
          <w:ilvl w:val="0"/>
          <w:numId w:val="20"/>
        </w:num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Gydytojas taip pat gali paskirti kitų kraujo ir šlapimo tyrimų, kad nustatytų, kaip veikia inkstai ir išmatuotų šlapimo rūgšties kiekį. Šlapimo rūgštis yra natūrali organizmo gaminama medžiaga, šlapimo rūgšties kiekis vartojant Imuran gali padidėti.</w:t>
      </w:r>
      <w:r w:rsidR="00716525" w:rsidRPr="00E6438A">
        <w:rPr>
          <w:rFonts w:ascii="Times New Roman" w:eastAsia="Times New Roman" w:hAnsi="Times New Roman"/>
          <w:szCs w:val="20"/>
          <w:lang w:val="lt-LT" w:eastAsia="lt-LT"/>
        </w:rPr>
        <w:t xml:space="preserve"> Didelis šlapimo rūgšties kiekis gali pažeisti inkstus.</w:t>
      </w:r>
    </w:p>
    <w:p w14:paraId="34B19F24"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71A16CB" w14:textId="2784836D" w:rsidR="00F7558A" w:rsidRPr="00E6438A" w:rsidRDefault="00F7558A" w:rsidP="00F7558A">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Remiantis šių tyrimų rezultatais, gydytojas kartais gali pakeisti Imuran dozę.</w:t>
      </w:r>
    </w:p>
    <w:p w14:paraId="52B013FC" w14:textId="77777777" w:rsidR="00F7558A" w:rsidRPr="00E6438A" w:rsidRDefault="00F7558A" w:rsidP="00F7558A">
      <w:pPr>
        <w:spacing w:after="0" w:line="240" w:lineRule="auto"/>
        <w:rPr>
          <w:rFonts w:ascii="Times New Roman" w:eastAsia="Times New Roman" w:hAnsi="Times New Roman"/>
          <w:szCs w:val="20"/>
          <w:lang w:val="lt-LT" w:eastAsia="lt-LT"/>
        </w:rPr>
      </w:pPr>
    </w:p>
    <w:p w14:paraId="1D32E4C6" w14:textId="5DBC3EAD" w:rsidR="001E6C49" w:rsidRPr="00E6438A" w:rsidRDefault="00D66AD9" w:rsidP="00EF7E22">
      <w:pPr>
        <w:tabs>
          <w:tab w:val="left" w:pos="1985"/>
        </w:tabs>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Tablet</w:t>
      </w:r>
      <w:r w:rsidR="00F7558A" w:rsidRPr="00E6438A">
        <w:rPr>
          <w:rFonts w:ascii="Times New Roman" w:eastAsia="Times New Roman" w:hAnsi="Times New Roman"/>
          <w:szCs w:val="20"/>
          <w:lang w:val="lt-LT" w:eastAsia="lt-LT"/>
        </w:rPr>
        <w:t>ę</w:t>
      </w:r>
      <w:r w:rsidRPr="00E6438A">
        <w:rPr>
          <w:rFonts w:ascii="Times New Roman" w:eastAsia="Times New Roman" w:hAnsi="Times New Roman"/>
          <w:szCs w:val="20"/>
          <w:lang w:val="lt-LT" w:eastAsia="lt-LT"/>
        </w:rPr>
        <w:t xml:space="preserve"> reikia nuryti </w:t>
      </w:r>
      <w:r w:rsidR="00F7558A" w:rsidRPr="00E6438A">
        <w:rPr>
          <w:rFonts w:ascii="Times New Roman" w:eastAsia="Times New Roman" w:hAnsi="Times New Roman"/>
          <w:szCs w:val="20"/>
          <w:lang w:val="lt-LT" w:eastAsia="lt-LT"/>
        </w:rPr>
        <w:t>visą</w:t>
      </w:r>
      <w:r w:rsidRPr="00E6438A">
        <w:rPr>
          <w:rFonts w:ascii="Times New Roman" w:eastAsia="Times New Roman" w:hAnsi="Times New Roman"/>
          <w:szCs w:val="20"/>
          <w:lang w:val="lt-LT" w:eastAsia="lt-LT"/>
        </w:rPr>
        <w:t xml:space="preserve">. </w:t>
      </w:r>
      <w:r w:rsidR="00F7558A" w:rsidRPr="00E6438A">
        <w:rPr>
          <w:rFonts w:ascii="Times New Roman" w:eastAsia="Times New Roman" w:hAnsi="Times New Roman"/>
          <w:szCs w:val="20"/>
          <w:lang w:val="lt-LT" w:eastAsia="lt-LT"/>
        </w:rPr>
        <w:t xml:space="preserve">Nekramtykite tabletės. </w:t>
      </w:r>
      <w:r w:rsidRPr="00E6438A">
        <w:rPr>
          <w:rFonts w:ascii="Times New Roman" w:eastAsia="Times New Roman" w:hAnsi="Times New Roman"/>
          <w:szCs w:val="20"/>
          <w:lang w:val="lt-LT" w:eastAsia="lt-LT"/>
        </w:rPr>
        <w:t xml:space="preserve">Tabletės negalima </w:t>
      </w:r>
      <w:r w:rsidR="00F7558A" w:rsidRPr="00E6438A">
        <w:rPr>
          <w:rFonts w:ascii="Times New Roman" w:eastAsia="Times New Roman" w:hAnsi="Times New Roman"/>
          <w:szCs w:val="20"/>
          <w:lang w:val="lt-LT" w:eastAsia="lt-LT"/>
        </w:rPr>
        <w:t xml:space="preserve">laužyti ar </w:t>
      </w:r>
      <w:r w:rsidRPr="00E6438A">
        <w:rPr>
          <w:rFonts w:ascii="Times New Roman" w:eastAsia="Times New Roman" w:hAnsi="Times New Roman"/>
          <w:szCs w:val="20"/>
          <w:lang w:val="lt-LT" w:eastAsia="lt-LT"/>
        </w:rPr>
        <w:t>smulkinti.</w:t>
      </w:r>
    </w:p>
    <w:p w14:paraId="5766FE50" w14:textId="31BD1011" w:rsidR="00D66AD9" w:rsidRPr="00E6438A" w:rsidRDefault="00D66AD9" w:rsidP="001E6C49">
      <w:pPr>
        <w:spacing w:after="0" w:line="240" w:lineRule="auto"/>
        <w:rPr>
          <w:rFonts w:ascii="Times New Roman" w:eastAsia="Times New Roman" w:hAnsi="Times New Roman"/>
          <w:szCs w:val="20"/>
          <w:lang w:val="lt-LT" w:eastAsia="lt-LT"/>
        </w:rPr>
      </w:pPr>
    </w:p>
    <w:p w14:paraId="3D1E3AD0" w14:textId="19BD50BC" w:rsidR="00FB0FC5" w:rsidRPr="00E6438A" w:rsidRDefault="00FB0FC5" w:rsidP="00EF7E2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Svarbu, kad globėjai žinotų, kaip saugiai elgtis su šiuo vaistu. Jei jūs ar jūsų globėjas prisilietėte prie sulaužytų tablečių, nedelsdami nusiplaukite rankas. Jei reikia patarimo, kreipkitės į gydytoją arba vaistininką.</w:t>
      </w:r>
    </w:p>
    <w:p w14:paraId="13046305" w14:textId="0EE71668" w:rsidR="00FB0FC5" w:rsidRPr="00E6438A" w:rsidRDefault="00FB0FC5" w:rsidP="001E6C49">
      <w:pPr>
        <w:spacing w:after="0" w:line="240" w:lineRule="auto"/>
        <w:rPr>
          <w:rFonts w:ascii="Times New Roman" w:eastAsia="Times New Roman" w:hAnsi="Times New Roman"/>
          <w:szCs w:val="20"/>
          <w:lang w:val="lt-LT" w:eastAsia="lt-LT"/>
        </w:rPr>
      </w:pPr>
    </w:p>
    <w:p w14:paraId="4B127543" w14:textId="1E297391" w:rsidR="004F1A31" w:rsidRPr="00E6438A" w:rsidRDefault="004F1A31" w:rsidP="001E6C49">
      <w:pPr>
        <w:spacing w:after="0" w:line="240" w:lineRule="auto"/>
        <w:rPr>
          <w:rFonts w:ascii="Times New Roman" w:eastAsia="Times New Roman" w:hAnsi="Times New Roman"/>
          <w:szCs w:val="20"/>
          <w:lang w:val="lt-LT" w:eastAsia="lt-LT"/>
        </w:rPr>
      </w:pPr>
    </w:p>
    <w:p w14:paraId="37434E8E" w14:textId="195D9AE2" w:rsidR="004F1A31" w:rsidRPr="00E6438A" w:rsidRDefault="004F1A31" w:rsidP="001E6C4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b/>
          <w:szCs w:val="20"/>
          <w:lang w:val="lt-LT" w:eastAsia="lt-LT"/>
        </w:rPr>
        <w:t>Suaugusiesiems, kuriems persodintas organas</w:t>
      </w:r>
      <w:r w:rsidRPr="00E6438A">
        <w:rPr>
          <w:rFonts w:ascii="Times New Roman" w:eastAsia="Times New Roman" w:hAnsi="Times New Roman"/>
          <w:szCs w:val="20"/>
          <w:lang w:val="lt-LT" w:eastAsia="lt-LT"/>
        </w:rPr>
        <w:t xml:space="preserve">: pirmąją gydymo dieną įprasta dozė yra ne daugiau kaip </w:t>
      </w:r>
      <w:r w:rsidRPr="00E6438A">
        <w:rPr>
          <w:rFonts w:ascii="Times New Roman" w:hAnsi="Times New Roman"/>
          <w:lang w:val="lt-LT"/>
        </w:rPr>
        <w:t>5 mg</w:t>
      </w:r>
      <w:r w:rsidRPr="00E6438A">
        <w:rPr>
          <w:rFonts w:ascii="Times New Roman" w:eastAsia="Times New Roman" w:hAnsi="Times New Roman"/>
          <w:szCs w:val="20"/>
          <w:lang w:val="lt-LT" w:eastAsia="lt-LT"/>
        </w:rPr>
        <w:t xml:space="preserve"> kilogramui kūno svorio, vėliau įprasta dozė yra nuo </w:t>
      </w:r>
      <w:r w:rsidRPr="00E6438A">
        <w:rPr>
          <w:rFonts w:ascii="Times New Roman" w:hAnsi="Times New Roman"/>
          <w:lang w:val="lt-LT"/>
        </w:rPr>
        <w:t xml:space="preserve">1 mg </w:t>
      </w:r>
      <w:r w:rsidRPr="00E6438A">
        <w:rPr>
          <w:rFonts w:ascii="Times New Roman" w:eastAsia="Times New Roman" w:hAnsi="Times New Roman"/>
          <w:szCs w:val="20"/>
          <w:lang w:val="lt-LT" w:eastAsia="lt-LT"/>
        </w:rPr>
        <w:t xml:space="preserve">iki </w:t>
      </w:r>
      <w:r w:rsidRPr="00E6438A">
        <w:rPr>
          <w:rFonts w:ascii="Times New Roman" w:hAnsi="Times New Roman"/>
          <w:lang w:val="lt-LT"/>
        </w:rPr>
        <w:t>4 </w:t>
      </w:r>
      <w:r w:rsidRPr="00E6438A">
        <w:rPr>
          <w:rFonts w:ascii="Times New Roman" w:eastAsia="Times New Roman" w:hAnsi="Times New Roman"/>
          <w:szCs w:val="20"/>
          <w:lang w:val="lt-LT" w:eastAsia="lt-LT"/>
        </w:rPr>
        <w:t>mg kilogramui kūno svorio. Gydymo metu gydytojas dozę koreguos pagal Jūsų atsaką į gydymą.</w:t>
      </w:r>
    </w:p>
    <w:p w14:paraId="370B7CD6" w14:textId="4EC0E214" w:rsidR="0065187F" w:rsidRPr="00E6438A" w:rsidRDefault="0065187F" w:rsidP="001E6C49">
      <w:pPr>
        <w:spacing w:after="0" w:line="240" w:lineRule="auto"/>
        <w:rPr>
          <w:rFonts w:ascii="Times New Roman" w:eastAsia="Times New Roman" w:hAnsi="Times New Roman"/>
          <w:szCs w:val="20"/>
          <w:lang w:val="lt-LT" w:eastAsia="lt-LT"/>
        </w:rPr>
      </w:pPr>
    </w:p>
    <w:p w14:paraId="58ADE5EB" w14:textId="247368FE" w:rsidR="0065187F" w:rsidRPr="00E6438A" w:rsidRDefault="0065187F" w:rsidP="001E6C4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b/>
          <w:szCs w:val="20"/>
          <w:lang w:val="lt-LT" w:eastAsia="lt-LT"/>
        </w:rPr>
        <w:t>Suaugusiesiems, sergantiems kitomis ligomis</w:t>
      </w:r>
      <w:r w:rsidR="00D161F1" w:rsidRPr="00E6438A">
        <w:rPr>
          <w:rFonts w:ascii="Times New Roman" w:eastAsia="Times New Roman" w:hAnsi="Times New Roman"/>
          <w:szCs w:val="20"/>
          <w:lang w:val="lt-LT" w:eastAsia="lt-LT"/>
        </w:rPr>
        <w:t xml:space="preserve">: įprasta </w:t>
      </w:r>
      <w:r w:rsidRPr="00E6438A">
        <w:rPr>
          <w:rFonts w:ascii="Times New Roman" w:eastAsia="Times New Roman" w:hAnsi="Times New Roman"/>
          <w:szCs w:val="20"/>
          <w:lang w:val="lt-LT" w:eastAsia="lt-LT"/>
        </w:rPr>
        <w:t xml:space="preserve">pradinė dozė yra nuo </w:t>
      </w:r>
      <w:r w:rsidRPr="00E6438A">
        <w:rPr>
          <w:rFonts w:ascii="Times New Roman" w:hAnsi="Times New Roman"/>
          <w:lang w:val="lt-LT"/>
        </w:rPr>
        <w:t xml:space="preserve">1 mg </w:t>
      </w:r>
      <w:r w:rsidRPr="00E6438A">
        <w:rPr>
          <w:rFonts w:ascii="Times New Roman" w:eastAsia="Times New Roman" w:hAnsi="Times New Roman"/>
          <w:szCs w:val="20"/>
          <w:lang w:val="lt-LT" w:eastAsia="lt-LT"/>
        </w:rPr>
        <w:t>iki 3</w:t>
      </w:r>
      <w:r w:rsidRPr="00E6438A">
        <w:rPr>
          <w:rFonts w:ascii="Times New Roman" w:hAnsi="Times New Roman"/>
          <w:lang w:val="lt-LT"/>
        </w:rPr>
        <w:t> </w:t>
      </w:r>
      <w:r w:rsidRPr="00E6438A">
        <w:rPr>
          <w:rFonts w:ascii="Times New Roman" w:eastAsia="Times New Roman" w:hAnsi="Times New Roman"/>
          <w:szCs w:val="20"/>
          <w:lang w:val="lt-LT" w:eastAsia="lt-LT"/>
        </w:rPr>
        <w:t>mg kilogramui kūno svorio, vėliau įprasta dozė yra mažiau nei nuo 1</w:t>
      </w:r>
      <w:r w:rsidRPr="00E6438A">
        <w:rPr>
          <w:rFonts w:ascii="Times New Roman" w:hAnsi="Times New Roman"/>
          <w:lang w:val="lt-LT"/>
        </w:rPr>
        <w:t xml:space="preserve"> mg </w:t>
      </w:r>
      <w:r w:rsidRPr="00E6438A">
        <w:rPr>
          <w:rFonts w:ascii="Times New Roman" w:eastAsia="Times New Roman" w:hAnsi="Times New Roman"/>
          <w:szCs w:val="20"/>
          <w:lang w:val="lt-LT" w:eastAsia="lt-LT"/>
        </w:rPr>
        <w:t xml:space="preserve">iki </w:t>
      </w:r>
      <w:r w:rsidRPr="00E6438A">
        <w:rPr>
          <w:rFonts w:ascii="Times New Roman" w:hAnsi="Times New Roman"/>
          <w:lang w:val="lt-LT"/>
        </w:rPr>
        <w:t>3 </w:t>
      </w:r>
      <w:r w:rsidRPr="00E6438A">
        <w:rPr>
          <w:rFonts w:ascii="Times New Roman" w:eastAsia="Times New Roman" w:hAnsi="Times New Roman"/>
          <w:szCs w:val="20"/>
          <w:lang w:val="lt-LT" w:eastAsia="lt-LT"/>
        </w:rPr>
        <w:t>mg kilogramui kūno svorio. Gydymo metu gydytojas dozę koreguos pagal Jūsų atsaką į gydymą.</w:t>
      </w:r>
    </w:p>
    <w:p w14:paraId="4AC18B3B" w14:textId="7E07440D" w:rsidR="00310AE7" w:rsidRPr="00E6438A" w:rsidRDefault="00310AE7" w:rsidP="001E6C49">
      <w:pPr>
        <w:spacing w:after="0" w:line="240" w:lineRule="auto"/>
        <w:rPr>
          <w:rFonts w:ascii="Times New Roman" w:eastAsia="Times New Roman" w:hAnsi="Times New Roman"/>
          <w:szCs w:val="20"/>
          <w:lang w:val="lt-LT" w:eastAsia="lt-LT"/>
        </w:rPr>
      </w:pPr>
    </w:p>
    <w:p w14:paraId="77CA9CF5" w14:textId="2113A9C8" w:rsidR="00310AE7" w:rsidRPr="00E6438A" w:rsidRDefault="00310AE7" w:rsidP="001E6C4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Senyviems pacientams gali būti skiriama mažesnė dozė.</w:t>
      </w:r>
    </w:p>
    <w:p w14:paraId="0A651901" w14:textId="637CE971" w:rsidR="00310AE7" w:rsidRPr="00E6438A" w:rsidRDefault="00310AE7" w:rsidP="001E6C49">
      <w:pPr>
        <w:spacing w:after="0" w:line="240" w:lineRule="auto"/>
        <w:rPr>
          <w:rFonts w:ascii="Times New Roman" w:eastAsia="Times New Roman" w:hAnsi="Times New Roman"/>
          <w:szCs w:val="20"/>
          <w:lang w:val="lt-LT" w:eastAsia="lt-LT"/>
        </w:rPr>
      </w:pPr>
    </w:p>
    <w:p w14:paraId="4A148917" w14:textId="42992FB2" w:rsidR="00310AE7" w:rsidRPr="00E6438A" w:rsidRDefault="00310AE7" w:rsidP="001E6C4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Pacientams, kuriems yra inkstų ar kepenų sutrikimų, gali būti skiriama mažesnė dozė.</w:t>
      </w:r>
    </w:p>
    <w:p w14:paraId="3FE96149" w14:textId="77777777" w:rsidR="004F1A31" w:rsidRPr="00E6438A" w:rsidRDefault="004F1A31" w:rsidP="00EF7E22">
      <w:pPr>
        <w:spacing w:after="0" w:line="240" w:lineRule="auto"/>
        <w:rPr>
          <w:rFonts w:ascii="Times New Roman" w:hAnsi="Times New Roman"/>
          <w:lang w:val="lt-LT"/>
        </w:rPr>
      </w:pPr>
    </w:p>
    <w:p w14:paraId="33EC2C1D" w14:textId="373E0928" w:rsidR="00D66AD9" w:rsidRPr="00E6438A" w:rsidRDefault="00D66AD9" w:rsidP="00D66AD9">
      <w:pPr>
        <w:numPr>
          <w:ilvl w:val="12"/>
          <w:numId w:val="0"/>
        </w:numPr>
        <w:spacing w:after="0" w:line="240" w:lineRule="auto"/>
        <w:ind w:left="567" w:hanging="567"/>
        <w:outlineLvl w:val="0"/>
        <w:rPr>
          <w:rFonts w:ascii="Times New Roman" w:eastAsia="Times New Roman" w:hAnsi="Times New Roman"/>
          <w:b/>
          <w:bCs/>
          <w:iCs/>
          <w:lang w:val="lt-LT" w:eastAsia="lt-LT"/>
        </w:rPr>
      </w:pPr>
      <w:r w:rsidRPr="00E6438A">
        <w:rPr>
          <w:rFonts w:ascii="Times New Roman" w:eastAsia="Times New Roman" w:hAnsi="Times New Roman"/>
          <w:b/>
          <w:bCs/>
          <w:iCs/>
          <w:lang w:val="lt-LT" w:eastAsia="lt-LT"/>
        </w:rPr>
        <w:t>Vartojimas vaikams</w:t>
      </w:r>
    </w:p>
    <w:p w14:paraId="431485E1" w14:textId="1E8D2DB6" w:rsidR="00827E8A" w:rsidRPr="00E6438A" w:rsidRDefault="00827E8A" w:rsidP="00827E8A">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b/>
          <w:szCs w:val="20"/>
          <w:lang w:val="lt-LT" w:eastAsia="lt-LT"/>
        </w:rPr>
        <w:t>Vaikams, kuriems persodintas organas</w:t>
      </w:r>
      <w:r w:rsidRPr="00E6438A">
        <w:rPr>
          <w:rFonts w:ascii="Times New Roman" w:eastAsia="Times New Roman" w:hAnsi="Times New Roman"/>
          <w:szCs w:val="20"/>
          <w:lang w:val="lt-LT" w:eastAsia="lt-LT"/>
        </w:rPr>
        <w:t>: vaikams, kuriems persodintas organas, vartojama tokia pati dozė kaip suaugusiesiems.</w:t>
      </w:r>
    </w:p>
    <w:p w14:paraId="0560ECC5" w14:textId="77777777" w:rsidR="00827E8A" w:rsidRPr="00E6438A" w:rsidRDefault="00827E8A" w:rsidP="00827E8A">
      <w:pPr>
        <w:spacing w:after="0" w:line="240" w:lineRule="auto"/>
        <w:rPr>
          <w:rFonts w:ascii="Times New Roman" w:eastAsia="Times New Roman" w:hAnsi="Times New Roman"/>
          <w:szCs w:val="20"/>
          <w:lang w:val="lt-LT" w:eastAsia="lt-LT"/>
        </w:rPr>
      </w:pPr>
    </w:p>
    <w:p w14:paraId="726807D9" w14:textId="16F47BC7" w:rsidR="00827E8A" w:rsidRPr="00E6438A" w:rsidRDefault="00827E8A" w:rsidP="00827E8A">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b/>
          <w:szCs w:val="20"/>
          <w:lang w:val="lt-LT" w:eastAsia="lt-LT"/>
        </w:rPr>
        <w:t>Vaikams, sergantiems kitomis ligomis</w:t>
      </w:r>
      <w:r w:rsidRPr="00E6438A">
        <w:rPr>
          <w:rFonts w:ascii="Times New Roman" w:eastAsia="Times New Roman" w:hAnsi="Times New Roman"/>
          <w:szCs w:val="20"/>
          <w:lang w:val="lt-LT" w:eastAsia="lt-LT"/>
        </w:rPr>
        <w:t xml:space="preserve">: </w:t>
      </w:r>
      <w:r w:rsidR="005E6F15" w:rsidRPr="00E6438A">
        <w:rPr>
          <w:rFonts w:ascii="Times New Roman" w:eastAsia="Times New Roman" w:hAnsi="Times New Roman"/>
          <w:szCs w:val="20"/>
          <w:lang w:val="lt-LT" w:eastAsia="lt-LT"/>
        </w:rPr>
        <w:t>vaikams, sergantiems kitomis ligomis, vartojama tokia pati dozė kaip suaugusiesiems.</w:t>
      </w:r>
    </w:p>
    <w:p w14:paraId="553D7CBA" w14:textId="77777777" w:rsidR="00275C03" w:rsidRPr="00E6438A" w:rsidRDefault="00275C03" w:rsidP="00D66AD9">
      <w:pPr>
        <w:numPr>
          <w:ilvl w:val="12"/>
          <w:numId w:val="0"/>
        </w:numPr>
        <w:spacing w:after="0" w:line="240" w:lineRule="auto"/>
        <w:ind w:left="567" w:hanging="567"/>
        <w:outlineLvl w:val="0"/>
        <w:rPr>
          <w:rFonts w:ascii="Times New Roman" w:eastAsia="Times New Roman" w:hAnsi="Times New Roman"/>
          <w:bCs/>
          <w:lang w:val="lt-LT" w:eastAsia="lt-LT"/>
        </w:rPr>
      </w:pPr>
    </w:p>
    <w:p w14:paraId="0665179A" w14:textId="07F20FBC" w:rsidR="00D66AD9" w:rsidRPr="00E6438A" w:rsidRDefault="00275C03" w:rsidP="00D66AD9">
      <w:pPr>
        <w:numPr>
          <w:ilvl w:val="12"/>
          <w:numId w:val="0"/>
        </w:numPr>
        <w:spacing w:after="0" w:line="240" w:lineRule="auto"/>
        <w:ind w:left="567" w:hanging="567"/>
        <w:outlineLvl w:val="0"/>
        <w:rPr>
          <w:rFonts w:ascii="Times New Roman" w:eastAsia="Times New Roman" w:hAnsi="Times New Roman"/>
          <w:bCs/>
          <w:lang w:val="lt-LT" w:eastAsia="lt-LT"/>
        </w:rPr>
      </w:pPr>
      <w:r w:rsidRPr="00E6438A">
        <w:rPr>
          <w:rFonts w:ascii="Times New Roman" w:eastAsia="Times New Roman" w:hAnsi="Times New Roman"/>
          <w:bCs/>
          <w:lang w:val="lt-LT" w:eastAsia="lt-LT"/>
        </w:rPr>
        <w:t>Viršsvorio turintiems vaikams gali būti skiriama didesnė dozė.</w:t>
      </w:r>
    </w:p>
    <w:p w14:paraId="6F4711DC" w14:textId="77777777" w:rsidR="00D66AD9" w:rsidRPr="00E6438A" w:rsidRDefault="00D66AD9" w:rsidP="00D66AD9">
      <w:pPr>
        <w:numPr>
          <w:ilvl w:val="12"/>
          <w:numId w:val="0"/>
        </w:numPr>
        <w:spacing w:after="0" w:line="240" w:lineRule="auto"/>
        <w:ind w:left="567" w:hanging="567"/>
        <w:outlineLvl w:val="0"/>
        <w:rPr>
          <w:rFonts w:ascii="Times New Roman" w:eastAsia="Times New Roman" w:hAnsi="Times New Roman"/>
          <w:b/>
          <w:szCs w:val="20"/>
          <w:lang w:val="lt-LT" w:eastAsia="lt-LT"/>
        </w:rPr>
      </w:pPr>
    </w:p>
    <w:p w14:paraId="1485177D" w14:textId="4B1F50E4" w:rsidR="00D66AD9" w:rsidRPr="00E6438A" w:rsidRDefault="00B75CFD" w:rsidP="00D66AD9">
      <w:pPr>
        <w:numPr>
          <w:ilvl w:val="12"/>
          <w:numId w:val="0"/>
        </w:numPr>
        <w:spacing w:after="0" w:line="240" w:lineRule="auto"/>
        <w:ind w:left="567" w:hanging="567"/>
        <w:outlineLvl w:val="0"/>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Ką daryti p</w:t>
      </w:r>
      <w:r w:rsidR="00D66AD9" w:rsidRPr="00E6438A">
        <w:rPr>
          <w:rFonts w:ascii="Times New Roman" w:eastAsia="Times New Roman" w:hAnsi="Times New Roman"/>
          <w:b/>
          <w:szCs w:val="20"/>
          <w:lang w:val="lt-LT" w:eastAsia="lt-LT"/>
        </w:rPr>
        <w:t>avartojus per didelę Imuran dozę</w:t>
      </w:r>
      <w:r w:rsidRPr="00E6438A">
        <w:rPr>
          <w:rFonts w:ascii="Times New Roman" w:eastAsia="Times New Roman" w:hAnsi="Times New Roman"/>
          <w:b/>
          <w:szCs w:val="20"/>
          <w:lang w:val="lt-LT" w:eastAsia="lt-LT"/>
        </w:rPr>
        <w:t>?</w:t>
      </w:r>
    </w:p>
    <w:p w14:paraId="50E2E5E9" w14:textId="3E7041B1" w:rsidR="00D66AD9" w:rsidRPr="00E6438A" w:rsidRDefault="00D66AD9" w:rsidP="00EF7E22">
      <w:pPr>
        <w:numPr>
          <w:ilvl w:val="12"/>
          <w:numId w:val="0"/>
        </w:numPr>
        <w:spacing w:after="0" w:line="240" w:lineRule="auto"/>
        <w:outlineLvl w:val="0"/>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Jeigu išgėrėte per </w:t>
      </w:r>
      <w:r w:rsidR="00A26D48" w:rsidRPr="00E6438A">
        <w:rPr>
          <w:rFonts w:ascii="Times New Roman" w:eastAsia="Times New Roman" w:hAnsi="Times New Roman"/>
          <w:szCs w:val="20"/>
          <w:lang w:val="lt-LT" w:eastAsia="lt-LT"/>
        </w:rPr>
        <w:t>daug tablečių</w:t>
      </w:r>
      <w:r w:rsidRPr="00E6438A">
        <w:rPr>
          <w:rFonts w:ascii="Times New Roman" w:eastAsia="Times New Roman" w:hAnsi="Times New Roman"/>
          <w:szCs w:val="20"/>
          <w:lang w:val="lt-LT" w:eastAsia="lt-LT"/>
        </w:rPr>
        <w:t xml:space="preserve">, </w:t>
      </w:r>
      <w:r w:rsidRPr="00E6438A">
        <w:rPr>
          <w:rFonts w:ascii="Times New Roman" w:hAnsi="Times New Roman"/>
          <w:b/>
          <w:lang w:val="lt-LT"/>
        </w:rPr>
        <w:t>nedelsiant</w:t>
      </w:r>
      <w:r w:rsidRPr="00E6438A">
        <w:rPr>
          <w:rFonts w:ascii="Times New Roman" w:eastAsia="Times New Roman" w:hAnsi="Times New Roman"/>
          <w:szCs w:val="20"/>
          <w:lang w:val="lt-LT" w:eastAsia="lt-LT"/>
        </w:rPr>
        <w:t xml:space="preserve"> </w:t>
      </w:r>
      <w:r w:rsidR="00A26D48" w:rsidRPr="00E6438A">
        <w:rPr>
          <w:rFonts w:ascii="Times New Roman" w:eastAsia="Times New Roman" w:hAnsi="Times New Roman"/>
          <w:szCs w:val="20"/>
          <w:lang w:val="lt-LT" w:eastAsia="lt-LT"/>
        </w:rPr>
        <w:t xml:space="preserve">kreipkitės į </w:t>
      </w:r>
      <w:r w:rsidRPr="00E6438A">
        <w:rPr>
          <w:rFonts w:ascii="Times New Roman" w:eastAsia="Times New Roman" w:hAnsi="Times New Roman"/>
          <w:szCs w:val="20"/>
          <w:lang w:val="lt-LT" w:eastAsia="lt-LT"/>
        </w:rPr>
        <w:t>gydytoj</w:t>
      </w:r>
      <w:r w:rsidR="00A26D48" w:rsidRPr="00E6438A">
        <w:rPr>
          <w:rFonts w:ascii="Times New Roman" w:eastAsia="Times New Roman" w:hAnsi="Times New Roman"/>
          <w:szCs w:val="20"/>
          <w:lang w:val="lt-LT" w:eastAsia="lt-LT"/>
        </w:rPr>
        <w:t>ą arba vaistininką</w:t>
      </w:r>
      <w:r w:rsidRPr="00E6438A">
        <w:rPr>
          <w:rFonts w:ascii="Times New Roman" w:eastAsia="Times New Roman" w:hAnsi="Times New Roman"/>
          <w:szCs w:val="20"/>
          <w:lang w:val="lt-LT" w:eastAsia="lt-LT"/>
        </w:rPr>
        <w:t>.</w:t>
      </w:r>
    </w:p>
    <w:p w14:paraId="2B9AEAC5" w14:textId="77777777" w:rsidR="00D66AD9" w:rsidRPr="00E6438A" w:rsidRDefault="00D66AD9" w:rsidP="00D66AD9">
      <w:pPr>
        <w:numPr>
          <w:ilvl w:val="12"/>
          <w:numId w:val="0"/>
        </w:numPr>
        <w:spacing w:after="0" w:line="240" w:lineRule="auto"/>
        <w:ind w:left="567" w:hanging="567"/>
        <w:outlineLvl w:val="0"/>
        <w:rPr>
          <w:rFonts w:ascii="Times New Roman" w:eastAsia="Times New Roman" w:hAnsi="Times New Roman"/>
          <w:szCs w:val="20"/>
          <w:lang w:val="lt-LT" w:eastAsia="lt-LT"/>
        </w:rPr>
      </w:pPr>
    </w:p>
    <w:p w14:paraId="712D5A36" w14:textId="35026849" w:rsidR="00D66AD9" w:rsidRPr="00E6438A" w:rsidRDefault="00D66AD9" w:rsidP="00FA49F5">
      <w:pPr>
        <w:spacing w:after="0" w:line="240" w:lineRule="auto"/>
        <w:ind w:left="567" w:hanging="567"/>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 xml:space="preserve">Pamiršus pavartoti Imuran </w:t>
      </w:r>
    </w:p>
    <w:p w14:paraId="73EAB0DE" w14:textId="34FAE9A4" w:rsidR="00D66AD9" w:rsidRPr="00E6438A" w:rsidRDefault="00D66AD9" w:rsidP="00EF7E2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Negalima vartoti dvigubos dozės norint kompensuoti praleistą dozę.</w:t>
      </w:r>
      <w:r w:rsidR="00104AA4" w:rsidRPr="00E6438A">
        <w:rPr>
          <w:rFonts w:ascii="Times New Roman" w:eastAsia="Times New Roman" w:hAnsi="Times New Roman"/>
          <w:szCs w:val="20"/>
          <w:lang w:val="lt-LT" w:eastAsia="lt-LT"/>
        </w:rPr>
        <w:t xml:space="preserve"> Apie praleistą dozę praneškite gydytojui.</w:t>
      </w:r>
    </w:p>
    <w:p w14:paraId="18E210C5" w14:textId="33AA2764" w:rsidR="00E37EBC" w:rsidRPr="00E6438A" w:rsidRDefault="00E37EBC" w:rsidP="00EE3A02">
      <w:pPr>
        <w:spacing w:after="0" w:line="240" w:lineRule="auto"/>
        <w:rPr>
          <w:rFonts w:ascii="Times New Roman" w:eastAsia="Times New Roman" w:hAnsi="Times New Roman"/>
          <w:szCs w:val="20"/>
          <w:lang w:val="lt-LT" w:eastAsia="lt-LT"/>
        </w:rPr>
      </w:pPr>
    </w:p>
    <w:p w14:paraId="21B5E84B" w14:textId="7E4F822E" w:rsidR="00E37EBC" w:rsidRPr="00E6438A" w:rsidRDefault="00E37EBC" w:rsidP="00EE3A0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Jeigu beveik atėjo kitos dozės vartojimo laikas, pamirštąją dozę praleiskite ir kitą dozę vartokite numatytu laiku. Kitu atveju, išgerkite dozę iš karto prisiminę ir toliau vartokite įprasta tvarka.</w:t>
      </w:r>
    </w:p>
    <w:p w14:paraId="0D901A2E" w14:textId="79C9E77B" w:rsidR="005D6136" w:rsidRPr="00E6438A" w:rsidRDefault="005D6136" w:rsidP="00D66AD9">
      <w:pPr>
        <w:spacing w:after="0" w:line="240" w:lineRule="auto"/>
        <w:ind w:left="567" w:hanging="567"/>
        <w:rPr>
          <w:rFonts w:ascii="Times New Roman" w:eastAsia="Times New Roman" w:hAnsi="Times New Roman"/>
          <w:szCs w:val="20"/>
          <w:lang w:val="lt-LT" w:eastAsia="lt-LT"/>
        </w:rPr>
      </w:pPr>
    </w:p>
    <w:p w14:paraId="51C25577" w14:textId="3867955B" w:rsidR="00AC3AEB" w:rsidRPr="00E6438A" w:rsidRDefault="00AC3AEB" w:rsidP="00D66AD9">
      <w:pPr>
        <w:spacing w:after="0" w:line="240" w:lineRule="auto"/>
        <w:ind w:left="567" w:hanging="567"/>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 xml:space="preserve">Nustojus vartoti Imuran </w:t>
      </w:r>
    </w:p>
    <w:p w14:paraId="18EC4F8F" w14:textId="1BB04F1E" w:rsidR="00AC3AEB" w:rsidRPr="00E6438A" w:rsidRDefault="00AC3AEB" w:rsidP="00EE3A0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Prieš nutraukdami Imuran vartojimą, pasitarkite su gydytoju arba vaistininku. Nenutraukite vartojimo, iki kol gydytojas nurodys, kad tai yra saugu.</w:t>
      </w:r>
    </w:p>
    <w:p w14:paraId="4FA6CB0B" w14:textId="77777777" w:rsidR="00AC3AEB" w:rsidRPr="00E6438A" w:rsidRDefault="00AC3AEB" w:rsidP="00D66AD9">
      <w:pPr>
        <w:spacing w:after="0" w:line="240" w:lineRule="auto"/>
        <w:ind w:left="567" w:hanging="567"/>
        <w:rPr>
          <w:rFonts w:ascii="Times New Roman" w:eastAsia="Times New Roman" w:hAnsi="Times New Roman"/>
          <w:szCs w:val="20"/>
          <w:lang w:val="lt-LT" w:eastAsia="lt-LT"/>
        </w:rPr>
      </w:pPr>
    </w:p>
    <w:p w14:paraId="6C490EFB" w14:textId="77777777" w:rsidR="005D6136" w:rsidRPr="00E6438A" w:rsidRDefault="005D6136" w:rsidP="00D66AD9">
      <w:pPr>
        <w:spacing w:after="0" w:line="240" w:lineRule="auto"/>
        <w:ind w:left="567" w:hanging="567"/>
        <w:rPr>
          <w:rFonts w:ascii="Times New Roman" w:hAnsi="Times New Roman"/>
          <w:lang w:val="lt-LT"/>
        </w:rPr>
      </w:pPr>
      <w:r w:rsidRPr="00E6438A">
        <w:rPr>
          <w:rFonts w:ascii="Times New Roman" w:hAnsi="Times New Roman"/>
          <w:lang w:val="lt-LT"/>
        </w:rPr>
        <w:t>Jeigu kiltų daugiau klausimų dėl šio vaisto vartojimo, kreipkitės į gydytoją.</w:t>
      </w:r>
    </w:p>
    <w:p w14:paraId="49D09CD5"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31D75B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F7C3FD7" w14:textId="455F4A37" w:rsidR="000C21D7" w:rsidRPr="00E6438A" w:rsidRDefault="00D66AD9" w:rsidP="000C21D7">
      <w:pPr>
        <w:keepNext/>
        <w:tabs>
          <w:tab w:val="left" w:pos="567"/>
        </w:tabs>
        <w:spacing w:after="0" w:line="240" w:lineRule="auto"/>
        <w:outlineLvl w:val="1"/>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4.</w:t>
      </w:r>
      <w:r w:rsidRPr="00E6438A">
        <w:rPr>
          <w:rFonts w:ascii="Times New Roman" w:eastAsia="Times New Roman" w:hAnsi="Times New Roman"/>
          <w:b/>
          <w:szCs w:val="20"/>
          <w:lang w:val="lt-LT" w:eastAsia="lt-LT"/>
        </w:rPr>
        <w:tab/>
      </w:r>
      <w:r w:rsidR="000C21D7" w:rsidRPr="00E6438A">
        <w:rPr>
          <w:rFonts w:ascii="Times New Roman" w:eastAsia="Times New Roman" w:hAnsi="Times New Roman"/>
          <w:b/>
          <w:szCs w:val="20"/>
          <w:lang w:val="lt-LT" w:eastAsia="lt-LT"/>
        </w:rPr>
        <w:t>Galimas šalutinis poveikis</w:t>
      </w:r>
    </w:p>
    <w:p w14:paraId="4DD19B48"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D3EFDEE" w14:textId="03F2E797" w:rsidR="00D66AD9" w:rsidRPr="00E6438A" w:rsidRDefault="005D6136" w:rsidP="00EF7E2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Šis vaistas</w:t>
      </w:r>
      <w:r w:rsidR="00D66AD9" w:rsidRPr="00E6438A">
        <w:rPr>
          <w:rFonts w:ascii="Times New Roman" w:eastAsia="Times New Roman" w:hAnsi="Times New Roman"/>
          <w:szCs w:val="20"/>
          <w:lang w:val="lt-LT" w:eastAsia="lt-LT"/>
        </w:rPr>
        <w:t>, kaip ir visi kiti, gali sukelti šalutinį poveikį, nors jis pasireiškia ne visiems žmonėms.</w:t>
      </w:r>
      <w:r w:rsidR="007C59BA" w:rsidRPr="00E6438A">
        <w:rPr>
          <w:rFonts w:ascii="Times New Roman" w:eastAsia="Times New Roman" w:hAnsi="Times New Roman"/>
          <w:szCs w:val="20"/>
          <w:lang w:val="lt-LT" w:eastAsia="lt-LT"/>
        </w:rPr>
        <w:t xml:space="preserve"> Vartojant šį vaistą gali pasireikšti toliau nurodytas šalutinis poveikis.</w:t>
      </w:r>
    </w:p>
    <w:p w14:paraId="74A09F6D" w14:textId="729B84E5" w:rsidR="00B44179" w:rsidRPr="00E6438A" w:rsidRDefault="00B44179" w:rsidP="00EF7E22">
      <w:pPr>
        <w:spacing w:after="0" w:line="240" w:lineRule="auto"/>
        <w:rPr>
          <w:rFonts w:ascii="Times New Roman" w:eastAsia="Times New Roman" w:hAnsi="Times New Roman"/>
          <w:szCs w:val="20"/>
          <w:lang w:val="lt-LT" w:eastAsia="lt-LT"/>
        </w:rPr>
      </w:pPr>
    </w:p>
    <w:p w14:paraId="53463BF4" w14:textId="0FCD72A7" w:rsidR="0093549A" w:rsidRPr="00E6438A" w:rsidRDefault="0093549A" w:rsidP="00EE3A02">
      <w:pP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Nutraukite Imuran vartojimą ir nedelsdami kreipkitės į gydytoją, jeigu pasireiškė bet kuris iš toliau nurodytų sunkių šalutini</w:t>
      </w:r>
      <w:r w:rsidR="00BA159B" w:rsidRPr="00E6438A">
        <w:rPr>
          <w:rFonts w:ascii="Times New Roman" w:eastAsia="Times New Roman" w:hAnsi="Times New Roman"/>
          <w:b/>
          <w:szCs w:val="20"/>
          <w:lang w:val="lt-LT" w:eastAsia="lt-LT"/>
        </w:rPr>
        <w:t>o poveikio</w:t>
      </w:r>
      <w:r w:rsidRPr="00E6438A">
        <w:rPr>
          <w:rFonts w:ascii="Times New Roman" w:eastAsia="Times New Roman" w:hAnsi="Times New Roman"/>
          <w:b/>
          <w:szCs w:val="20"/>
          <w:lang w:val="lt-LT" w:eastAsia="lt-LT"/>
        </w:rPr>
        <w:t xml:space="preserve"> reiškinių, kadangi Jums gali prireikti skubios medicininės pagalbos:</w:t>
      </w:r>
    </w:p>
    <w:p w14:paraId="03935ED4" w14:textId="06B3BB34" w:rsidR="0093549A" w:rsidRPr="00E6438A" w:rsidRDefault="00630670" w:rsidP="00597208">
      <w:pPr>
        <w:pStyle w:val="Sraopastraipa"/>
        <w:numPr>
          <w:ilvl w:val="0"/>
          <w:numId w:val="21"/>
        </w:num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alerginės reakcijos (tai nedažnas </w:t>
      </w:r>
      <w:r w:rsidRPr="00E6438A">
        <w:rPr>
          <w:rFonts w:ascii="Times New Roman" w:hAnsi="Times New Roman"/>
          <w:lang w:val="lt-LT"/>
        </w:rPr>
        <w:t>šalutini</w:t>
      </w:r>
      <w:r w:rsidR="00BA159B" w:rsidRPr="00E6438A">
        <w:rPr>
          <w:rFonts w:ascii="Times New Roman" w:hAnsi="Times New Roman"/>
          <w:lang w:val="lt-LT"/>
        </w:rPr>
        <w:t>o</w:t>
      </w:r>
      <w:r w:rsidRPr="00E6438A">
        <w:rPr>
          <w:rFonts w:ascii="Times New Roman" w:hAnsi="Times New Roman"/>
          <w:lang w:val="lt-LT"/>
        </w:rPr>
        <w:t xml:space="preserve"> poveiki</w:t>
      </w:r>
      <w:r w:rsidR="00BA159B" w:rsidRPr="00E6438A">
        <w:rPr>
          <w:rFonts w:ascii="Times New Roman" w:hAnsi="Times New Roman"/>
          <w:lang w:val="lt-LT"/>
        </w:rPr>
        <w:t>o reiškinys</w:t>
      </w:r>
      <w:r w:rsidRPr="00E6438A">
        <w:rPr>
          <w:rFonts w:ascii="Times New Roman" w:eastAsia="Times New Roman" w:hAnsi="Times New Roman"/>
          <w:szCs w:val="20"/>
          <w:lang w:val="lt-LT" w:eastAsia="lt-LT"/>
        </w:rPr>
        <w:t xml:space="preserve">, kuris </w:t>
      </w:r>
      <w:r w:rsidRPr="00E6438A">
        <w:rPr>
          <w:rFonts w:ascii="Times New Roman" w:hAnsi="Times New Roman"/>
          <w:lang w:val="lt-LT"/>
        </w:rPr>
        <w:t xml:space="preserve">gali pasireikšti </w:t>
      </w:r>
      <w:r w:rsidR="00BA159B" w:rsidRPr="00E6438A">
        <w:rPr>
          <w:rFonts w:ascii="Times New Roman" w:eastAsia="Times New Roman" w:hAnsi="Times New Roman"/>
          <w:szCs w:val="20"/>
          <w:lang w:val="lt-LT" w:eastAsia="lt-LT"/>
        </w:rPr>
        <w:t>rečiau</w:t>
      </w:r>
      <w:r w:rsidRPr="00E6438A">
        <w:rPr>
          <w:rFonts w:ascii="Times New Roman" w:eastAsia="Times New Roman" w:hAnsi="Times New Roman"/>
          <w:szCs w:val="20"/>
          <w:lang w:val="lt-LT" w:eastAsia="lt-LT"/>
        </w:rPr>
        <w:t xml:space="preserve"> kaip </w:t>
      </w:r>
      <w:r w:rsidRPr="00E6438A">
        <w:rPr>
          <w:rFonts w:ascii="Times New Roman" w:hAnsi="Times New Roman"/>
          <w:lang w:val="lt-LT"/>
        </w:rPr>
        <w:t xml:space="preserve">1 </w:t>
      </w:r>
      <w:r w:rsidRPr="00E6438A">
        <w:rPr>
          <w:rFonts w:ascii="Times New Roman" w:eastAsia="Times New Roman" w:hAnsi="Times New Roman"/>
          <w:szCs w:val="20"/>
          <w:lang w:val="lt-LT" w:eastAsia="lt-LT"/>
        </w:rPr>
        <w:t xml:space="preserve">iš </w:t>
      </w:r>
      <w:r w:rsidRPr="00E6438A">
        <w:rPr>
          <w:rFonts w:ascii="Times New Roman" w:hAnsi="Times New Roman"/>
          <w:lang w:val="lt-LT"/>
        </w:rPr>
        <w:t>100</w:t>
      </w:r>
      <w:r w:rsidRPr="00E6438A">
        <w:rPr>
          <w:rFonts w:ascii="Times New Roman" w:eastAsia="Times New Roman" w:hAnsi="Times New Roman"/>
          <w:szCs w:val="20"/>
          <w:lang w:val="lt-LT" w:eastAsia="lt-LT"/>
        </w:rPr>
        <w:t xml:space="preserve"> </w:t>
      </w:r>
      <w:r w:rsidR="00BA159B" w:rsidRPr="00E6438A">
        <w:rPr>
          <w:rFonts w:ascii="Times New Roman" w:eastAsia="Times New Roman" w:hAnsi="Times New Roman"/>
          <w:szCs w:val="20"/>
          <w:lang w:val="lt-LT" w:eastAsia="lt-LT"/>
        </w:rPr>
        <w:t>asmenų</w:t>
      </w:r>
      <w:r w:rsidRPr="00E6438A">
        <w:rPr>
          <w:rFonts w:ascii="Times New Roman" w:eastAsia="Times New Roman" w:hAnsi="Times New Roman"/>
          <w:szCs w:val="20"/>
          <w:lang w:val="lt-LT" w:eastAsia="lt-LT"/>
        </w:rPr>
        <w:t>), kurių požymiai gali būti:</w:t>
      </w:r>
    </w:p>
    <w:p w14:paraId="6E265163" w14:textId="19BD1966" w:rsidR="00630670" w:rsidRPr="00E6438A" w:rsidRDefault="00686C0B" w:rsidP="00D32E7E">
      <w:pPr>
        <w:pStyle w:val="Sraopastraipa"/>
        <w:numPr>
          <w:ilvl w:val="1"/>
          <w:numId w:val="21"/>
        </w:numPr>
        <w:spacing w:after="0" w:line="240" w:lineRule="auto"/>
        <w:ind w:left="993" w:hanging="426"/>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bendras nuovargis, svaigulys, pykinimas, vėmimas, viduriavimas ar pilvo skausmas;</w:t>
      </w:r>
    </w:p>
    <w:p w14:paraId="06840B9D" w14:textId="6E1E81D2" w:rsidR="00686C0B" w:rsidRPr="00E6438A" w:rsidRDefault="00686C0B" w:rsidP="00D32E7E">
      <w:pPr>
        <w:pStyle w:val="Sraopastraipa"/>
        <w:numPr>
          <w:ilvl w:val="1"/>
          <w:numId w:val="21"/>
        </w:numPr>
        <w:spacing w:after="0" w:line="240" w:lineRule="auto"/>
        <w:ind w:left="993" w:hanging="426"/>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vokų, veido ar lūpų patinimas;</w:t>
      </w:r>
    </w:p>
    <w:p w14:paraId="236746E2" w14:textId="63293AED" w:rsidR="00686C0B" w:rsidRPr="00E6438A" w:rsidRDefault="00686C0B" w:rsidP="00D32E7E">
      <w:pPr>
        <w:pStyle w:val="Sraopastraipa"/>
        <w:numPr>
          <w:ilvl w:val="1"/>
          <w:numId w:val="21"/>
        </w:numPr>
        <w:spacing w:after="0" w:line="240" w:lineRule="auto"/>
        <w:ind w:left="993" w:hanging="426"/>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odos paraudimas</w:t>
      </w:r>
      <w:r w:rsidR="008D62DE" w:rsidRPr="00E6438A">
        <w:rPr>
          <w:rFonts w:ascii="Times New Roman" w:eastAsia="Times New Roman" w:hAnsi="Times New Roman"/>
          <w:szCs w:val="20"/>
          <w:lang w:val="lt-LT" w:eastAsia="lt-LT"/>
        </w:rPr>
        <w:t>, odos mazgeliai</w:t>
      </w:r>
      <w:r w:rsidRPr="00E6438A">
        <w:rPr>
          <w:rFonts w:ascii="Times New Roman" w:eastAsia="Times New Roman" w:hAnsi="Times New Roman"/>
          <w:szCs w:val="20"/>
          <w:lang w:val="lt-LT" w:eastAsia="lt-LT"/>
        </w:rPr>
        <w:t xml:space="preserve"> ar odos išbėrimas (įskaitant pūsles, niežėjimą ar odos lupimąsi);</w:t>
      </w:r>
    </w:p>
    <w:p w14:paraId="08BEED0D" w14:textId="1644C68C" w:rsidR="00686C0B" w:rsidRPr="00E6438A" w:rsidRDefault="00686C0B" w:rsidP="00D32E7E">
      <w:pPr>
        <w:pStyle w:val="Sraopastraipa"/>
        <w:numPr>
          <w:ilvl w:val="1"/>
          <w:numId w:val="21"/>
        </w:numPr>
        <w:spacing w:after="0" w:line="240" w:lineRule="auto"/>
        <w:ind w:left="993" w:hanging="426"/>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raumenų ar sąnarių skausmas;</w:t>
      </w:r>
    </w:p>
    <w:p w14:paraId="6781AAB8" w14:textId="13895E1D" w:rsidR="00686C0B" w:rsidRDefault="00686C0B" w:rsidP="00D32E7E">
      <w:pPr>
        <w:pStyle w:val="Sraopastraipa"/>
        <w:numPr>
          <w:ilvl w:val="1"/>
          <w:numId w:val="21"/>
        </w:numPr>
        <w:spacing w:after="0" w:line="240" w:lineRule="auto"/>
        <w:ind w:left="993" w:hanging="426"/>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staiga atsiradęs švokštimas, kosulys ar dusulys.</w:t>
      </w:r>
    </w:p>
    <w:p w14:paraId="6D32664C" w14:textId="77D4BF00" w:rsidR="004D5A8D" w:rsidRPr="001B3A7E" w:rsidRDefault="007069EE" w:rsidP="00D32E7E">
      <w:pPr>
        <w:pStyle w:val="Sraopastraipa"/>
        <w:numPr>
          <w:ilvl w:val="1"/>
          <w:numId w:val="21"/>
        </w:numPr>
        <w:spacing w:after="0" w:line="240" w:lineRule="auto"/>
        <w:ind w:left="993" w:hanging="426"/>
        <w:rPr>
          <w:rFonts w:ascii="Times New Roman" w:eastAsia="Times New Roman" w:hAnsi="Times New Roman"/>
          <w:szCs w:val="20"/>
          <w:lang w:val="lt-LT" w:eastAsia="lt-LT"/>
        </w:rPr>
      </w:pPr>
      <w:r w:rsidRPr="00EF3614">
        <w:rPr>
          <w:rFonts w:ascii="Times New Roman" w:eastAsia="Times New Roman" w:hAnsi="Times New Roman"/>
          <w:szCs w:val="20"/>
          <w:lang w:val="lt-LT" w:eastAsia="lt-LT"/>
        </w:rPr>
        <w:t>krūtinės skausmu, dusuliu arba kojų patinimu (širdies veiklos sutrikimais)</w:t>
      </w:r>
      <w:r w:rsidR="001D4164" w:rsidRPr="00EF3614">
        <w:rPr>
          <w:rFonts w:ascii="Times New Roman" w:eastAsia="Times New Roman" w:hAnsi="Times New Roman"/>
          <w:szCs w:val="20"/>
          <w:lang w:val="lt-LT" w:eastAsia="lt-LT"/>
        </w:rPr>
        <w:t>;</w:t>
      </w:r>
    </w:p>
    <w:p w14:paraId="4DFEC871" w14:textId="77777777" w:rsidR="001B3A7E" w:rsidRPr="001B3A7E" w:rsidRDefault="001B3A7E" w:rsidP="001B3A7E">
      <w:pPr>
        <w:pStyle w:val="Sraopastraipa"/>
        <w:numPr>
          <w:ilvl w:val="0"/>
          <w:numId w:val="24"/>
        </w:numPr>
        <w:spacing w:after="0" w:line="240" w:lineRule="auto"/>
        <w:ind w:left="567" w:hanging="567"/>
        <w:rPr>
          <w:rFonts w:ascii="Times New Roman" w:eastAsia="Times New Roman" w:hAnsi="Times New Roman"/>
          <w:szCs w:val="20"/>
          <w:lang w:val="lt-LT" w:eastAsia="lt-LT"/>
        </w:rPr>
      </w:pPr>
      <w:r w:rsidRPr="00EF3614">
        <w:rPr>
          <w:rFonts w:ascii="Times New Roman" w:eastAsia="Times New Roman" w:hAnsi="Times New Roman"/>
          <w:szCs w:val="20"/>
          <w:lang w:val="lt-LT" w:eastAsia="lt-LT"/>
        </w:rPr>
        <w:t xml:space="preserve">grįžtamas galvos smegenų patinimas, apimantis tokius simptomus, kaip stiprų galvos skausmą, regėjimo pakitimus, traukulių priepuolius, sumišimą ir sąmonės pritemimą kartu su kraujospūdžio pakilimu arba be jo (užpakalinės grįžtamosios </w:t>
      </w:r>
      <w:proofErr w:type="spellStart"/>
      <w:r w:rsidRPr="00EF3614">
        <w:rPr>
          <w:rFonts w:ascii="Times New Roman" w:eastAsia="Times New Roman" w:hAnsi="Times New Roman"/>
          <w:szCs w:val="20"/>
          <w:lang w:val="lt-LT" w:eastAsia="lt-LT"/>
        </w:rPr>
        <w:t>encefalopatijos</w:t>
      </w:r>
      <w:proofErr w:type="spellEnd"/>
      <w:r w:rsidRPr="00EF3614">
        <w:rPr>
          <w:rFonts w:ascii="Times New Roman" w:eastAsia="Times New Roman" w:hAnsi="Times New Roman"/>
          <w:szCs w:val="20"/>
          <w:lang w:val="lt-LT" w:eastAsia="lt-LT"/>
        </w:rPr>
        <w:t xml:space="preserve"> sindromas (UGES)).</w:t>
      </w:r>
    </w:p>
    <w:p w14:paraId="4FA28B6C" w14:textId="62D4BE67" w:rsidR="0093549A" w:rsidRPr="00E6438A" w:rsidRDefault="008A7876" w:rsidP="00EF7E22">
      <w:pPr>
        <w:spacing w:after="0" w:line="240" w:lineRule="auto"/>
        <w:rPr>
          <w:rFonts w:ascii="Times New Roman" w:hAnsi="Times New Roman"/>
          <w:lang w:val="lt-LT"/>
        </w:rPr>
      </w:pPr>
      <w:r w:rsidRPr="00E6438A">
        <w:rPr>
          <w:rFonts w:ascii="Times New Roman" w:eastAsia="Times New Roman" w:hAnsi="Times New Roman"/>
          <w:szCs w:val="20"/>
          <w:lang w:val="lt-LT" w:eastAsia="lt-LT"/>
        </w:rPr>
        <w:lastRenderedPageBreak/>
        <w:t>Sunkiais atvejais šios reakcijos gali būti pavojingos gyvybei (</w:t>
      </w:r>
      <w:r w:rsidR="0023609D" w:rsidRPr="00E6438A">
        <w:rPr>
          <w:rFonts w:ascii="Times New Roman" w:eastAsia="Times New Roman" w:hAnsi="Times New Roman"/>
          <w:szCs w:val="20"/>
          <w:lang w:val="lt-LT" w:eastAsia="lt-LT"/>
        </w:rPr>
        <w:t>tai gali būti labai retas šalutini</w:t>
      </w:r>
      <w:r w:rsidR="00BA159B" w:rsidRPr="00E6438A">
        <w:rPr>
          <w:rFonts w:ascii="Times New Roman" w:eastAsia="Times New Roman" w:hAnsi="Times New Roman"/>
          <w:szCs w:val="20"/>
          <w:lang w:val="lt-LT" w:eastAsia="lt-LT"/>
        </w:rPr>
        <w:t>o</w:t>
      </w:r>
      <w:r w:rsidR="0023609D" w:rsidRPr="00E6438A">
        <w:rPr>
          <w:rFonts w:ascii="Times New Roman" w:eastAsia="Times New Roman" w:hAnsi="Times New Roman"/>
          <w:szCs w:val="20"/>
          <w:lang w:val="lt-LT" w:eastAsia="lt-LT"/>
        </w:rPr>
        <w:t xml:space="preserve"> poveiki</w:t>
      </w:r>
      <w:r w:rsidR="00BA159B" w:rsidRPr="00E6438A">
        <w:rPr>
          <w:rFonts w:ascii="Times New Roman" w:eastAsia="Times New Roman" w:hAnsi="Times New Roman"/>
          <w:szCs w:val="20"/>
          <w:lang w:val="lt-LT" w:eastAsia="lt-LT"/>
        </w:rPr>
        <w:t>o reiškinys</w:t>
      </w:r>
      <w:r w:rsidR="0023609D" w:rsidRPr="00E6438A">
        <w:rPr>
          <w:rFonts w:ascii="Times New Roman" w:eastAsia="Times New Roman" w:hAnsi="Times New Roman"/>
          <w:szCs w:val="20"/>
          <w:lang w:val="lt-LT" w:eastAsia="lt-LT"/>
        </w:rPr>
        <w:t xml:space="preserve">, kuris gali pasireikšti </w:t>
      </w:r>
      <w:r w:rsidR="00BA159B" w:rsidRPr="00E6438A">
        <w:rPr>
          <w:rFonts w:ascii="Times New Roman" w:eastAsia="Times New Roman" w:hAnsi="Times New Roman"/>
          <w:szCs w:val="20"/>
          <w:lang w:val="lt-LT" w:eastAsia="lt-LT"/>
        </w:rPr>
        <w:t>rečiau</w:t>
      </w:r>
      <w:r w:rsidR="0023609D" w:rsidRPr="00E6438A">
        <w:rPr>
          <w:rFonts w:ascii="Times New Roman" w:hAnsi="Times New Roman"/>
          <w:lang w:val="lt-LT"/>
        </w:rPr>
        <w:t xml:space="preserve"> kaip 1 iš 10</w:t>
      </w:r>
      <w:r w:rsidR="00BA159B" w:rsidRPr="00E6438A">
        <w:rPr>
          <w:rFonts w:ascii="Times New Roman" w:hAnsi="Times New Roman"/>
          <w:lang w:val="lt-LT"/>
        </w:rPr>
        <w:t> </w:t>
      </w:r>
      <w:r w:rsidR="0023609D" w:rsidRPr="00E6438A">
        <w:rPr>
          <w:rFonts w:ascii="Times New Roman" w:eastAsia="Times New Roman" w:hAnsi="Times New Roman"/>
          <w:szCs w:val="20"/>
          <w:lang w:val="lt-LT" w:eastAsia="lt-LT"/>
        </w:rPr>
        <w:t xml:space="preserve">000 </w:t>
      </w:r>
      <w:r w:rsidR="00BA159B" w:rsidRPr="00E6438A">
        <w:rPr>
          <w:rFonts w:ascii="Times New Roman" w:eastAsia="Times New Roman" w:hAnsi="Times New Roman"/>
          <w:szCs w:val="20"/>
          <w:lang w:val="lt-LT" w:eastAsia="lt-LT"/>
        </w:rPr>
        <w:t>asmen</w:t>
      </w:r>
      <w:r w:rsidR="0023609D" w:rsidRPr="00E6438A">
        <w:rPr>
          <w:rFonts w:ascii="Times New Roman" w:eastAsia="Times New Roman" w:hAnsi="Times New Roman"/>
          <w:szCs w:val="20"/>
          <w:lang w:val="lt-LT" w:eastAsia="lt-LT"/>
        </w:rPr>
        <w:t>ų</w:t>
      </w:r>
      <w:r w:rsidRPr="00E6438A">
        <w:rPr>
          <w:rFonts w:ascii="Times New Roman" w:eastAsia="Times New Roman" w:hAnsi="Times New Roman"/>
          <w:szCs w:val="20"/>
          <w:lang w:val="lt-LT" w:eastAsia="lt-LT"/>
        </w:rPr>
        <w:t>).</w:t>
      </w:r>
    </w:p>
    <w:p w14:paraId="222826D0" w14:textId="609BB5E6" w:rsidR="00F7532C" w:rsidRPr="00E6438A" w:rsidRDefault="00F7532C" w:rsidP="00D32E7E">
      <w:pPr>
        <w:pStyle w:val="Sraopastraipa"/>
        <w:numPr>
          <w:ilvl w:val="0"/>
          <w:numId w:val="21"/>
        </w:num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Odos išbėrimas ar paraudimas, kuris gali pereiti į gyvybei pavojingą odos reakciją, dėl kurios pasireiškia išplitęs išbėrimas kartu su pūslėmis ir odos lupimusi, ypatingai ties burna, nosimi, akimis ir lytiniais organais (</w:t>
      </w:r>
      <w:r w:rsidRPr="00E6438A">
        <w:rPr>
          <w:rFonts w:ascii="Times New Roman" w:eastAsia="Times New Roman" w:hAnsi="Times New Roman"/>
          <w:i/>
          <w:szCs w:val="20"/>
          <w:lang w:val="lt-LT" w:eastAsia="lt-LT"/>
        </w:rPr>
        <w:t>Stivenso ir Džonsono sindromas</w:t>
      </w:r>
      <w:r w:rsidRPr="00E6438A">
        <w:rPr>
          <w:rFonts w:ascii="Times New Roman" w:eastAsia="Times New Roman" w:hAnsi="Times New Roman"/>
          <w:szCs w:val="20"/>
          <w:lang w:val="lt-LT" w:eastAsia="lt-LT"/>
        </w:rPr>
        <w:t>), sunkus odos lupimasis (</w:t>
      </w:r>
      <w:r w:rsidRPr="00E6438A">
        <w:rPr>
          <w:rFonts w:ascii="Times New Roman" w:eastAsia="Times New Roman" w:hAnsi="Times New Roman"/>
          <w:i/>
          <w:szCs w:val="20"/>
          <w:lang w:val="lt-LT" w:eastAsia="lt-LT"/>
        </w:rPr>
        <w:t>toksinė epidermio nekrolizė</w:t>
      </w:r>
      <w:r w:rsidRPr="00E6438A">
        <w:rPr>
          <w:rFonts w:ascii="Times New Roman" w:eastAsia="Times New Roman" w:hAnsi="Times New Roman"/>
          <w:szCs w:val="20"/>
          <w:lang w:val="lt-LT" w:eastAsia="lt-LT"/>
        </w:rPr>
        <w:t>) (tai gali būti labai retas šalutini</w:t>
      </w:r>
      <w:r w:rsidR="00BA159B" w:rsidRPr="00E6438A">
        <w:rPr>
          <w:rFonts w:ascii="Times New Roman" w:eastAsia="Times New Roman" w:hAnsi="Times New Roman"/>
          <w:szCs w:val="20"/>
          <w:lang w:val="lt-LT" w:eastAsia="lt-LT"/>
        </w:rPr>
        <w:t>o</w:t>
      </w:r>
      <w:r w:rsidRPr="00E6438A">
        <w:rPr>
          <w:rFonts w:ascii="Times New Roman" w:eastAsia="Times New Roman" w:hAnsi="Times New Roman"/>
          <w:szCs w:val="20"/>
          <w:lang w:val="lt-LT" w:eastAsia="lt-LT"/>
        </w:rPr>
        <w:t xml:space="preserve"> poveiki</w:t>
      </w:r>
      <w:r w:rsidR="00BA159B" w:rsidRPr="00E6438A">
        <w:rPr>
          <w:rFonts w:ascii="Times New Roman" w:eastAsia="Times New Roman" w:hAnsi="Times New Roman"/>
          <w:szCs w:val="20"/>
          <w:lang w:val="lt-LT" w:eastAsia="lt-LT"/>
        </w:rPr>
        <w:t>o reiškinys</w:t>
      </w:r>
      <w:r w:rsidRPr="00E6438A">
        <w:rPr>
          <w:rFonts w:ascii="Times New Roman" w:eastAsia="Times New Roman" w:hAnsi="Times New Roman"/>
          <w:szCs w:val="20"/>
          <w:lang w:val="lt-LT" w:eastAsia="lt-LT"/>
        </w:rPr>
        <w:t xml:space="preserve">, kuris gali pasireikšti </w:t>
      </w:r>
      <w:r w:rsidR="00BA159B" w:rsidRPr="00E6438A">
        <w:rPr>
          <w:rFonts w:ascii="Times New Roman" w:eastAsia="Times New Roman" w:hAnsi="Times New Roman"/>
          <w:szCs w:val="20"/>
          <w:lang w:val="lt-LT" w:eastAsia="lt-LT"/>
        </w:rPr>
        <w:t>rečiau</w:t>
      </w:r>
      <w:r w:rsidRPr="00E6438A">
        <w:rPr>
          <w:rFonts w:ascii="Times New Roman" w:eastAsia="Times New Roman" w:hAnsi="Times New Roman"/>
          <w:szCs w:val="20"/>
          <w:lang w:val="lt-LT" w:eastAsia="lt-LT"/>
        </w:rPr>
        <w:t xml:space="preserve"> kaip </w:t>
      </w:r>
      <w:r w:rsidRPr="00E6438A">
        <w:rPr>
          <w:rFonts w:ascii="Times New Roman" w:hAnsi="Times New Roman"/>
          <w:lang w:val="lt-LT"/>
        </w:rPr>
        <w:t xml:space="preserve">1 </w:t>
      </w:r>
      <w:r w:rsidRPr="00E6438A">
        <w:rPr>
          <w:rFonts w:ascii="Times New Roman" w:eastAsia="Times New Roman" w:hAnsi="Times New Roman"/>
          <w:szCs w:val="20"/>
          <w:lang w:val="lt-LT" w:eastAsia="lt-LT"/>
        </w:rPr>
        <w:t xml:space="preserve">iš </w:t>
      </w:r>
      <w:r w:rsidRPr="00E6438A">
        <w:rPr>
          <w:rFonts w:ascii="Times New Roman" w:hAnsi="Times New Roman"/>
          <w:lang w:val="lt-LT"/>
        </w:rPr>
        <w:t>10 000</w:t>
      </w:r>
      <w:r w:rsidRPr="00E6438A">
        <w:rPr>
          <w:rFonts w:ascii="Times New Roman" w:eastAsia="Times New Roman" w:hAnsi="Times New Roman"/>
          <w:szCs w:val="20"/>
          <w:lang w:val="lt-LT" w:eastAsia="lt-LT"/>
        </w:rPr>
        <w:t xml:space="preserve"> </w:t>
      </w:r>
      <w:r w:rsidR="00BA159B" w:rsidRPr="00E6438A">
        <w:rPr>
          <w:rFonts w:ascii="Times New Roman" w:eastAsia="Times New Roman" w:hAnsi="Times New Roman"/>
          <w:szCs w:val="20"/>
          <w:lang w:val="lt-LT" w:eastAsia="lt-LT"/>
        </w:rPr>
        <w:t>asmen</w:t>
      </w:r>
      <w:r w:rsidRPr="00E6438A">
        <w:rPr>
          <w:rFonts w:ascii="Times New Roman" w:eastAsia="Times New Roman" w:hAnsi="Times New Roman"/>
          <w:szCs w:val="20"/>
          <w:lang w:val="lt-LT" w:eastAsia="lt-LT"/>
        </w:rPr>
        <w:t>ų).</w:t>
      </w:r>
    </w:p>
    <w:p w14:paraId="3F2D6EA1" w14:textId="1C090471" w:rsidR="00F7532C" w:rsidRPr="00E6438A" w:rsidRDefault="00F7532C" w:rsidP="00D32E7E">
      <w:pPr>
        <w:pStyle w:val="Sraopastraipa"/>
        <w:numPr>
          <w:ilvl w:val="0"/>
          <w:numId w:val="21"/>
        </w:num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Grįžtamasis pneumonitas (plaučių uždegimas, dėl kurio pasireiškia dusulys, kosulys ir karščiavimas) (tai gali būti labai retas šalutini</w:t>
      </w:r>
      <w:r w:rsidR="00BA159B" w:rsidRPr="00E6438A">
        <w:rPr>
          <w:rFonts w:ascii="Times New Roman" w:eastAsia="Times New Roman" w:hAnsi="Times New Roman"/>
          <w:szCs w:val="20"/>
          <w:lang w:val="lt-LT" w:eastAsia="lt-LT"/>
        </w:rPr>
        <w:t>o</w:t>
      </w:r>
      <w:r w:rsidRPr="00E6438A">
        <w:rPr>
          <w:rFonts w:ascii="Times New Roman" w:eastAsia="Times New Roman" w:hAnsi="Times New Roman"/>
          <w:szCs w:val="20"/>
          <w:lang w:val="lt-LT" w:eastAsia="lt-LT"/>
        </w:rPr>
        <w:t xml:space="preserve"> poveiki</w:t>
      </w:r>
      <w:r w:rsidR="00BA159B" w:rsidRPr="00E6438A">
        <w:rPr>
          <w:rFonts w:ascii="Times New Roman" w:eastAsia="Times New Roman" w:hAnsi="Times New Roman"/>
          <w:szCs w:val="20"/>
          <w:lang w:val="lt-LT" w:eastAsia="lt-LT"/>
        </w:rPr>
        <w:t>o reiškinys</w:t>
      </w:r>
      <w:r w:rsidRPr="00E6438A">
        <w:rPr>
          <w:rFonts w:ascii="Times New Roman" w:eastAsia="Times New Roman" w:hAnsi="Times New Roman"/>
          <w:szCs w:val="20"/>
          <w:lang w:val="lt-LT" w:eastAsia="lt-LT"/>
        </w:rPr>
        <w:t xml:space="preserve">, kuris gali pasireikšti </w:t>
      </w:r>
      <w:r w:rsidR="00BA159B" w:rsidRPr="00E6438A">
        <w:rPr>
          <w:rFonts w:ascii="Times New Roman" w:eastAsia="Times New Roman" w:hAnsi="Times New Roman"/>
          <w:szCs w:val="20"/>
          <w:lang w:val="lt-LT" w:eastAsia="lt-LT"/>
        </w:rPr>
        <w:t>rečiau</w:t>
      </w:r>
      <w:r w:rsidRPr="00E6438A">
        <w:rPr>
          <w:rFonts w:ascii="Times New Roman" w:eastAsia="Times New Roman" w:hAnsi="Times New Roman"/>
          <w:szCs w:val="20"/>
          <w:lang w:val="lt-LT" w:eastAsia="lt-LT"/>
        </w:rPr>
        <w:t xml:space="preserve"> kaip </w:t>
      </w:r>
      <w:r w:rsidRPr="00E6438A">
        <w:rPr>
          <w:rFonts w:ascii="Times New Roman" w:hAnsi="Times New Roman"/>
          <w:lang w:val="lt-LT"/>
        </w:rPr>
        <w:t xml:space="preserve">1 </w:t>
      </w:r>
      <w:r w:rsidRPr="00E6438A">
        <w:rPr>
          <w:rFonts w:ascii="Times New Roman" w:eastAsia="Times New Roman" w:hAnsi="Times New Roman"/>
          <w:szCs w:val="20"/>
          <w:lang w:val="lt-LT" w:eastAsia="lt-LT"/>
        </w:rPr>
        <w:t xml:space="preserve">iš </w:t>
      </w:r>
      <w:r w:rsidRPr="00E6438A">
        <w:rPr>
          <w:rFonts w:ascii="Times New Roman" w:hAnsi="Times New Roman"/>
          <w:lang w:val="lt-LT"/>
        </w:rPr>
        <w:t>10 000</w:t>
      </w:r>
      <w:r w:rsidRPr="00E6438A">
        <w:rPr>
          <w:rFonts w:ascii="Times New Roman" w:eastAsia="Times New Roman" w:hAnsi="Times New Roman"/>
          <w:szCs w:val="20"/>
          <w:lang w:val="lt-LT" w:eastAsia="lt-LT"/>
        </w:rPr>
        <w:t xml:space="preserve"> </w:t>
      </w:r>
      <w:r w:rsidR="00BA159B" w:rsidRPr="00E6438A">
        <w:rPr>
          <w:rFonts w:ascii="Times New Roman" w:eastAsia="Times New Roman" w:hAnsi="Times New Roman"/>
          <w:szCs w:val="20"/>
          <w:lang w:val="lt-LT" w:eastAsia="lt-LT"/>
        </w:rPr>
        <w:t>asmenų</w:t>
      </w:r>
      <w:r w:rsidRPr="00E6438A">
        <w:rPr>
          <w:rFonts w:ascii="Times New Roman" w:eastAsia="Times New Roman" w:hAnsi="Times New Roman"/>
          <w:szCs w:val="20"/>
          <w:lang w:val="lt-LT" w:eastAsia="lt-LT"/>
        </w:rPr>
        <w:t>).</w:t>
      </w:r>
    </w:p>
    <w:p w14:paraId="5433DD7C" w14:textId="278D10D9" w:rsidR="00C21ED8" w:rsidRPr="00E6438A" w:rsidRDefault="00C21ED8" w:rsidP="00D32E7E">
      <w:pPr>
        <w:pStyle w:val="Sraopastraipa"/>
        <w:numPr>
          <w:ilvl w:val="0"/>
          <w:numId w:val="21"/>
        </w:num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Kaulų čiulpų sutrikimai, kurių požymiai gali būti silpnumas, nuovargis, išblyškimas, lengvai atsirandančios kraujosruvos, neįprastas kraujavimas ar infekcijos (tai </w:t>
      </w:r>
      <w:r w:rsidR="00E30E9F" w:rsidRPr="00E6438A">
        <w:rPr>
          <w:rFonts w:ascii="Times New Roman" w:eastAsia="Times New Roman" w:hAnsi="Times New Roman"/>
          <w:szCs w:val="20"/>
          <w:lang w:val="lt-LT" w:eastAsia="lt-LT"/>
        </w:rPr>
        <w:t xml:space="preserve">gali būti labai </w:t>
      </w:r>
      <w:r w:rsidRPr="00E6438A">
        <w:rPr>
          <w:rFonts w:ascii="Times New Roman" w:eastAsia="Times New Roman" w:hAnsi="Times New Roman"/>
          <w:szCs w:val="20"/>
          <w:lang w:val="lt-LT" w:eastAsia="lt-LT"/>
        </w:rPr>
        <w:t>dažnas šalutini</w:t>
      </w:r>
      <w:r w:rsidR="00BA159B" w:rsidRPr="00E6438A">
        <w:rPr>
          <w:rFonts w:ascii="Times New Roman" w:eastAsia="Times New Roman" w:hAnsi="Times New Roman"/>
          <w:szCs w:val="20"/>
          <w:lang w:val="lt-LT" w:eastAsia="lt-LT"/>
        </w:rPr>
        <w:t>o</w:t>
      </w:r>
      <w:r w:rsidRPr="00E6438A">
        <w:rPr>
          <w:rFonts w:ascii="Times New Roman" w:eastAsia="Times New Roman" w:hAnsi="Times New Roman"/>
          <w:szCs w:val="20"/>
          <w:lang w:val="lt-LT" w:eastAsia="lt-LT"/>
        </w:rPr>
        <w:t xml:space="preserve"> poveiki</w:t>
      </w:r>
      <w:r w:rsidR="00BA159B" w:rsidRPr="00E6438A">
        <w:rPr>
          <w:rFonts w:ascii="Times New Roman" w:eastAsia="Times New Roman" w:hAnsi="Times New Roman"/>
          <w:szCs w:val="20"/>
          <w:lang w:val="lt-LT" w:eastAsia="lt-LT"/>
        </w:rPr>
        <w:t>o reiškinys</w:t>
      </w:r>
      <w:r w:rsidRPr="00E6438A">
        <w:rPr>
          <w:rFonts w:ascii="Times New Roman" w:eastAsia="Times New Roman" w:hAnsi="Times New Roman"/>
          <w:szCs w:val="20"/>
          <w:lang w:val="lt-LT" w:eastAsia="lt-LT"/>
        </w:rPr>
        <w:t xml:space="preserve">, kuris gali pasireikšti </w:t>
      </w:r>
      <w:r w:rsidR="00CA4E28" w:rsidRPr="00E6438A">
        <w:rPr>
          <w:rFonts w:ascii="Times New Roman" w:eastAsia="Times New Roman" w:hAnsi="Times New Roman"/>
          <w:szCs w:val="20"/>
          <w:lang w:val="lt-LT" w:eastAsia="lt-LT"/>
        </w:rPr>
        <w:t xml:space="preserve">ne </w:t>
      </w:r>
      <w:r w:rsidR="00BA159B" w:rsidRPr="00E6438A">
        <w:rPr>
          <w:rFonts w:ascii="Times New Roman" w:eastAsia="Times New Roman" w:hAnsi="Times New Roman"/>
          <w:szCs w:val="20"/>
          <w:lang w:val="lt-LT" w:eastAsia="lt-LT"/>
        </w:rPr>
        <w:t xml:space="preserve">rečiau </w:t>
      </w:r>
      <w:r w:rsidRPr="00E6438A">
        <w:rPr>
          <w:rFonts w:ascii="Times New Roman" w:eastAsia="Times New Roman" w:hAnsi="Times New Roman"/>
          <w:szCs w:val="20"/>
          <w:lang w:val="lt-LT" w:eastAsia="lt-LT"/>
        </w:rPr>
        <w:t xml:space="preserve">kaip </w:t>
      </w:r>
      <w:r w:rsidRPr="00E6438A">
        <w:rPr>
          <w:rFonts w:ascii="Times New Roman" w:hAnsi="Times New Roman"/>
          <w:lang w:val="lt-LT"/>
        </w:rPr>
        <w:t xml:space="preserve">1 </w:t>
      </w:r>
      <w:r w:rsidRPr="00E6438A">
        <w:rPr>
          <w:rFonts w:ascii="Times New Roman" w:eastAsia="Times New Roman" w:hAnsi="Times New Roman"/>
          <w:szCs w:val="20"/>
          <w:lang w:val="lt-LT" w:eastAsia="lt-LT"/>
        </w:rPr>
        <w:t xml:space="preserve">iš </w:t>
      </w:r>
      <w:r w:rsidRPr="00E6438A">
        <w:rPr>
          <w:rFonts w:ascii="Times New Roman" w:hAnsi="Times New Roman"/>
          <w:lang w:val="lt-LT"/>
        </w:rPr>
        <w:t>10</w:t>
      </w:r>
      <w:r w:rsidR="00E30E9F" w:rsidRPr="00E6438A">
        <w:rPr>
          <w:rFonts w:ascii="Times New Roman" w:eastAsia="Times New Roman" w:hAnsi="Times New Roman"/>
          <w:szCs w:val="20"/>
          <w:lang w:val="lt-LT" w:eastAsia="lt-LT"/>
        </w:rPr>
        <w:t xml:space="preserve"> </w:t>
      </w:r>
      <w:r w:rsidR="00BA159B" w:rsidRPr="00E6438A">
        <w:rPr>
          <w:rFonts w:ascii="Times New Roman" w:eastAsia="Times New Roman" w:hAnsi="Times New Roman"/>
          <w:szCs w:val="20"/>
          <w:lang w:val="lt-LT" w:eastAsia="lt-LT"/>
        </w:rPr>
        <w:t>asmen</w:t>
      </w:r>
      <w:r w:rsidR="00E30E9F" w:rsidRPr="00E6438A">
        <w:rPr>
          <w:rFonts w:ascii="Times New Roman" w:eastAsia="Times New Roman" w:hAnsi="Times New Roman"/>
          <w:szCs w:val="20"/>
          <w:lang w:val="lt-LT" w:eastAsia="lt-LT"/>
        </w:rPr>
        <w:t>ų).</w:t>
      </w:r>
    </w:p>
    <w:p w14:paraId="0E6A462F" w14:textId="7D5B52D8" w:rsidR="00756057" w:rsidRPr="00E6438A" w:rsidRDefault="00756057" w:rsidP="00D32E7E">
      <w:pPr>
        <w:pStyle w:val="Sraopastraipa"/>
        <w:numPr>
          <w:ilvl w:val="0"/>
          <w:numId w:val="21"/>
        </w:num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50 mg plėvele dengtų tablečių v</w:t>
      </w:r>
      <w:r w:rsidR="00920DC7" w:rsidRPr="00E6438A">
        <w:rPr>
          <w:rFonts w:ascii="Times New Roman" w:eastAsia="Times New Roman" w:hAnsi="Times New Roman"/>
          <w:szCs w:val="20"/>
          <w:lang w:val="lt-LT" w:eastAsia="lt-LT"/>
        </w:rPr>
        <w:t>artojant kartu</w:t>
      </w:r>
      <w:r w:rsidRPr="00E6438A">
        <w:rPr>
          <w:rFonts w:ascii="Times New Roman" w:eastAsia="Times New Roman" w:hAnsi="Times New Roman"/>
          <w:szCs w:val="20"/>
          <w:lang w:val="lt-LT" w:eastAsia="lt-LT"/>
        </w:rPr>
        <w:t xml:space="preserve"> su kitais imunosuoresantais, galite susirgti virusine, galvos smegenis pažeidžiančia liga. Dėl šios ligos gali pasireikšti galvos skausmas, elgesio pokyčiai, kalbos sutrikimas, tokių gebėjimų kaip atmintis, dėmesys ir sprendimų priėmimas, sutrikimas (pažintinės funkcijos pablogėjimas); ši liga gali būti mirtina (liga, vadinama </w:t>
      </w:r>
      <w:r w:rsidRPr="00E6438A">
        <w:rPr>
          <w:rFonts w:ascii="Times New Roman" w:eastAsia="Times New Roman" w:hAnsi="Times New Roman"/>
          <w:i/>
          <w:szCs w:val="20"/>
          <w:lang w:val="lt-LT" w:eastAsia="lt-LT"/>
        </w:rPr>
        <w:t>JC viruso sukeliama progresuojanti daugiažidininė leukoencefalopatija</w:t>
      </w:r>
      <w:r w:rsidRPr="00E6438A">
        <w:rPr>
          <w:rFonts w:ascii="Times New Roman" w:eastAsia="Times New Roman" w:hAnsi="Times New Roman"/>
          <w:szCs w:val="20"/>
          <w:lang w:val="lt-LT" w:eastAsia="lt-LT"/>
        </w:rPr>
        <w:t>)</w:t>
      </w:r>
      <w:r w:rsidR="001661A1" w:rsidRPr="00E6438A">
        <w:rPr>
          <w:rFonts w:ascii="Times New Roman" w:eastAsia="Times New Roman" w:hAnsi="Times New Roman"/>
          <w:szCs w:val="20"/>
          <w:lang w:val="lt-LT" w:eastAsia="lt-LT"/>
        </w:rPr>
        <w:t xml:space="preserve"> (</w:t>
      </w:r>
      <w:r w:rsidR="0023609D" w:rsidRPr="00E6438A">
        <w:rPr>
          <w:rFonts w:ascii="Times New Roman" w:eastAsia="Times New Roman" w:hAnsi="Times New Roman"/>
          <w:szCs w:val="20"/>
          <w:lang w:val="lt-LT" w:eastAsia="lt-LT"/>
        </w:rPr>
        <w:t>tai gali būti labai retas šalutini</w:t>
      </w:r>
      <w:r w:rsidR="00BA159B" w:rsidRPr="00E6438A">
        <w:rPr>
          <w:rFonts w:ascii="Times New Roman" w:eastAsia="Times New Roman" w:hAnsi="Times New Roman"/>
          <w:szCs w:val="20"/>
          <w:lang w:val="lt-LT" w:eastAsia="lt-LT"/>
        </w:rPr>
        <w:t>o</w:t>
      </w:r>
      <w:r w:rsidR="0023609D" w:rsidRPr="00E6438A">
        <w:rPr>
          <w:rFonts w:ascii="Times New Roman" w:eastAsia="Times New Roman" w:hAnsi="Times New Roman"/>
          <w:szCs w:val="20"/>
          <w:lang w:val="lt-LT" w:eastAsia="lt-LT"/>
        </w:rPr>
        <w:t xml:space="preserve"> poveiki</w:t>
      </w:r>
      <w:r w:rsidR="00BA159B" w:rsidRPr="00E6438A">
        <w:rPr>
          <w:rFonts w:ascii="Times New Roman" w:eastAsia="Times New Roman" w:hAnsi="Times New Roman"/>
          <w:szCs w:val="20"/>
          <w:lang w:val="lt-LT" w:eastAsia="lt-LT"/>
        </w:rPr>
        <w:t>o reiškinys</w:t>
      </w:r>
      <w:r w:rsidR="0023609D" w:rsidRPr="00E6438A">
        <w:rPr>
          <w:rFonts w:ascii="Times New Roman" w:eastAsia="Times New Roman" w:hAnsi="Times New Roman"/>
          <w:szCs w:val="20"/>
          <w:lang w:val="lt-LT" w:eastAsia="lt-LT"/>
        </w:rPr>
        <w:t xml:space="preserve">, kuris gali pasireikšti </w:t>
      </w:r>
      <w:r w:rsidR="00BA159B" w:rsidRPr="00E6438A">
        <w:rPr>
          <w:rFonts w:ascii="Times New Roman" w:eastAsia="Times New Roman" w:hAnsi="Times New Roman"/>
          <w:szCs w:val="20"/>
          <w:lang w:val="lt-LT" w:eastAsia="lt-LT"/>
        </w:rPr>
        <w:t>rečiau</w:t>
      </w:r>
      <w:r w:rsidR="0023609D" w:rsidRPr="00E6438A">
        <w:rPr>
          <w:rFonts w:ascii="Times New Roman" w:eastAsia="Times New Roman" w:hAnsi="Times New Roman"/>
          <w:szCs w:val="20"/>
          <w:lang w:val="lt-LT" w:eastAsia="lt-LT"/>
        </w:rPr>
        <w:t xml:space="preserve"> kaip 1 iš 10</w:t>
      </w:r>
      <w:r w:rsidR="00BA159B" w:rsidRPr="00E6438A">
        <w:rPr>
          <w:rFonts w:ascii="Times New Roman" w:eastAsia="Times New Roman" w:hAnsi="Times New Roman"/>
          <w:szCs w:val="20"/>
          <w:lang w:val="lt-LT" w:eastAsia="lt-LT"/>
        </w:rPr>
        <w:t> </w:t>
      </w:r>
      <w:r w:rsidR="0023609D" w:rsidRPr="00E6438A">
        <w:rPr>
          <w:rFonts w:ascii="Times New Roman" w:eastAsia="Times New Roman" w:hAnsi="Times New Roman"/>
          <w:szCs w:val="20"/>
          <w:lang w:val="lt-LT" w:eastAsia="lt-LT"/>
        </w:rPr>
        <w:t xml:space="preserve">000 </w:t>
      </w:r>
      <w:r w:rsidR="00E06727" w:rsidRPr="00E6438A">
        <w:rPr>
          <w:rFonts w:ascii="Times New Roman" w:eastAsia="Times New Roman" w:hAnsi="Times New Roman"/>
          <w:szCs w:val="20"/>
          <w:lang w:val="lt-LT" w:eastAsia="lt-LT"/>
        </w:rPr>
        <w:t>asmen</w:t>
      </w:r>
      <w:r w:rsidR="0023609D" w:rsidRPr="00E6438A">
        <w:rPr>
          <w:rFonts w:ascii="Times New Roman" w:eastAsia="Times New Roman" w:hAnsi="Times New Roman"/>
          <w:szCs w:val="20"/>
          <w:lang w:val="lt-LT" w:eastAsia="lt-LT"/>
        </w:rPr>
        <w:t>ų</w:t>
      </w:r>
      <w:r w:rsidR="001661A1" w:rsidRPr="00E6438A">
        <w:rPr>
          <w:rFonts w:ascii="Times New Roman" w:eastAsia="Times New Roman" w:hAnsi="Times New Roman"/>
          <w:szCs w:val="20"/>
          <w:lang w:val="lt-LT" w:eastAsia="lt-LT"/>
        </w:rPr>
        <w:t>)</w:t>
      </w:r>
      <w:r w:rsidR="00E06727" w:rsidRPr="00E6438A">
        <w:rPr>
          <w:rFonts w:ascii="Times New Roman" w:eastAsia="Times New Roman" w:hAnsi="Times New Roman"/>
          <w:szCs w:val="20"/>
          <w:lang w:val="lt-LT" w:eastAsia="lt-LT"/>
        </w:rPr>
        <w:t>.</w:t>
      </w:r>
    </w:p>
    <w:p w14:paraId="11F25BD3" w14:textId="6E8A9F2C" w:rsidR="0093549A" w:rsidRPr="00E6438A" w:rsidRDefault="0093549A" w:rsidP="00EE3A02">
      <w:pPr>
        <w:spacing w:after="0" w:line="240" w:lineRule="auto"/>
        <w:rPr>
          <w:rFonts w:ascii="Times New Roman" w:eastAsia="Times New Roman" w:hAnsi="Times New Roman"/>
          <w:szCs w:val="20"/>
          <w:lang w:val="lt-LT" w:eastAsia="lt-LT"/>
        </w:rPr>
      </w:pPr>
    </w:p>
    <w:p w14:paraId="57093B7E" w14:textId="3386352F" w:rsidR="00872BDD" w:rsidRPr="00E6438A" w:rsidRDefault="00872BDD" w:rsidP="00EE3A02">
      <w:pP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Jeigu pasireiškia bet kuris iš toliau išvardintų sunkių šalutini</w:t>
      </w:r>
      <w:r w:rsidR="00E06727" w:rsidRPr="00E6438A">
        <w:rPr>
          <w:rFonts w:ascii="Times New Roman" w:eastAsia="Times New Roman" w:hAnsi="Times New Roman"/>
          <w:b/>
          <w:szCs w:val="20"/>
          <w:lang w:val="lt-LT" w:eastAsia="lt-LT"/>
        </w:rPr>
        <w:t>o poveikio</w:t>
      </w:r>
      <w:r w:rsidRPr="00E6438A">
        <w:rPr>
          <w:rFonts w:ascii="Times New Roman" w:eastAsia="Times New Roman" w:hAnsi="Times New Roman"/>
          <w:b/>
          <w:szCs w:val="20"/>
          <w:lang w:val="lt-LT" w:eastAsia="lt-LT"/>
        </w:rPr>
        <w:t xml:space="preserve"> reiškinių, nedelsdami kreipkitės į gydytoją, kadangi Jums gali būti reikalingas skubus gydymas:</w:t>
      </w:r>
    </w:p>
    <w:p w14:paraId="3A817DF7" w14:textId="77777777" w:rsidR="00872BDD" w:rsidRPr="00E6438A" w:rsidRDefault="00872BDD" w:rsidP="00EE3A02">
      <w:pPr>
        <w:spacing w:after="0" w:line="240" w:lineRule="auto"/>
        <w:rPr>
          <w:rFonts w:ascii="Times New Roman" w:eastAsia="Times New Roman" w:hAnsi="Times New Roman"/>
          <w:szCs w:val="20"/>
          <w:lang w:val="lt-LT" w:eastAsia="lt-LT"/>
        </w:rPr>
      </w:pPr>
    </w:p>
    <w:p w14:paraId="680FBC8D" w14:textId="103DD63A" w:rsidR="00872BDD" w:rsidRPr="00E6438A" w:rsidRDefault="00872BDD" w:rsidP="00D32E7E">
      <w:pPr>
        <w:pStyle w:val="Sraopastraipa"/>
        <w:numPr>
          <w:ilvl w:val="0"/>
          <w:numId w:val="21"/>
        </w:num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Aukšta temperatūra (karščiavimas) ar kiti infekcijos požymiai, tokie kaip gerklės skausmas, burnos skausmas, šlapinimosi sutrikimai ar krūtinės infekcija, dėl kurios pasireiškia dusulys ir kosulys (tai gali būti labai dažnas šalutini</w:t>
      </w:r>
      <w:r w:rsidR="00E06727" w:rsidRPr="00E6438A">
        <w:rPr>
          <w:rFonts w:ascii="Times New Roman" w:eastAsia="Times New Roman" w:hAnsi="Times New Roman"/>
          <w:szCs w:val="20"/>
          <w:lang w:val="lt-LT" w:eastAsia="lt-LT"/>
        </w:rPr>
        <w:t>o</w:t>
      </w:r>
      <w:r w:rsidRPr="00E6438A">
        <w:rPr>
          <w:rFonts w:ascii="Times New Roman" w:eastAsia="Times New Roman" w:hAnsi="Times New Roman"/>
          <w:szCs w:val="20"/>
          <w:lang w:val="lt-LT" w:eastAsia="lt-LT"/>
        </w:rPr>
        <w:t xml:space="preserve"> poveiki</w:t>
      </w:r>
      <w:r w:rsidR="00E06727" w:rsidRPr="00E6438A">
        <w:rPr>
          <w:rFonts w:ascii="Times New Roman" w:eastAsia="Times New Roman" w:hAnsi="Times New Roman"/>
          <w:szCs w:val="20"/>
          <w:lang w:val="lt-LT" w:eastAsia="lt-LT"/>
        </w:rPr>
        <w:t>o reiškinys</w:t>
      </w:r>
      <w:r w:rsidRPr="00E6438A">
        <w:rPr>
          <w:rFonts w:ascii="Times New Roman" w:eastAsia="Times New Roman" w:hAnsi="Times New Roman"/>
          <w:szCs w:val="20"/>
          <w:lang w:val="lt-LT" w:eastAsia="lt-LT"/>
        </w:rPr>
        <w:t xml:space="preserve">, kuris gali pasireikšti </w:t>
      </w:r>
      <w:r w:rsidR="00E06727" w:rsidRPr="00E6438A">
        <w:rPr>
          <w:rFonts w:ascii="Times New Roman" w:eastAsia="Times New Roman" w:hAnsi="Times New Roman"/>
          <w:szCs w:val="20"/>
          <w:lang w:val="lt-LT" w:eastAsia="lt-LT"/>
        </w:rPr>
        <w:t xml:space="preserve">ne rečiau </w:t>
      </w:r>
      <w:r w:rsidRPr="00E6438A">
        <w:rPr>
          <w:rFonts w:ascii="Times New Roman" w:eastAsia="Times New Roman" w:hAnsi="Times New Roman"/>
          <w:szCs w:val="20"/>
          <w:lang w:val="lt-LT" w:eastAsia="lt-LT"/>
        </w:rPr>
        <w:t xml:space="preserve">kaip </w:t>
      </w:r>
      <w:r w:rsidRPr="00E6438A">
        <w:rPr>
          <w:rFonts w:ascii="Times New Roman" w:hAnsi="Times New Roman"/>
          <w:lang w:val="lt-LT"/>
        </w:rPr>
        <w:t xml:space="preserve">1 </w:t>
      </w:r>
      <w:r w:rsidRPr="00E6438A">
        <w:rPr>
          <w:rFonts w:ascii="Times New Roman" w:eastAsia="Times New Roman" w:hAnsi="Times New Roman"/>
          <w:szCs w:val="20"/>
          <w:lang w:val="lt-LT" w:eastAsia="lt-LT"/>
        </w:rPr>
        <w:t xml:space="preserve">iš </w:t>
      </w:r>
      <w:r w:rsidRPr="00E6438A">
        <w:rPr>
          <w:rFonts w:ascii="Times New Roman" w:hAnsi="Times New Roman"/>
          <w:lang w:val="lt-LT"/>
        </w:rPr>
        <w:t>10</w:t>
      </w:r>
      <w:r w:rsidRPr="00E6438A">
        <w:rPr>
          <w:rFonts w:ascii="Times New Roman" w:eastAsia="Times New Roman" w:hAnsi="Times New Roman"/>
          <w:szCs w:val="20"/>
          <w:lang w:val="lt-LT" w:eastAsia="lt-LT"/>
        </w:rPr>
        <w:t xml:space="preserve"> </w:t>
      </w:r>
      <w:r w:rsidR="00E06727" w:rsidRPr="00E6438A">
        <w:rPr>
          <w:rFonts w:ascii="Times New Roman" w:eastAsia="Times New Roman" w:hAnsi="Times New Roman"/>
          <w:szCs w:val="20"/>
          <w:lang w:val="lt-LT" w:eastAsia="lt-LT"/>
        </w:rPr>
        <w:t>asmenų</w:t>
      </w:r>
      <w:r w:rsidRPr="00E6438A">
        <w:rPr>
          <w:rFonts w:ascii="Times New Roman" w:eastAsia="Times New Roman" w:hAnsi="Times New Roman"/>
          <w:szCs w:val="20"/>
          <w:lang w:val="lt-LT" w:eastAsia="lt-LT"/>
        </w:rPr>
        <w:t>).</w:t>
      </w:r>
    </w:p>
    <w:p w14:paraId="3EC153F3" w14:textId="00E1920E" w:rsidR="00872BDD" w:rsidRPr="00E6438A" w:rsidRDefault="00872BDD" w:rsidP="00D32E7E">
      <w:pPr>
        <w:pStyle w:val="Sraopastraipa"/>
        <w:numPr>
          <w:ilvl w:val="0"/>
          <w:numId w:val="21"/>
        </w:num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Kepenų sutrikimai, kurių požymiai gali būti odos ar baltosios akių dalies pageltimas (gelta) (tai gali būti nedažnas šalutini</w:t>
      </w:r>
      <w:r w:rsidR="00E06727" w:rsidRPr="00E6438A">
        <w:rPr>
          <w:rFonts w:ascii="Times New Roman" w:eastAsia="Times New Roman" w:hAnsi="Times New Roman"/>
          <w:szCs w:val="20"/>
          <w:lang w:val="lt-LT" w:eastAsia="lt-LT"/>
        </w:rPr>
        <w:t>o</w:t>
      </w:r>
      <w:r w:rsidRPr="00E6438A">
        <w:rPr>
          <w:rFonts w:ascii="Times New Roman" w:eastAsia="Times New Roman" w:hAnsi="Times New Roman"/>
          <w:szCs w:val="20"/>
          <w:lang w:val="lt-LT" w:eastAsia="lt-LT"/>
        </w:rPr>
        <w:t xml:space="preserve"> poveiki</w:t>
      </w:r>
      <w:r w:rsidR="00E06727" w:rsidRPr="00E6438A">
        <w:rPr>
          <w:rFonts w:ascii="Times New Roman" w:eastAsia="Times New Roman" w:hAnsi="Times New Roman"/>
          <w:szCs w:val="20"/>
          <w:lang w:val="lt-LT" w:eastAsia="lt-LT"/>
        </w:rPr>
        <w:t>o reiškinys</w:t>
      </w:r>
      <w:r w:rsidRPr="00E6438A">
        <w:rPr>
          <w:rFonts w:ascii="Times New Roman" w:eastAsia="Times New Roman" w:hAnsi="Times New Roman"/>
          <w:szCs w:val="20"/>
          <w:lang w:val="lt-LT" w:eastAsia="lt-LT"/>
        </w:rPr>
        <w:t xml:space="preserve">, kuris gali pasireikšti </w:t>
      </w:r>
      <w:r w:rsidR="00E06727" w:rsidRPr="00E6438A">
        <w:rPr>
          <w:rFonts w:ascii="Times New Roman" w:eastAsia="Times New Roman" w:hAnsi="Times New Roman"/>
          <w:szCs w:val="20"/>
          <w:lang w:val="lt-LT" w:eastAsia="lt-LT"/>
        </w:rPr>
        <w:t>reč</w:t>
      </w:r>
      <w:r w:rsidRPr="00E6438A">
        <w:rPr>
          <w:rFonts w:ascii="Times New Roman" w:eastAsia="Times New Roman" w:hAnsi="Times New Roman"/>
          <w:szCs w:val="20"/>
          <w:lang w:val="lt-LT" w:eastAsia="lt-LT"/>
        </w:rPr>
        <w:t xml:space="preserve">iau kaip </w:t>
      </w:r>
      <w:r w:rsidRPr="00E6438A">
        <w:rPr>
          <w:rFonts w:ascii="Times New Roman" w:hAnsi="Times New Roman"/>
          <w:lang w:val="lt-LT"/>
        </w:rPr>
        <w:t xml:space="preserve">1 </w:t>
      </w:r>
      <w:r w:rsidRPr="00E6438A">
        <w:rPr>
          <w:rFonts w:ascii="Times New Roman" w:eastAsia="Times New Roman" w:hAnsi="Times New Roman"/>
          <w:szCs w:val="20"/>
          <w:lang w:val="lt-LT" w:eastAsia="lt-LT"/>
        </w:rPr>
        <w:t xml:space="preserve">iš </w:t>
      </w:r>
      <w:r w:rsidRPr="00E6438A">
        <w:rPr>
          <w:rFonts w:ascii="Times New Roman" w:hAnsi="Times New Roman"/>
          <w:lang w:val="lt-LT"/>
        </w:rPr>
        <w:t>100</w:t>
      </w:r>
      <w:r w:rsidRPr="00E6438A">
        <w:rPr>
          <w:rFonts w:ascii="Times New Roman" w:eastAsia="Times New Roman" w:hAnsi="Times New Roman"/>
          <w:szCs w:val="20"/>
          <w:lang w:val="lt-LT" w:eastAsia="lt-LT"/>
        </w:rPr>
        <w:t xml:space="preserve"> </w:t>
      </w:r>
      <w:r w:rsidR="00E06727" w:rsidRPr="00E6438A">
        <w:rPr>
          <w:rFonts w:ascii="Times New Roman" w:eastAsia="Times New Roman" w:hAnsi="Times New Roman"/>
          <w:szCs w:val="20"/>
          <w:lang w:val="lt-LT" w:eastAsia="lt-LT"/>
        </w:rPr>
        <w:t>asmenų</w:t>
      </w:r>
      <w:r w:rsidRPr="00E6438A">
        <w:rPr>
          <w:rFonts w:ascii="Times New Roman" w:eastAsia="Times New Roman" w:hAnsi="Times New Roman"/>
          <w:szCs w:val="20"/>
          <w:lang w:val="lt-LT" w:eastAsia="lt-LT"/>
        </w:rPr>
        <w:t>).</w:t>
      </w:r>
    </w:p>
    <w:p w14:paraId="5A1DF7D2" w14:textId="12FE127D" w:rsidR="00E21A44" w:rsidRPr="00E6438A" w:rsidRDefault="00E21A44" w:rsidP="00D32E7E">
      <w:pPr>
        <w:pStyle w:val="Sraopastraipa"/>
        <w:numPr>
          <w:ilvl w:val="0"/>
          <w:numId w:val="21"/>
        </w:num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Įvairaus tipo vėžiniai susirgimai, įskaitant kraujo, limfinės sistemos ir odos vėžį (žr. </w:t>
      </w:r>
      <w:r w:rsidRPr="00E6438A">
        <w:rPr>
          <w:rFonts w:ascii="Times New Roman" w:hAnsi="Times New Roman"/>
          <w:lang w:val="lt-LT"/>
        </w:rPr>
        <w:t>2</w:t>
      </w:r>
      <w:r w:rsidRPr="00E6438A">
        <w:rPr>
          <w:rFonts w:ascii="Times New Roman" w:eastAsia="Times New Roman" w:hAnsi="Times New Roman"/>
          <w:szCs w:val="20"/>
          <w:lang w:val="lt-LT" w:eastAsia="lt-LT"/>
        </w:rPr>
        <w:t> skyrių „Įspėjimai ir atsargumo priemonės“)</w:t>
      </w:r>
      <w:r w:rsidR="00710BAD" w:rsidRPr="00E6438A">
        <w:rPr>
          <w:rFonts w:ascii="Times New Roman" w:eastAsia="Times New Roman" w:hAnsi="Times New Roman"/>
          <w:szCs w:val="20"/>
          <w:lang w:val="lt-LT" w:eastAsia="lt-LT"/>
        </w:rPr>
        <w:t xml:space="preserve"> (tai gali būti retas šalutini</w:t>
      </w:r>
      <w:r w:rsidR="00E06727" w:rsidRPr="00E6438A">
        <w:rPr>
          <w:rFonts w:ascii="Times New Roman" w:eastAsia="Times New Roman" w:hAnsi="Times New Roman"/>
          <w:szCs w:val="20"/>
          <w:lang w:val="lt-LT" w:eastAsia="lt-LT"/>
        </w:rPr>
        <w:t>o</w:t>
      </w:r>
      <w:r w:rsidR="00710BAD" w:rsidRPr="00E6438A">
        <w:rPr>
          <w:rFonts w:ascii="Times New Roman" w:eastAsia="Times New Roman" w:hAnsi="Times New Roman"/>
          <w:szCs w:val="20"/>
          <w:lang w:val="lt-LT" w:eastAsia="lt-LT"/>
        </w:rPr>
        <w:t xml:space="preserve"> poveiki</w:t>
      </w:r>
      <w:r w:rsidR="00E06727" w:rsidRPr="00E6438A">
        <w:rPr>
          <w:rFonts w:ascii="Times New Roman" w:eastAsia="Times New Roman" w:hAnsi="Times New Roman"/>
          <w:szCs w:val="20"/>
          <w:lang w:val="lt-LT" w:eastAsia="lt-LT"/>
        </w:rPr>
        <w:t>o reiškinys</w:t>
      </w:r>
      <w:r w:rsidR="00710BAD" w:rsidRPr="00E6438A">
        <w:rPr>
          <w:rFonts w:ascii="Times New Roman" w:eastAsia="Times New Roman" w:hAnsi="Times New Roman"/>
          <w:szCs w:val="20"/>
          <w:lang w:val="lt-LT" w:eastAsia="lt-LT"/>
        </w:rPr>
        <w:t xml:space="preserve">, kuris gali pasireikšti </w:t>
      </w:r>
      <w:r w:rsidR="00E06727" w:rsidRPr="00E6438A">
        <w:rPr>
          <w:rFonts w:ascii="Times New Roman" w:eastAsia="Times New Roman" w:hAnsi="Times New Roman"/>
          <w:szCs w:val="20"/>
          <w:lang w:val="lt-LT" w:eastAsia="lt-LT"/>
        </w:rPr>
        <w:t>rečiau</w:t>
      </w:r>
      <w:r w:rsidR="00710BAD" w:rsidRPr="00E6438A">
        <w:rPr>
          <w:rFonts w:ascii="Times New Roman" w:eastAsia="Times New Roman" w:hAnsi="Times New Roman"/>
          <w:szCs w:val="20"/>
          <w:lang w:val="lt-LT" w:eastAsia="lt-LT"/>
        </w:rPr>
        <w:t xml:space="preserve"> kaip </w:t>
      </w:r>
      <w:r w:rsidR="00710BAD" w:rsidRPr="00E6438A">
        <w:rPr>
          <w:rFonts w:ascii="Times New Roman" w:hAnsi="Times New Roman"/>
          <w:lang w:val="lt-LT"/>
        </w:rPr>
        <w:t xml:space="preserve">1 </w:t>
      </w:r>
      <w:r w:rsidR="00710BAD" w:rsidRPr="00E6438A">
        <w:rPr>
          <w:rFonts w:ascii="Times New Roman" w:eastAsia="Times New Roman" w:hAnsi="Times New Roman"/>
          <w:szCs w:val="20"/>
          <w:lang w:val="lt-LT" w:eastAsia="lt-LT"/>
        </w:rPr>
        <w:t xml:space="preserve">iš </w:t>
      </w:r>
      <w:r w:rsidR="00710BAD" w:rsidRPr="00E6438A">
        <w:rPr>
          <w:rFonts w:ascii="Times New Roman" w:hAnsi="Times New Roman"/>
          <w:lang w:val="lt-LT"/>
        </w:rPr>
        <w:t>1</w:t>
      </w:r>
      <w:r w:rsidR="00E06727" w:rsidRPr="00E6438A">
        <w:rPr>
          <w:rFonts w:ascii="Times New Roman" w:hAnsi="Times New Roman"/>
          <w:lang w:val="lt-LT"/>
        </w:rPr>
        <w:t> </w:t>
      </w:r>
      <w:r w:rsidR="00710BAD" w:rsidRPr="00E6438A">
        <w:rPr>
          <w:rFonts w:ascii="Times New Roman" w:hAnsi="Times New Roman"/>
          <w:lang w:val="lt-LT"/>
        </w:rPr>
        <w:t>00</w:t>
      </w:r>
      <w:r w:rsidR="00087C31" w:rsidRPr="00E6438A">
        <w:rPr>
          <w:rFonts w:ascii="Times New Roman" w:hAnsi="Times New Roman"/>
          <w:lang w:val="lt-LT"/>
        </w:rPr>
        <w:t>0</w:t>
      </w:r>
      <w:r w:rsidR="00710BAD" w:rsidRPr="00E6438A">
        <w:rPr>
          <w:rFonts w:ascii="Times New Roman" w:eastAsia="Times New Roman" w:hAnsi="Times New Roman"/>
          <w:szCs w:val="20"/>
          <w:lang w:val="lt-LT" w:eastAsia="lt-LT"/>
        </w:rPr>
        <w:t xml:space="preserve"> </w:t>
      </w:r>
      <w:r w:rsidR="00E06727" w:rsidRPr="00E6438A">
        <w:rPr>
          <w:rFonts w:ascii="Times New Roman" w:eastAsia="Times New Roman" w:hAnsi="Times New Roman"/>
          <w:szCs w:val="20"/>
          <w:lang w:val="lt-LT" w:eastAsia="lt-LT"/>
        </w:rPr>
        <w:t>asmen</w:t>
      </w:r>
      <w:r w:rsidR="00710BAD" w:rsidRPr="00E6438A">
        <w:rPr>
          <w:rFonts w:ascii="Times New Roman" w:eastAsia="Times New Roman" w:hAnsi="Times New Roman"/>
          <w:szCs w:val="20"/>
          <w:lang w:val="lt-LT" w:eastAsia="lt-LT"/>
        </w:rPr>
        <w:t>ų)</w:t>
      </w:r>
      <w:r w:rsidRPr="00E6438A">
        <w:rPr>
          <w:rFonts w:ascii="Times New Roman" w:eastAsia="Times New Roman" w:hAnsi="Times New Roman"/>
          <w:szCs w:val="20"/>
          <w:lang w:val="lt-LT" w:eastAsia="lt-LT"/>
        </w:rPr>
        <w:t>.</w:t>
      </w:r>
    </w:p>
    <w:p w14:paraId="4D71FFA5" w14:textId="5434851E" w:rsidR="00DB68B3" w:rsidRPr="00E6438A" w:rsidRDefault="00DB68B3" w:rsidP="00D32E7E">
      <w:pPr>
        <w:pStyle w:val="Sraopastraipa"/>
        <w:numPr>
          <w:ilvl w:val="0"/>
          <w:numId w:val="21"/>
        </w:numPr>
        <w:ind w:left="567" w:hanging="567"/>
        <w:rPr>
          <w:rFonts w:ascii="Times New Roman" w:eastAsia="Times New Roman" w:hAnsi="Times New Roman"/>
          <w:bCs/>
          <w:lang w:val="lt-LT" w:eastAsia="lt-LT"/>
        </w:rPr>
      </w:pPr>
      <w:r w:rsidRPr="00E6438A">
        <w:rPr>
          <w:rFonts w:ascii="Times New Roman" w:eastAsia="Times New Roman" w:hAnsi="Times New Roman"/>
          <w:bCs/>
          <w:lang w:val="lt-LT" w:eastAsia="lt-LT"/>
        </w:rPr>
        <w:t xml:space="preserve">Gali pasireikšti išbėrimas (skausmingi raudoni, rausvi ar violetiniai gumbai), ypač ant Jūsų rankų, plaštakų, pirštų, veido ir kaklo, kuris gali pasireikšti su karščiavimu </w:t>
      </w:r>
      <w:r w:rsidRPr="00E6438A">
        <w:rPr>
          <w:rFonts w:ascii="Times New Roman" w:hAnsi="Times New Roman"/>
          <w:i/>
          <w:lang w:val="lt-LT"/>
        </w:rPr>
        <w:t>(</w:t>
      </w:r>
      <w:r w:rsidR="000B4BAD" w:rsidRPr="00E6438A">
        <w:rPr>
          <w:rFonts w:ascii="Times New Roman" w:hAnsi="Times New Roman"/>
          <w:lang w:val="lt-LT"/>
        </w:rPr>
        <w:t xml:space="preserve"> </w:t>
      </w:r>
      <w:r w:rsidRPr="00E6438A">
        <w:rPr>
          <w:rFonts w:ascii="Times New Roman" w:eastAsia="Times New Roman" w:hAnsi="Times New Roman"/>
          <w:bCs/>
          <w:i/>
          <w:lang w:val="lt-LT" w:eastAsia="lt-LT"/>
        </w:rPr>
        <w:t xml:space="preserve">Svyto [Sweet] sindromas, taip pat vadinamas ūmine febriline neutrofiline dermatoze). </w:t>
      </w:r>
      <w:r w:rsidRPr="00E6438A">
        <w:rPr>
          <w:rFonts w:ascii="Times New Roman" w:eastAsia="Times New Roman" w:hAnsi="Times New Roman"/>
          <w:bCs/>
          <w:lang w:val="lt-LT" w:eastAsia="lt-LT"/>
        </w:rPr>
        <w:t xml:space="preserve">Šio šalutinio poveikio </w:t>
      </w:r>
      <w:r w:rsidR="00E06727" w:rsidRPr="00E6438A">
        <w:rPr>
          <w:rFonts w:ascii="Times New Roman" w:eastAsia="Times New Roman" w:hAnsi="Times New Roman"/>
          <w:bCs/>
          <w:lang w:val="lt-LT" w:eastAsia="lt-LT"/>
        </w:rPr>
        <w:t xml:space="preserve">reiškinio </w:t>
      </w:r>
      <w:r w:rsidRPr="00E6438A">
        <w:rPr>
          <w:rFonts w:ascii="Times New Roman" w:eastAsia="Times New Roman" w:hAnsi="Times New Roman"/>
          <w:bCs/>
          <w:lang w:val="lt-LT" w:eastAsia="lt-LT"/>
        </w:rPr>
        <w:t>dažnis nežinomas (negali būti apskaičiuotas pagal turimus duomenis).</w:t>
      </w:r>
    </w:p>
    <w:p w14:paraId="5E673C8C" w14:textId="58EA98F5" w:rsidR="0076028B" w:rsidRPr="00E6438A" w:rsidRDefault="0076028B" w:rsidP="00D32E7E">
      <w:pPr>
        <w:pStyle w:val="Sraopastraipa"/>
        <w:numPr>
          <w:ilvl w:val="0"/>
          <w:numId w:val="21"/>
        </w:num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bCs/>
          <w:lang w:val="lt-LT" w:eastAsia="lt-LT"/>
        </w:rPr>
        <w:t>Ta</w:t>
      </w:r>
      <w:r w:rsidR="00920DC7" w:rsidRPr="00E6438A">
        <w:rPr>
          <w:rFonts w:ascii="Times New Roman" w:eastAsia="Times New Roman" w:hAnsi="Times New Roman"/>
          <w:bCs/>
          <w:lang w:val="lt-LT" w:eastAsia="lt-LT"/>
        </w:rPr>
        <w:t>m</w:t>
      </w:r>
      <w:r w:rsidRPr="00E6438A">
        <w:rPr>
          <w:rFonts w:ascii="Times New Roman" w:eastAsia="Times New Roman" w:hAnsi="Times New Roman"/>
          <w:bCs/>
          <w:lang w:val="lt-LT" w:eastAsia="lt-LT"/>
        </w:rPr>
        <w:t xml:space="preserve"> tikros rūšies limfomos (</w:t>
      </w:r>
      <w:r w:rsidRPr="00E6438A">
        <w:rPr>
          <w:rFonts w:ascii="Times New Roman" w:eastAsia="Times New Roman" w:hAnsi="Times New Roman"/>
          <w:bCs/>
          <w:i/>
          <w:lang w:val="lt-LT" w:eastAsia="lt-LT"/>
        </w:rPr>
        <w:t>hepatospleninė T</w:t>
      </w:r>
      <w:r w:rsidRPr="00E6438A">
        <w:rPr>
          <w:rFonts w:ascii="Times New Roman" w:hAnsi="Times New Roman"/>
          <w:i/>
          <w:lang w:val="lt-LT"/>
        </w:rPr>
        <w:t xml:space="preserve"> ląstelių </w:t>
      </w:r>
      <w:r w:rsidRPr="00E6438A">
        <w:rPr>
          <w:rFonts w:ascii="Times New Roman" w:eastAsia="Times New Roman" w:hAnsi="Times New Roman"/>
          <w:bCs/>
          <w:i/>
          <w:lang w:val="lt-LT" w:eastAsia="lt-LT"/>
        </w:rPr>
        <w:t>limfoma</w:t>
      </w:r>
      <w:r w:rsidRPr="00E6438A">
        <w:rPr>
          <w:rFonts w:ascii="Times New Roman" w:eastAsia="Times New Roman" w:hAnsi="Times New Roman"/>
          <w:bCs/>
          <w:lang w:val="lt-LT" w:eastAsia="lt-LT"/>
        </w:rPr>
        <w:t xml:space="preserve">). Jums gali pasireikšti kraujavimas iš nosies, nuovargis, ženklus prakaitavimas naktimis, svorio sumažėjimas ir nepaaiškinamas karščiavimas (aukšta temperatūra) </w:t>
      </w:r>
      <w:r w:rsidRPr="00E6438A">
        <w:rPr>
          <w:rFonts w:ascii="Times New Roman" w:hAnsi="Times New Roman"/>
          <w:lang w:val="lt-LT"/>
        </w:rPr>
        <w:t xml:space="preserve">(šio šalutinio poveikio </w:t>
      </w:r>
      <w:r w:rsidR="00E06727" w:rsidRPr="00E6438A">
        <w:rPr>
          <w:rFonts w:ascii="Times New Roman" w:hAnsi="Times New Roman"/>
          <w:lang w:val="lt-LT"/>
        </w:rPr>
        <w:t xml:space="preserve">reiškinio </w:t>
      </w:r>
      <w:r w:rsidRPr="00E6438A">
        <w:rPr>
          <w:rFonts w:ascii="Times New Roman" w:hAnsi="Times New Roman"/>
          <w:lang w:val="lt-LT"/>
        </w:rPr>
        <w:t>dažnis nežinomas – negali būti apskaičiuotas pagal turimus duomenis).</w:t>
      </w:r>
    </w:p>
    <w:p w14:paraId="6E1CCC22" w14:textId="77777777" w:rsidR="00872BDD" w:rsidRPr="00E6438A" w:rsidRDefault="00872BDD" w:rsidP="00EE3A02">
      <w:pPr>
        <w:spacing w:after="0" w:line="240" w:lineRule="auto"/>
        <w:rPr>
          <w:rFonts w:ascii="Times New Roman" w:eastAsia="Times New Roman" w:hAnsi="Times New Roman"/>
          <w:szCs w:val="20"/>
          <w:lang w:val="lt-LT" w:eastAsia="lt-LT"/>
        </w:rPr>
      </w:pPr>
    </w:p>
    <w:p w14:paraId="4F589207" w14:textId="38181403" w:rsidR="008110C5" w:rsidRPr="00E6438A" w:rsidRDefault="008110C5" w:rsidP="00EE3A0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Jeigu pasireiškia bet kuris iš anksčiau išvardytų </w:t>
      </w:r>
      <w:r w:rsidR="00E06727" w:rsidRPr="00E6438A">
        <w:rPr>
          <w:rFonts w:ascii="Times New Roman" w:eastAsia="Times New Roman" w:hAnsi="Times New Roman"/>
          <w:szCs w:val="20"/>
          <w:lang w:val="lt-LT" w:eastAsia="lt-LT"/>
        </w:rPr>
        <w:t>reiškinių</w:t>
      </w:r>
      <w:r w:rsidRPr="00E6438A">
        <w:rPr>
          <w:rFonts w:ascii="Times New Roman" w:eastAsia="Times New Roman" w:hAnsi="Times New Roman"/>
          <w:szCs w:val="20"/>
          <w:lang w:val="lt-LT" w:eastAsia="lt-LT"/>
        </w:rPr>
        <w:t>, nutraukite Imuran 50 mg plėvele dengtų tablečių vartojimą ir nedelsdami kreipkitės į gydytoją.</w:t>
      </w:r>
    </w:p>
    <w:p w14:paraId="2448172D" w14:textId="77777777" w:rsidR="00817CB4" w:rsidRPr="00E6438A" w:rsidRDefault="00817CB4" w:rsidP="00EE3A02">
      <w:pPr>
        <w:spacing w:after="0" w:line="240" w:lineRule="auto"/>
        <w:rPr>
          <w:rFonts w:ascii="Times New Roman" w:eastAsia="Times New Roman" w:hAnsi="Times New Roman"/>
          <w:szCs w:val="20"/>
          <w:lang w:val="lt-LT" w:eastAsia="lt-LT"/>
        </w:rPr>
      </w:pPr>
    </w:p>
    <w:p w14:paraId="22DEB0DD" w14:textId="4C97A014" w:rsidR="00C21ED8" w:rsidRPr="00E6438A" w:rsidRDefault="0077179D" w:rsidP="00EE3A02">
      <w:pP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Kitas šalutinis poveikis</w:t>
      </w:r>
    </w:p>
    <w:p w14:paraId="4DD1A4EC" w14:textId="5939487D" w:rsidR="008551E3" w:rsidRPr="00E6438A" w:rsidRDefault="008551E3" w:rsidP="00EE3A02">
      <w:pPr>
        <w:spacing w:after="0" w:line="240" w:lineRule="auto"/>
        <w:rPr>
          <w:rFonts w:ascii="Times New Roman" w:eastAsia="Times New Roman" w:hAnsi="Times New Roman"/>
          <w:szCs w:val="20"/>
          <w:lang w:val="lt-LT" w:eastAsia="lt-LT"/>
        </w:rPr>
      </w:pPr>
    </w:p>
    <w:p w14:paraId="34E63C66" w14:textId="5889D5DE" w:rsidR="00270445" w:rsidRPr="00E6438A" w:rsidRDefault="00270445" w:rsidP="00270445">
      <w:pPr>
        <w:spacing w:after="0" w:line="240" w:lineRule="auto"/>
        <w:ind w:left="567" w:hanging="567"/>
        <w:rPr>
          <w:rFonts w:ascii="Times New Roman" w:eastAsia="Times New Roman" w:hAnsi="Times New Roman"/>
          <w:i/>
          <w:szCs w:val="20"/>
          <w:lang w:val="lt-LT" w:eastAsia="lt-LT"/>
        </w:rPr>
      </w:pPr>
      <w:r w:rsidRPr="00E6438A">
        <w:rPr>
          <w:rFonts w:ascii="Times New Roman" w:eastAsia="Times New Roman" w:hAnsi="Times New Roman"/>
          <w:i/>
          <w:szCs w:val="20"/>
          <w:lang w:val="lt-LT" w:eastAsia="lt-LT"/>
        </w:rPr>
        <w:t>Labai dažn</w:t>
      </w:r>
      <w:r w:rsidR="00E06727" w:rsidRPr="00E6438A">
        <w:rPr>
          <w:rFonts w:ascii="Times New Roman" w:eastAsia="Times New Roman" w:hAnsi="Times New Roman"/>
          <w:i/>
          <w:szCs w:val="20"/>
          <w:lang w:val="lt-LT" w:eastAsia="lt-LT"/>
        </w:rPr>
        <w:t>i šalutinio poveikio reiškiniai</w:t>
      </w:r>
      <w:r w:rsidRPr="00E6438A">
        <w:rPr>
          <w:rFonts w:ascii="Times New Roman" w:eastAsia="Times New Roman" w:hAnsi="Times New Roman"/>
          <w:i/>
          <w:szCs w:val="20"/>
          <w:lang w:val="lt-LT" w:eastAsia="lt-LT"/>
        </w:rPr>
        <w:t xml:space="preserve"> (gali pasireikšti </w:t>
      </w:r>
      <w:r w:rsidR="00E06727" w:rsidRPr="00E6438A">
        <w:rPr>
          <w:rFonts w:ascii="Times New Roman" w:eastAsia="Times New Roman" w:hAnsi="Times New Roman"/>
          <w:i/>
          <w:szCs w:val="20"/>
          <w:lang w:val="lt-LT" w:eastAsia="lt-LT"/>
        </w:rPr>
        <w:t xml:space="preserve">ne rečiau </w:t>
      </w:r>
      <w:r w:rsidRPr="00E6438A">
        <w:rPr>
          <w:rFonts w:ascii="Times New Roman" w:eastAsia="Times New Roman" w:hAnsi="Times New Roman"/>
          <w:i/>
          <w:szCs w:val="20"/>
          <w:lang w:val="lt-LT" w:eastAsia="lt-LT"/>
        </w:rPr>
        <w:t xml:space="preserve">kaip </w:t>
      </w:r>
      <w:r w:rsidRPr="00E6438A">
        <w:rPr>
          <w:rFonts w:ascii="Times New Roman" w:hAnsi="Times New Roman"/>
          <w:i/>
          <w:lang w:val="lt-LT"/>
        </w:rPr>
        <w:t xml:space="preserve">1 iš 10 </w:t>
      </w:r>
      <w:r w:rsidR="00E06727" w:rsidRPr="00E6438A">
        <w:rPr>
          <w:rFonts w:ascii="Times New Roman" w:hAnsi="Times New Roman"/>
          <w:i/>
          <w:lang w:val="lt-LT"/>
        </w:rPr>
        <w:t>asmen</w:t>
      </w:r>
      <w:r w:rsidRPr="00E6438A">
        <w:rPr>
          <w:rFonts w:ascii="Times New Roman" w:hAnsi="Times New Roman"/>
          <w:i/>
          <w:lang w:val="lt-LT"/>
        </w:rPr>
        <w:t>ų</w:t>
      </w:r>
      <w:r w:rsidRPr="00E6438A">
        <w:rPr>
          <w:rFonts w:ascii="Times New Roman" w:eastAsia="Times New Roman" w:hAnsi="Times New Roman"/>
          <w:i/>
          <w:szCs w:val="20"/>
          <w:lang w:val="lt-LT" w:eastAsia="lt-LT"/>
        </w:rPr>
        <w:t>)</w:t>
      </w:r>
    </w:p>
    <w:p w14:paraId="3DFDD4E6" w14:textId="3EF5E9D1" w:rsidR="008551E3" w:rsidRPr="00E6438A" w:rsidRDefault="008551E3" w:rsidP="00D32E7E">
      <w:pPr>
        <w:numPr>
          <w:ilvl w:val="1"/>
          <w:numId w:val="3"/>
        </w:numPr>
        <w:tabs>
          <w:tab w:val="clear" w:pos="1440"/>
          <w:tab w:val="num" w:pos="567"/>
        </w:tabs>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Kraujo tyrimais nustatomas mažas baltųjų kraujo ląstelių kiekis, dėl to galite susirgti infekcinėmis ligomis.</w:t>
      </w:r>
    </w:p>
    <w:p w14:paraId="2BD5838A" w14:textId="77777777" w:rsidR="0077179D" w:rsidRPr="00E6438A" w:rsidRDefault="0077179D" w:rsidP="00EF7E22">
      <w:pPr>
        <w:spacing w:after="0" w:line="240" w:lineRule="auto"/>
        <w:rPr>
          <w:rFonts w:ascii="Times New Roman" w:eastAsia="Times New Roman" w:hAnsi="Times New Roman"/>
          <w:szCs w:val="20"/>
          <w:lang w:val="lt-LT" w:eastAsia="lt-LT"/>
        </w:rPr>
      </w:pPr>
    </w:p>
    <w:p w14:paraId="3404D9E7" w14:textId="304BBA9B" w:rsidR="00D26723" w:rsidRPr="00E6438A" w:rsidRDefault="00D26723" w:rsidP="0072168B">
      <w:pPr>
        <w:spacing w:after="0" w:line="240" w:lineRule="auto"/>
        <w:ind w:left="567" w:hanging="567"/>
        <w:rPr>
          <w:rFonts w:ascii="Times New Roman" w:hAnsi="Times New Roman"/>
          <w:i/>
          <w:lang w:val="lt-LT"/>
        </w:rPr>
      </w:pPr>
      <w:r w:rsidRPr="00E6438A">
        <w:rPr>
          <w:rFonts w:ascii="Times New Roman" w:hAnsi="Times New Roman"/>
          <w:i/>
          <w:lang w:val="lt-LT"/>
        </w:rPr>
        <w:t>Dažn</w:t>
      </w:r>
      <w:r w:rsidR="00E06727" w:rsidRPr="00E6438A">
        <w:rPr>
          <w:rFonts w:ascii="Times New Roman" w:hAnsi="Times New Roman"/>
          <w:i/>
          <w:lang w:val="lt-LT"/>
        </w:rPr>
        <w:t>i šalutinio poveikio reiškiniai</w:t>
      </w:r>
      <w:r w:rsidRPr="00E6438A">
        <w:rPr>
          <w:rFonts w:ascii="Times New Roman" w:hAnsi="Times New Roman"/>
          <w:i/>
          <w:lang w:val="lt-LT"/>
        </w:rPr>
        <w:t xml:space="preserve"> (gali pasireikšti</w:t>
      </w:r>
      <w:r w:rsidR="005776CF" w:rsidRPr="00E6438A">
        <w:rPr>
          <w:rFonts w:ascii="Times New Roman" w:hAnsi="Times New Roman"/>
          <w:i/>
          <w:lang w:val="lt-LT"/>
        </w:rPr>
        <w:t xml:space="preserve"> </w:t>
      </w:r>
      <w:r w:rsidR="00CA4E28" w:rsidRPr="00E6438A">
        <w:rPr>
          <w:rFonts w:ascii="Times New Roman" w:eastAsia="Times New Roman" w:hAnsi="Times New Roman"/>
          <w:i/>
          <w:szCs w:val="20"/>
          <w:lang w:val="lt-LT" w:eastAsia="lt-LT"/>
        </w:rPr>
        <w:t>rečiau</w:t>
      </w:r>
      <w:r w:rsidR="00B7051C" w:rsidRPr="00E6438A">
        <w:rPr>
          <w:rFonts w:ascii="Times New Roman" w:eastAsia="Times New Roman" w:hAnsi="Times New Roman"/>
          <w:i/>
          <w:szCs w:val="20"/>
          <w:lang w:val="lt-LT" w:eastAsia="lt-LT"/>
        </w:rPr>
        <w:t xml:space="preserve"> kaip </w:t>
      </w:r>
      <w:r w:rsidR="005776CF" w:rsidRPr="00E6438A">
        <w:rPr>
          <w:rFonts w:ascii="Times New Roman" w:hAnsi="Times New Roman"/>
          <w:i/>
          <w:lang w:val="lt-LT"/>
        </w:rPr>
        <w:t>1</w:t>
      </w:r>
      <w:r w:rsidR="00B7051C" w:rsidRPr="00E6438A">
        <w:rPr>
          <w:rFonts w:ascii="Times New Roman" w:hAnsi="Times New Roman"/>
          <w:i/>
          <w:lang w:val="lt-LT"/>
        </w:rPr>
        <w:t xml:space="preserve"> iš </w:t>
      </w:r>
      <w:r w:rsidR="005776CF" w:rsidRPr="00E6438A">
        <w:rPr>
          <w:rFonts w:ascii="Times New Roman" w:hAnsi="Times New Roman"/>
          <w:i/>
          <w:lang w:val="lt-LT"/>
        </w:rPr>
        <w:t xml:space="preserve">10 </w:t>
      </w:r>
      <w:r w:rsidR="00CA4E28" w:rsidRPr="00E6438A">
        <w:rPr>
          <w:rFonts w:ascii="Times New Roman" w:hAnsi="Times New Roman"/>
          <w:i/>
          <w:lang w:val="lt-LT"/>
        </w:rPr>
        <w:t>asmenų</w:t>
      </w:r>
      <w:r w:rsidRPr="00E6438A">
        <w:rPr>
          <w:rFonts w:ascii="Times New Roman" w:hAnsi="Times New Roman"/>
          <w:i/>
          <w:lang w:val="lt-LT"/>
        </w:rPr>
        <w:t>)</w:t>
      </w:r>
    </w:p>
    <w:p w14:paraId="58B1102F" w14:textId="77777777" w:rsidR="00F050A5" w:rsidRPr="00E6438A" w:rsidRDefault="00F050A5" w:rsidP="00D32E7E">
      <w:pPr>
        <w:numPr>
          <w:ilvl w:val="1"/>
          <w:numId w:val="3"/>
        </w:numPr>
        <w:tabs>
          <w:tab w:val="clear" w:pos="1440"/>
          <w:tab w:val="num" w:pos="567"/>
        </w:tabs>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Pykinimas.</w:t>
      </w:r>
    </w:p>
    <w:p w14:paraId="1BC6C0C1" w14:textId="77777777" w:rsidR="00F050A5" w:rsidRPr="00E6438A" w:rsidRDefault="00F050A5" w:rsidP="0072168B">
      <w:pPr>
        <w:spacing w:after="0" w:line="240" w:lineRule="auto"/>
        <w:ind w:left="567" w:hanging="567"/>
        <w:rPr>
          <w:rFonts w:ascii="Times New Roman" w:eastAsia="Times New Roman" w:hAnsi="Times New Roman"/>
          <w:szCs w:val="20"/>
          <w:lang w:val="lt-LT" w:eastAsia="lt-LT"/>
        </w:rPr>
      </w:pPr>
    </w:p>
    <w:p w14:paraId="32DD723F" w14:textId="20D15B8D" w:rsidR="00D26723" w:rsidRPr="00E6438A" w:rsidRDefault="00D26723" w:rsidP="0072168B">
      <w:pPr>
        <w:spacing w:after="0" w:line="240" w:lineRule="auto"/>
        <w:ind w:left="567" w:hanging="567"/>
        <w:rPr>
          <w:rFonts w:ascii="Times New Roman" w:hAnsi="Times New Roman"/>
          <w:i/>
          <w:lang w:val="lt-LT"/>
        </w:rPr>
      </w:pPr>
      <w:r w:rsidRPr="00E6438A">
        <w:rPr>
          <w:rFonts w:ascii="Times New Roman" w:hAnsi="Times New Roman"/>
          <w:i/>
          <w:lang w:val="lt-LT"/>
        </w:rPr>
        <w:t>Nedažn</w:t>
      </w:r>
      <w:r w:rsidR="00CA4E28" w:rsidRPr="00E6438A">
        <w:rPr>
          <w:rFonts w:ascii="Times New Roman" w:hAnsi="Times New Roman"/>
          <w:i/>
          <w:lang w:val="lt-LT"/>
        </w:rPr>
        <w:t>i šalutinio poveikio reiškiniai</w:t>
      </w:r>
      <w:r w:rsidRPr="00E6438A">
        <w:rPr>
          <w:rFonts w:ascii="Times New Roman" w:hAnsi="Times New Roman"/>
          <w:i/>
          <w:lang w:val="lt-LT"/>
        </w:rPr>
        <w:t xml:space="preserve"> (gali pasireikšti</w:t>
      </w:r>
      <w:r w:rsidR="002F0B13" w:rsidRPr="00E6438A">
        <w:rPr>
          <w:rFonts w:ascii="Times New Roman" w:hAnsi="Times New Roman"/>
          <w:i/>
          <w:lang w:val="lt-LT"/>
        </w:rPr>
        <w:t xml:space="preserve"> </w:t>
      </w:r>
      <w:r w:rsidR="00CA4E28" w:rsidRPr="00E6438A">
        <w:rPr>
          <w:rFonts w:ascii="Times New Roman" w:eastAsia="Times New Roman" w:hAnsi="Times New Roman"/>
          <w:i/>
          <w:szCs w:val="20"/>
          <w:lang w:val="lt-LT" w:eastAsia="lt-LT"/>
        </w:rPr>
        <w:t>rečiau</w:t>
      </w:r>
      <w:r w:rsidR="00943C16" w:rsidRPr="00E6438A">
        <w:rPr>
          <w:rFonts w:ascii="Times New Roman" w:eastAsia="Times New Roman" w:hAnsi="Times New Roman"/>
          <w:i/>
          <w:szCs w:val="20"/>
          <w:lang w:val="lt-LT" w:eastAsia="lt-LT"/>
        </w:rPr>
        <w:t xml:space="preserve"> kaip </w:t>
      </w:r>
      <w:r w:rsidR="002F0B13" w:rsidRPr="00E6438A">
        <w:rPr>
          <w:rFonts w:ascii="Times New Roman" w:hAnsi="Times New Roman"/>
          <w:i/>
          <w:lang w:val="lt-LT"/>
        </w:rPr>
        <w:t>1</w:t>
      </w:r>
      <w:r w:rsidR="00943C16" w:rsidRPr="00E6438A">
        <w:rPr>
          <w:rFonts w:ascii="Times New Roman" w:hAnsi="Times New Roman"/>
          <w:i/>
          <w:lang w:val="lt-LT"/>
        </w:rPr>
        <w:t xml:space="preserve"> iš </w:t>
      </w:r>
      <w:r w:rsidR="002F0B13" w:rsidRPr="00E6438A">
        <w:rPr>
          <w:rFonts w:ascii="Times New Roman" w:eastAsia="Times New Roman" w:hAnsi="Times New Roman"/>
          <w:i/>
          <w:szCs w:val="20"/>
          <w:lang w:val="lt-LT" w:eastAsia="lt-LT"/>
        </w:rPr>
        <w:t>10</w:t>
      </w:r>
      <w:r w:rsidR="00943C16" w:rsidRPr="00E6438A">
        <w:rPr>
          <w:rFonts w:ascii="Times New Roman" w:eastAsia="Times New Roman" w:hAnsi="Times New Roman"/>
          <w:i/>
          <w:szCs w:val="20"/>
          <w:lang w:val="lt-LT" w:eastAsia="lt-LT"/>
        </w:rPr>
        <w:t>0</w:t>
      </w:r>
      <w:r w:rsidR="002F0B13" w:rsidRPr="00E6438A">
        <w:rPr>
          <w:rFonts w:ascii="Times New Roman" w:eastAsia="Times New Roman" w:hAnsi="Times New Roman"/>
          <w:i/>
          <w:szCs w:val="20"/>
          <w:lang w:val="lt-LT" w:eastAsia="lt-LT"/>
        </w:rPr>
        <w:t xml:space="preserve"> </w:t>
      </w:r>
      <w:r w:rsidR="00CA4E28" w:rsidRPr="00E6438A">
        <w:rPr>
          <w:rFonts w:ascii="Times New Roman" w:eastAsia="Times New Roman" w:hAnsi="Times New Roman"/>
          <w:i/>
          <w:szCs w:val="20"/>
          <w:lang w:val="lt-LT" w:eastAsia="lt-LT"/>
        </w:rPr>
        <w:t>asmen</w:t>
      </w:r>
      <w:r w:rsidR="00943C16" w:rsidRPr="00E6438A">
        <w:rPr>
          <w:rFonts w:ascii="Times New Roman" w:eastAsia="Times New Roman" w:hAnsi="Times New Roman"/>
          <w:i/>
          <w:szCs w:val="20"/>
          <w:lang w:val="lt-LT" w:eastAsia="lt-LT"/>
        </w:rPr>
        <w:t>ų</w:t>
      </w:r>
      <w:r w:rsidRPr="00E6438A">
        <w:rPr>
          <w:rFonts w:ascii="Times New Roman" w:hAnsi="Times New Roman"/>
          <w:i/>
          <w:lang w:val="lt-LT"/>
        </w:rPr>
        <w:t>)</w:t>
      </w:r>
    </w:p>
    <w:p w14:paraId="222774EA" w14:textId="63121652" w:rsidR="002518CA" w:rsidRDefault="002518CA" w:rsidP="00D32E7E">
      <w:pPr>
        <w:numPr>
          <w:ilvl w:val="1"/>
          <w:numId w:val="3"/>
        </w:numPr>
        <w:tabs>
          <w:tab w:val="clear" w:pos="1440"/>
          <w:tab w:val="num" w:pos="567"/>
        </w:tabs>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Anemija (mažas raudonųjų kraujo ląstelių kiekis).</w:t>
      </w:r>
    </w:p>
    <w:p w14:paraId="47EF41B2" w14:textId="2F57177C" w:rsidR="00926A4E" w:rsidRPr="00D32E7E" w:rsidRDefault="00926A4E" w:rsidP="00D32E7E">
      <w:pPr>
        <w:numPr>
          <w:ilvl w:val="1"/>
          <w:numId w:val="3"/>
        </w:numPr>
        <w:tabs>
          <w:tab w:val="clear" w:pos="1440"/>
          <w:tab w:val="num" w:pos="567"/>
        </w:tabs>
        <w:spacing w:after="0" w:line="240" w:lineRule="auto"/>
        <w:ind w:left="567" w:hanging="567"/>
        <w:rPr>
          <w:rFonts w:ascii="Times New Roman" w:eastAsia="Times New Roman" w:hAnsi="Times New Roman"/>
          <w:szCs w:val="20"/>
          <w:lang w:val="lt-LT" w:eastAsia="lt-LT"/>
        </w:rPr>
      </w:pPr>
      <w:r w:rsidRPr="00926A4E">
        <w:rPr>
          <w:rFonts w:ascii="Times New Roman" w:eastAsia="Times New Roman" w:hAnsi="Times New Roman"/>
          <w:szCs w:val="20"/>
          <w:lang w:val="lt-LT" w:eastAsia="lt-LT"/>
        </w:rPr>
        <w:lastRenderedPageBreak/>
        <w:t>Cholestazė nėštumo metu, kuri gali sukelti stiprų niežėjimą, ypač rankų ir pėdų.</w:t>
      </w:r>
    </w:p>
    <w:p w14:paraId="3C5D1435" w14:textId="29275269" w:rsidR="00F050A5" w:rsidRPr="00D32E7E" w:rsidRDefault="00943C16" w:rsidP="00D32E7E">
      <w:pPr>
        <w:numPr>
          <w:ilvl w:val="1"/>
          <w:numId w:val="3"/>
        </w:numPr>
        <w:tabs>
          <w:tab w:val="clear" w:pos="1440"/>
          <w:tab w:val="num" w:pos="567"/>
        </w:tabs>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Pankreatitas (k</w:t>
      </w:r>
      <w:r w:rsidR="00F050A5" w:rsidRPr="00E6438A">
        <w:rPr>
          <w:rFonts w:ascii="Times New Roman" w:eastAsia="Times New Roman" w:hAnsi="Times New Roman"/>
          <w:szCs w:val="20"/>
          <w:lang w:val="lt-LT" w:eastAsia="lt-LT"/>
        </w:rPr>
        <w:t>asos uždegimas</w:t>
      </w:r>
      <w:r w:rsidRPr="00E6438A">
        <w:rPr>
          <w:rFonts w:ascii="Times New Roman" w:eastAsia="Times New Roman" w:hAnsi="Times New Roman"/>
          <w:szCs w:val="20"/>
          <w:lang w:val="lt-LT" w:eastAsia="lt-LT"/>
        </w:rPr>
        <w:t xml:space="preserve">), dėl kurio </w:t>
      </w:r>
      <w:r w:rsidRPr="00D32E7E">
        <w:rPr>
          <w:rFonts w:ascii="Times New Roman" w:eastAsia="Times New Roman" w:hAnsi="Times New Roman"/>
          <w:szCs w:val="20"/>
          <w:lang w:val="lt-LT" w:eastAsia="lt-LT"/>
        </w:rPr>
        <w:t xml:space="preserve">gali pasireikšti </w:t>
      </w:r>
      <w:r w:rsidRPr="00E6438A">
        <w:rPr>
          <w:rFonts w:ascii="Times New Roman" w:eastAsia="Times New Roman" w:hAnsi="Times New Roman"/>
          <w:szCs w:val="20"/>
          <w:lang w:val="lt-LT" w:eastAsia="lt-LT"/>
        </w:rPr>
        <w:t>stiprus viršutinės pilvo dalies skausmas</w:t>
      </w:r>
      <w:r w:rsidR="00F050A5" w:rsidRPr="00E6438A">
        <w:rPr>
          <w:rFonts w:ascii="Times New Roman" w:eastAsia="Times New Roman" w:hAnsi="Times New Roman"/>
          <w:szCs w:val="20"/>
          <w:lang w:val="lt-LT" w:eastAsia="lt-LT"/>
        </w:rPr>
        <w:t>.</w:t>
      </w:r>
    </w:p>
    <w:p w14:paraId="1E263F49" w14:textId="77777777" w:rsidR="00D26723" w:rsidRPr="00E6438A" w:rsidRDefault="00D26723" w:rsidP="0072168B">
      <w:pPr>
        <w:spacing w:after="0" w:line="240" w:lineRule="auto"/>
        <w:ind w:left="567" w:hanging="567"/>
        <w:rPr>
          <w:rFonts w:ascii="Times New Roman" w:eastAsia="Times New Roman" w:hAnsi="Times New Roman"/>
          <w:szCs w:val="20"/>
          <w:lang w:val="lt-LT" w:eastAsia="lt-LT"/>
        </w:rPr>
      </w:pPr>
    </w:p>
    <w:p w14:paraId="3C5694DC" w14:textId="27636E98" w:rsidR="00D26723" w:rsidRPr="00E6438A" w:rsidRDefault="00D26723" w:rsidP="00D32E7E">
      <w:pPr>
        <w:keepNext/>
        <w:spacing w:after="0" w:line="240" w:lineRule="auto"/>
        <w:ind w:left="567" w:hanging="567"/>
        <w:rPr>
          <w:rFonts w:ascii="Times New Roman" w:eastAsia="Times New Roman" w:hAnsi="Times New Roman"/>
          <w:i/>
          <w:szCs w:val="20"/>
          <w:lang w:val="lt-LT" w:eastAsia="lt-LT"/>
        </w:rPr>
      </w:pPr>
      <w:r w:rsidRPr="00E6438A">
        <w:rPr>
          <w:rFonts w:ascii="Times New Roman" w:eastAsia="Times New Roman" w:hAnsi="Times New Roman"/>
          <w:i/>
          <w:szCs w:val="20"/>
          <w:lang w:val="lt-LT" w:eastAsia="lt-LT"/>
        </w:rPr>
        <w:t>Ret</w:t>
      </w:r>
      <w:r w:rsidR="00CA4E28" w:rsidRPr="00E6438A">
        <w:rPr>
          <w:rFonts w:ascii="Times New Roman" w:eastAsia="Times New Roman" w:hAnsi="Times New Roman"/>
          <w:i/>
          <w:szCs w:val="20"/>
          <w:lang w:val="lt-LT" w:eastAsia="lt-LT"/>
        </w:rPr>
        <w:t xml:space="preserve">i </w:t>
      </w:r>
      <w:r w:rsidR="00CA4E28" w:rsidRPr="00E6438A">
        <w:rPr>
          <w:rFonts w:ascii="Times New Roman" w:hAnsi="Times New Roman"/>
          <w:i/>
          <w:lang w:val="lt-LT"/>
        </w:rPr>
        <w:t>šalutinio poveikio reiškiniai</w:t>
      </w:r>
      <w:r w:rsidRPr="00E6438A">
        <w:rPr>
          <w:rFonts w:ascii="Times New Roman" w:eastAsia="Times New Roman" w:hAnsi="Times New Roman"/>
          <w:i/>
          <w:szCs w:val="20"/>
          <w:lang w:val="lt-LT" w:eastAsia="lt-LT"/>
        </w:rPr>
        <w:t xml:space="preserve"> (gali pasireikšti</w:t>
      </w:r>
      <w:r w:rsidR="002F0B13" w:rsidRPr="00E6438A">
        <w:rPr>
          <w:rFonts w:ascii="Times New Roman" w:eastAsia="Times New Roman" w:hAnsi="Times New Roman"/>
          <w:i/>
          <w:szCs w:val="20"/>
          <w:lang w:val="lt-LT" w:eastAsia="lt-LT"/>
        </w:rPr>
        <w:t xml:space="preserve"> </w:t>
      </w:r>
      <w:r w:rsidR="00CA4E28" w:rsidRPr="00E6438A">
        <w:rPr>
          <w:rFonts w:ascii="Times New Roman" w:eastAsia="Times New Roman" w:hAnsi="Times New Roman"/>
          <w:i/>
          <w:szCs w:val="20"/>
          <w:lang w:val="lt-LT" w:eastAsia="lt-LT"/>
        </w:rPr>
        <w:t>rečiau</w:t>
      </w:r>
      <w:r w:rsidR="00172E43" w:rsidRPr="00E6438A">
        <w:rPr>
          <w:rFonts w:ascii="Times New Roman" w:eastAsia="Times New Roman" w:hAnsi="Times New Roman"/>
          <w:i/>
          <w:szCs w:val="20"/>
          <w:lang w:val="lt-LT" w:eastAsia="lt-LT"/>
        </w:rPr>
        <w:t xml:space="preserve"> kaip </w:t>
      </w:r>
      <w:r w:rsidR="002F0B13" w:rsidRPr="00E6438A">
        <w:rPr>
          <w:rFonts w:ascii="Times New Roman" w:eastAsia="Times New Roman" w:hAnsi="Times New Roman"/>
          <w:i/>
          <w:szCs w:val="20"/>
          <w:lang w:val="lt-LT" w:eastAsia="lt-LT"/>
        </w:rPr>
        <w:t>1</w:t>
      </w:r>
      <w:r w:rsidR="00172E43" w:rsidRPr="00E6438A">
        <w:rPr>
          <w:rFonts w:ascii="Times New Roman" w:eastAsia="Times New Roman" w:hAnsi="Times New Roman"/>
          <w:i/>
          <w:szCs w:val="20"/>
          <w:lang w:val="lt-LT" w:eastAsia="lt-LT"/>
        </w:rPr>
        <w:t xml:space="preserve"> iš </w:t>
      </w:r>
      <w:r w:rsidR="002F0B13" w:rsidRPr="00E6438A">
        <w:rPr>
          <w:rFonts w:ascii="Times New Roman" w:eastAsia="Times New Roman" w:hAnsi="Times New Roman"/>
          <w:i/>
          <w:szCs w:val="20"/>
          <w:lang w:val="lt-LT" w:eastAsia="lt-LT"/>
        </w:rPr>
        <w:t>1</w:t>
      </w:r>
      <w:r w:rsidR="00CA4E28" w:rsidRPr="00E6438A">
        <w:rPr>
          <w:rFonts w:ascii="Times New Roman" w:eastAsia="Times New Roman" w:hAnsi="Times New Roman"/>
          <w:i/>
          <w:szCs w:val="20"/>
          <w:lang w:val="lt-LT" w:eastAsia="lt-LT"/>
        </w:rPr>
        <w:t> </w:t>
      </w:r>
      <w:r w:rsidR="002F0B13" w:rsidRPr="00E6438A">
        <w:rPr>
          <w:rFonts w:ascii="Times New Roman" w:eastAsia="Times New Roman" w:hAnsi="Times New Roman"/>
          <w:i/>
          <w:szCs w:val="20"/>
          <w:lang w:val="lt-LT" w:eastAsia="lt-LT"/>
        </w:rPr>
        <w:t>0</w:t>
      </w:r>
      <w:r w:rsidR="00172E43" w:rsidRPr="00E6438A">
        <w:rPr>
          <w:rFonts w:ascii="Times New Roman" w:eastAsia="Times New Roman" w:hAnsi="Times New Roman"/>
          <w:i/>
          <w:szCs w:val="20"/>
          <w:lang w:val="lt-LT" w:eastAsia="lt-LT"/>
        </w:rPr>
        <w:t>00</w:t>
      </w:r>
      <w:r w:rsidRPr="00E6438A">
        <w:rPr>
          <w:rFonts w:ascii="Times New Roman" w:eastAsia="Times New Roman" w:hAnsi="Times New Roman"/>
          <w:i/>
          <w:szCs w:val="20"/>
          <w:lang w:val="lt-LT" w:eastAsia="lt-LT"/>
        </w:rPr>
        <w:t xml:space="preserve"> </w:t>
      </w:r>
      <w:r w:rsidR="00CA4E28" w:rsidRPr="00E6438A">
        <w:rPr>
          <w:rFonts w:ascii="Times New Roman" w:eastAsia="Times New Roman" w:hAnsi="Times New Roman"/>
          <w:i/>
          <w:szCs w:val="20"/>
          <w:lang w:val="lt-LT" w:eastAsia="lt-LT"/>
        </w:rPr>
        <w:t>asmen</w:t>
      </w:r>
      <w:r w:rsidR="00172E43" w:rsidRPr="00E6438A">
        <w:rPr>
          <w:rFonts w:ascii="Times New Roman" w:eastAsia="Times New Roman" w:hAnsi="Times New Roman"/>
          <w:i/>
          <w:szCs w:val="20"/>
          <w:lang w:val="lt-LT" w:eastAsia="lt-LT"/>
        </w:rPr>
        <w:t>ų</w:t>
      </w:r>
      <w:r w:rsidRPr="00E6438A">
        <w:rPr>
          <w:rFonts w:ascii="Times New Roman" w:eastAsia="Times New Roman" w:hAnsi="Times New Roman"/>
          <w:i/>
          <w:szCs w:val="20"/>
          <w:lang w:val="lt-LT" w:eastAsia="lt-LT"/>
        </w:rPr>
        <w:t>)</w:t>
      </w:r>
    </w:p>
    <w:p w14:paraId="44E4C138" w14:textId="16FA270C" w:rsidR="00F050A5" w:rsidRPr="00E6438A" w:rsidRDefault="003717C6" w:rsidP="00D32E7E">
      <w:pPr>
        <w:keepNext/>
        <w:numPr>
          <w:ilvl w:val="1"/>
          <w:numId w:val="3"/>
        </w:numPr>
        <w:tabs>
          <w:tab w:val="clear" w:pos="1440"/>
          <w:tab w:val="num" w:pos="567"/>
        </w:tabs>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Vartojant Imuran 50 mg plėvele dengtas tabletes</w:t>
      </w:r>
      <w:r w:rsidR="00AC759A" w:rsidRPr="00E6438A">
        <w:rPr>
          <w:rFonts w:ascii="Times New Roman" w:eastAsia="Times New Roman" w:hAnsi="Times New Roman"/>
          <w:szCs w:val="20"/>
          <w:lang w:val="lt-LT" w:eastAsia="lt-LT"/>
        </w:rPr>
        <w:t>, galimas</w:t>
      </w:r>
      <w:r w:rsidRPr="00E6438A" w:rsidDel="004B7896">
        <w:rPr>
          <w:rFonts w:ascii="Times New Roman" w:eastAsia="Times New Roman" w:hAnsi="Times New Roman"/>
          <w:szCs w:val="20"/>
          <w:lang w:val="lt-LT" w:eastAsia="lt-LT"/>
        </w:rPr>
        <w:t xml:space="preserve"> </w:t>
      </w:r>
      <w:r w:rsidR="00AC759A" w:rsidRPr="00E6438A">
        <w:rPr>
          <w:rFonts w:ascii="Times New Roman" w:eastAsia="Times New Roman" w:hAnsi="Times New Roman"/>
          <w:szCs w:val="20"/>
          <w:lang w:val="lt-LT" w:eastAsia="lt-LT"/>
        </w:rPr>
        <w:t>plaukų slinkimas. Dažniausiai plaukai atauga, net ir tęsiant Imuran 50 mg plėvele dengtų tablečių vartojimą. Jeigu nerimaujate, kreipkitės į gydytoją.</w:t>
      </w:r>
    </w:p>
    <w:p w14:paraId="16D56CA5" w14:textId="77777777" w:rsidR="00B44179" w:rsidRPr="00E6438A" w:rsidRDefault="00B44179" w:rsidP="0072168B">
      <w:pPr>
        <w:spacing w:after="0" w:line="240" w:lineRule="auto"/>
        <w:ind w:left="567" w:hanging="567"/>
        <w:rPr>
          <w:rFonts w:ascii="Times New Roman" w:eastAsia="Times New Roman" w:hAnsi="Times New Roman"/>
          <w:szCs w:val="20"/>
          <w:lang w:val="lt-LT" w:eastAsia="lt-LT"/>
        </w:rPr>
      </w:pPr>
    </w:p>
    <w:p w14:paraId="14B5AD9E" w14:textId="59390404" w:rsidR="00B44179" w:rsidRPr="00E6438A" w:rsidRDefault="00B44179" w:rsidP="0072168B">
      <w:pPr>
        <w:spacing w:after="0" w:line="240" w:lineRule="auto"/>
        <w:ind w:left="567" w:hanging="567"/>
        <w:rPr>
          <w:rFonts w:ascii="Times New Roman" w:hAnsi="Times New Roman"/>
          <w:i/>
          <w:lang w:val="lt-LT"/>
        </w:rPr>
      </w:pPr>
      <w:r w:rsidRPr="00E6438A">
        <w:rPr>
          <w:rFonts w:ascii="Times New Roman" w:hAnsi="Times New Roman"/>
          <w:i/>
          <w:lang w:val="lt-LT"/>
        </w:rPr>
        <w:t>Labai ret</w:t>
      </w:r>
      <w:r w:rsidR="00CA4E28" w:rsidRPr="00E6438A">
        <w:rPr>
          <w:rFonts w:ascii="Times New Roman" w:hAnsi="Times New Roman"/>
          <w:i/>
          <w:lang w:val="lt-LT"/>
        </w:rPr>
        <w:t>i šalutinio poveikio reiškiniai</w:t>
      </w:r>
      <w:r w:rsidRPr="00E6438A">
        <w:rPr>
          <w:rFonts w:ascii="Times New Roman" w:hAnsi="Times New Roman"/>
          <w:i/>
          <w:lang w:val="lt-LT"/>
        </w:rPr>
        <w:t xml:space="preserve"> (gali pasireikšti</w:t>
      </w:r>
      <w:r w:rsidR="002F0B13" w:rsidRPr="00E6438A">
        <w:rPr>
          <w:rFonts w:ascii="Times New Roman" w:hAnsi="Times New Roman"/>
          <w:i/>
          <w:lang w:val="lt-LT"/>
        </w:rPr>
        <w:t xml:space="preserve"> </w:t>
      </w:r>
      <w:r w:rsidR="00CA4E28" w:rsidRPr="00E6438A">
        <w:rPr>
          <w:rFonts w:ascii="Times New Roman" w:hAnsi="Times New Roman"/>
          <w:i/>
          <w:lang w:val="lt-LT"/>
        </w:rPr>
        <w:t>rečiau</w:t>
      </w:r>
      <w:r w:rsidR="002F0B13" w:rsidRPr="00E6438A">
        <w:rPr>
          <w:rFonts w:ascii="Times New Roman" w:hAnsi="Times New Roman"/>
          <w:i/>
          <w:lang w:val="lt-LT"/>
        </w:rPr>
        <w:t xml:space="preserve"> kaip 1</w:t>
      </w:r>
      <w:r w:rsidRPr="00E6438A">
        <w:rPr>
          <w:rFonts w:ascii="Times New Roman" w:hAnsi="Times New Roman"/>
          <w:i/>
          <w:lang w:val="lt-LT"/>
        </w:rPr>
        <w:t xml:space="preserve"> iš </w:t>
      </w:r>
      <w:r w:rsidR="002F0B13" w:rsidRPr="00E6438A">
        <w:rPr>
          <w:rFonts w:ascii="Times New Roman" w:eastAsia="Times New Roman" w:hAnsi="Times New Roman"/>
          <w:i/>
          <w:szCs w:val="20"/>
          <w:lang w:val="lt-LT" w:eastAsia="lt-LT"/>
        </w:rPr>
        <w:t>10</w:t>
      </w:r>
      <w:r w:rsidR="006D202E" w:rsidRPr="00E6438A">
        <w:rPr>
          <w:rFonts w:ascii="Times New Roman" w:eastAsia="Times New Roman" w:hAnsi="Times New Roman"/>
          <w:i/>
          <w:szCs w:val="20"/>
          <w:lang w:val="lt-LT" w:eastAsia="lt-LT"/>
        </w:rPr>
        <w:t> </w:t>
      </w:r>
      <w:r w:rsidR="002F0B13" w:rsidRPr="00E6438A">
        <w:rPr>
          <w:rFonts w:ascii="Times New Roman" w:eastAsia="Times New Roman" w:hAnsi="Times New Roman"/>
          <w:i/>
          <w:szCs w:val="20"/>
          <w:lang w:val="lt-LT" w:eastAsia="lt-LT"/>
        </w:rPr>
        <w:t xml:space="preserve">000 </w:t>
      </w:r>
      <w:r w:rsidR="00CA4E28" w:rsidRPr="00E6438A">
        <w:rPr>
          <w:rFonts w:ascii="Times New Roman" w:eastAsia="Times New Roman" w:hAnsi="Times New Roman"/>
          <w:i/>
          <w:szCs w:val="20"/>
          <w:lang w:val="lt-LT" w:eastAsia="lt-LT"/>
        </w:rPr>
        <w:t>asmen</w:t>
      </w:r>
      <w:r w:rsidR="006D202E" w:rsidRPr="00E6438A">
        <w:rPr>
          <w:rFonts w:ascii="Times New Roman" w:eastAsia="Times New Roman" w:hAnsi="Times New Roman"/>
          <w:i/>
          <w:szCs w:val="20"/>
          <w:lang w:val="lt-LT" w:eastAsia="lt-LT"/>
        </w:rPr>
        <w:t>ų</w:t>
      </w:r>
      <w:r w:rsidRPr="00E6438A">
        <w:rPr>
          <w:rFonts w:ascii="Times New Roman" w:hAnsi="Times New Roman"/>
          <w:i/>
          <w:lang w:val="lt-LT"/>
        </w:rPr>
        <w:t>)</w:t>
      </w:r>
    </w:p>
    <w:p w14:paraId="2F925927" w14:textId="2104F22D" w:rsidR="00D53BAE" w:rsidRPr="00D32E7E" w:rsidRDefault="00D53BAE" w:rsidP="00D32E7E">
      <w:pPr>
        <w:numPr>
          <w:ilvl w:val="1"/>
          <w:numId w:val="3"/>
        </w:numPr>
        <w:tabs>
          <w:tab w:val="clear" w:pos="1440"/>
          <w:tab w:val="num" w:pos="567"/>
        </w:tabs>
        <w:spacing w:after="0" w:line="240" w:lineRule="auto"/>
        <w:ind w:left="567" w:hanging="567"/>
        <w:rPr>
          <w:rFonts w:ascii="Times New Roman" w:eastAsia="Times New Roman" w:hAnsi="Times New Roman"/>
          <w:szCs w:val="20"/>
          <w:lang w:val="lt-LT" w:eastAsia="lt-LT"/>
        </w:rPr>
      </w:pPr>
      <w:r w:rsidRPr="00D32E7E">
        <w:rPr>
          <w:rFonts w:ascii="Times New Roman" w:eastAsia="Times New Roman" w:hAnsi="Times New Roman"/>
          <w:szCs w:val="20"/>
          <w:lang w:val="lt-LT" w:eastAsia="lt-LT"/>
        </w:rPr>
        <w:t>Žarnyno sutrikimai, dėl kurių gali pasireikšti viduriavimas, pilvo skausmas, vidurių užkietėjimas, pykinimas ar vėmimas (žarnų prakiurimas).</w:t>
      </w:r>
    </w:p>
    <w:p w14:paraId="1D73CEA7" w14:textId="77777777" w:rsidR="002374CE" w:rsidRPr="00E6438A" w:rsidRDefault="002374CE" w:rsidP="00EE3A02">
      <w:pPr>
        <w:spacing w:after="0" w:line="240" w:lineRule="auto"/>
        <w:rPr>
          <w:rFonts w:ascii="Times New Roman" w:eastAsia="Times New Roman" w:hAnsi="Times New Roman"/>
          <w:bCs/>
          <w:lang w:val="lt-LT" w:eastAsia="lt-LT"/>
        </w:rPr>
      </w:pPr>
    </w:p>
    <w:p w14:paraId="7ECBA8A4" w14:textId="7B5BF779" w:rsidR="002374CE" w:rsidRPr="00E6438A" w:rsidRDefault="00CA4E28" w:rsidP="00D32E7E">
      <w:pPr>
        <w:spacing w:after="0" w:line="240" w:lineRule="auto"/>
        <w:rPr>
          <w:rFonts w:ascii="Times New Roman" w:eastAsia="Times New Roman" w:hAnsi="Times New Roman"/>
          <w:i/>
          <w:szCs w:val="20"/>
          <w:lang w:val="lt-LT" w:eastAsia="lt-LT"/>
        </w:rPr>
      </w:pPr>
      <w:r w:rsidRPr="00E6438A">
        <w:rPr>
          <w:rFonts w:ascii="Times New Roman" w:eastAsia="Times New Roman" w:hAnsi="Times New Roman"/>
          <w:i/>
          <w:szCs w:val="20"/>
          <w:lang w:val="lt-LT" w:eastAsia="lt-LT"/>
        </w:rPr>
        <w:t>Šalutinio poveikio reiškiniai, kurių dažnis n</w:t>
      </w:r>
      <w:r w:rsidR="002374CE" w:rsidRPr="00E6438A">
        <w:rPr>
          <w:rFonts w:ascii="Times New Roman" w:eastAsia="Times New Roman" w:hAnsi="Times New Roman"/>
          <w:i/>
          <w:szCs w:val="20"/>
          <w:lang w:val="lt-LT" w:eastAsia="lt-LT"/>
        </w:rPr>
        <w:t>ežinomas (</w:t>
      </w:r>
      <w:r w:rsidR="002A383D" w:rsidRPr="00E6438A">
        <w:rPr>
          <w:rFonts w:ascii="Times New Roman" w:eastAsia="Times New Roman" w:hAnsi="Times New Roman"/>
          <w:i/>
          <w:szCs w:val="20"/>
          <w:lang w:val="lt-LT" w:eastAsia="lt-LT"/>
        </w:rPr>
        <w:t>negali būti apskaičiuotas pagal turimus duomenis</w:t>
      </w:r>
      <w:r w:rsidR="002374CE" w:rsidRPr="00E6438A">
        <w:rPr>
          <w:rFonts w:ascii="Times New Roman" w:eastAsia="Times New Roman" w:hAnsi="Times New Roman"/>
          <w:i/>
          <w:szCs w:val="20"/>
          <w:lang w:val="lt-LT" w:eastAsia="lt-LT"/>
        </w:rPr>
        <w:t>)</w:t>
      </w:r>
    </w:p>
    <w:p w14:paraId="6DDEC4A6" w14:textId="0F9AF8D7" w:rsidR="00755E4A" w:rsidRPr="00D32E7E" w:rsidRDefault="00755E4A" w:rsidP="00D32E7E">
      <w:pPr>
        <w:numPr>
          <w:ilvl w:val="1"/>
          <w:numId w:val="3"/>
        </w:numPr>
        <w:tabs>
          <w:tab w:val="clear" w:pos="1440"/>
          <w:tab w:val="num" w:pos="567"/>
        </w:tabs>
        <w:spacing w:after="0" w:line="240" w:lineRule="auto"/>
        <w:ind w:left="567" w:hanging="567"/>
        <w:rPr>
          <w:rFonts w:ascii="Times New Roman" w:eastAsia="Times New Roman" w:hAnsi="Times New Roman"/>
          <w:szCs w:val="20"/>
          <w:lang w:val="lt-LT" w:eastAsia="lt-LT"/>
        </w:rPr>
      </w:pPr>
      <w:r w:rsidRPr="00D32E7E">
        <w:rPr>
          <w:rFonts w:ascii="Times New Roman" w:eastAsia="Times New Roman" w:hAnsi="Times New Roman"/>
          <w:szCs w:val="20"/>
          <w:lang w:val="lt-LT" w:eastAsia="lt-LT"/>
        </w:rPr>
        <w:t>Padidėjęs jautrumas šviesai.</w:t>
      </w:r>
    </w:p>
    <w:p w14:paraId="5A1EF7E9" w14:textId="65A1CF0C" w:rsidR="00A92017" w:rsidRDefault="00C757B8" w:rsidP="00D32E7E">
      <w:pPr>
        <w:numPr>
          <w:ilvl w:val="1"/>
          <w:numId w:val="3"/>
        </w:numPr>
        <w:tabs>
          <w:tab w:val="clear" w:pos="1440"/>
          <w:tab w:val="num" w:pos="567"/>
        </w:tabs>
        <w:spacing w:after="0" w:line="240" w:lineRule="auto"/>
        <w:ind w:left="567" w:hanging="567"/>
        <w:rPr>
          <w:rFonts w:ascii="Times New Roman" w:eastAsia="Times New Roman" w:hAnsi="Times New Roman"/>
          <w:szCs w:val="20"/>
          <w:lang w:val="lt-LT" w:eastAsia="lt-LT"/>
        </w:rPr>
      </w:pPr>
      <w:r w:rsidRPr="00EF3614">
        <w:rPr>
          <w:rFonts w:ascii="Times New Roman" w:eastAsia="Times New Roman" w:hAnsi="Times New Roman"/>
          <w:szCs w:val="20"/>
          <w:lang w:val="lt-LT" w:eastAsia="lt-LT"/>
        </w:rPr>
        <w:t>vitamino B3 trūkumas (</w:t>
      </w:r>
      <w:proofErr w:type="spellStart"/>
      <w:r w:rsidRPr="00EF3614">
        <w:rPr>
          <w:rFonts w:ascii="Times New Roman" w:eastAsia="Times New Roman" w:hAnsi="Times New Roman"/>
          <w:szCs w:val="20"/>
          <w:lang w:val="lt-LT" w:eastAsia="lt-LT"/>
        </w:rPr>
        <w:t>pelagra</w:t>
      </w:r>
      <w:proofErr w:type="spellEnd"/>
      <w:r w:rsidRPr="00EF3614">
        <w:rPr>
          <w:rFonts w:ascii="Times New Roman" w:eastAsia="Times New Roman" w:hAnsi="Times New Roman"/>
          <w:szCs w:val="20"/>
          <w:lang w:val="lt-LT" w:eastAsia="lt-LT"/>
        </w:rPr>
        <w:t xml:space="preserve">), susijęs su vietiniu pigmentiniu odos bėrimu, viduriavimu ir atminties, protavimo ar kitų mąstymo įgūdžių susilpnėjimu. </w:t>
      </w:r>
    </w:p>
    <w:p w14:paraId="6B201F52" w14:textId="7F7AC4DE" w:rsidR="007C2355" w:rsidRDefault="007C2355" w:rsidP="00D32E7E">
      <w:pPr>
        <w:numPr>
          <w:ilvl w:val="1"/>
          <w:numId w:val="3"/>
        </w:numPr>
        <w:tabs>
          <w:tab w:val="clear" w:pos="1440"/>
          <w:tab w:val="num" w:pos="567"/>
        </w:tabs>
        <w:spacing w:after="0" w:line="240" w:lineRule="auto"/>
        <w:ind w:left="567" w:hanging="567"/>
        <w:rPr>
          <w:rFonts w:ascii="Times New Roman" w:eastAsia="Times New Roman" w:hAnsi="Times New Roman"/>
          <w:szCs w:val="20"/>
          <w:lang w:val="lt-LT" w:eastAsia="lt-LT"/>
        </w:rPr>
      </w:pPr>
      <w:r w:rsidRPr="007C2355">
        <w:rPr>
          <w:rFonts w:ascii="Times New Roman" w:eastAsia="Times New Roman" w:hAnsi="Times New Roman"/>
          <w:szCs w:val="20"/>
          <w:lang w:val="lt-LT" w:eastAsia="lt-LT"/>
        </w:rPr>
        <w:t>Sunkus kepenų pažeidimas, galintis kelti pavojų gyvybei, ypač pacientams, kuriems taikomas ilgalaikis gydymas (pvz., kepenų pažeidimas, necirozinė vartų venos hipertenzija, portosinusoidinių kraujagyslių liga). Pasakykite savo gydytojui, jeigu Jums pasireikštų bent vienas iš šių simptomų: odos ir akių baltymų pageltimas (gelta), lengvai atsirandančios mėlynės, nemalonūs pojūčiai pilve, apetito sumažėjimas, nuovargis, pykinimas ar vėmimas.</w:t>
      </w:r>
    </w:p>
    <w:p w14:paraId="0441D8D9" w14:textId="410AE1BA" w:rsidR="00C757B8" w:rsidRPr="00EF3614" w:rsidRDefault="008561F1" w:rsidP="00D32E7E">
      <w:pPr>
        <w:numPr>
          <w:ilvl w:val="1"/>
          <w:numId w:val="3"/>
        </w:numPr>
        <w:tabs>
          <w:tab w:val="clear" w:pos="1440"/>
          <w:tab w:val="num" w:pos="567"/>
        </w:tabs>
        <w:spacing w:after="0" w:line="240" w:lineRule="auto"/>
        <w:ind w:left="567" w:hanging="567"/>
        <w:rPr>
          <w:rFonts w:ascii="Times New Roman" w:eastAsia="Times New Roman" w:hAnsi="Times New Roman"/>
          <w:szCs w:val="20"/>
          <w:lang w:val="lt-LT" w:eastAsia="lt-LT"/>
        </w:rPr>
      </w:pPr>
      <w:proofErr w:type="spellStart"/>
      <w:r w:rsidRPr="008561F1">
        <w:rPr>
          <w:rFonts w:ascii="Times New Roman" w:eastAsia="Times New Roman" w:hAnsi="Times New Roman"/>
          <w:szCs w:val="20"/>
          <w:lang w:eastAsia="lt-LT"/>
        </w:rPr>
        <w:t>seilių</w:t>
      </w:r>
      <w:proofErr w:type="spellEnd"/>
      <w:r w:rsidRPr="008561F1">
        <w:rPr>
          <w:rFonts w:ascii="Times New Roman" w:eastAsia="Times New Roman" w:hAnsi="Times New Roman"/>
          <w:szCs w:val="20"/>
          <w:lang w:eastAsia="lt-LT"/>
        </w:rPr>
        <w:t xml:space="preserve"> </w:t>
      </w:r>
      <w:proofErr w:type="spellStart"/>
      <w:r w:rsidRPr="008561F1">
        <w:rPr>
          <w:rFonts w:ascii="Times New Roman" w:eastAsia="Times New Roman" w:hAnsi="Times New Roman"/>
          <w:szCs w:val="20"/>
          <w:lang w:eastAsia="lt-LT"/>
        </w:rPr>
        <w:t>liaukos</w:t>
      </w:r>
      <w:proofErr w:type="spellEnd"/>
      <w:r w:rsidRPr="008561F1">
        <w:rPr>
          <w:rFonts w:ascii="Times New Roman" w:eastAsia="Times New Roman" w:hAnsi="Times New Roman"/>
          <w:szCs w:val="20"/>
          <w:lang w:eastAsia="lt-LT"/>
        </w:rPr>
        <w:t xml:space="preserve"> </w:t>
      </w:r>
      <w:proofErr w:type="spellStart"/>
      <w:r w:rsidRPr="008561F1">
        <w:rPr>
          <w:rFonts w:ascii="Times New Roman" w:eastAsia="Times New Roman" w:hAnsi="Times New Roman"/>
          <w:szCs w:val="20"/>
          <w:lang w:eastAsia="lt-LT"/>
        </w:rPr>
        <w:t>uždegimas</w:t>
      </w:r>
      <w:proofErr w:type="spellEnd"/>
      <w:r w:rsidRPr="008561F1">
        <w:rPr>
          <w:rFonts w:ascii="Times New Roman" w:eastAsia="Times New Roman" w:hAnsi="Times New Roman"/>
          <w:szCs w:val="20"/>
          <w:lang w:eastAsia="lt-LT"/>
        </w:rPr>
        <w:t xml:space="preserve"> (</w:t>
      </w:r>
      <w:proofErr w:type="spellStart"/>
      <w:r w:rsidRPr="008561F1">
        <w:rPr>
          <w:rFonts w:ascii="Times New Roman" w:eastAsia="Times New Roman" w:hAnsi="Times New Roman"/>
          <w:szCs w:val="20"/>
          <w:lang w:eastAsia="lt-LT"/>
        </w:rPr>
        <w:t>sialoadenitas</w:t>
      </w:r>
      <w:proofErr w:type="spellEnd"/>
      <w:r w:rsidRPr="008561F1">
        <w:rPr>
          <w:rFonts w:ascii="Times New Roman" w:eastAsia="Times New Roman" w:hAnsi="Times New Roman"/>
          <w:szCs w:val="20"/>
          <w:lang w:eastAsia="lt-LT"/>
        </w:rPr>
        <w:t>).</w:t>
      </w:r>
    </w:p>
    <w:p w14:paraId="30235227" w14:textId="604F971E" w:rsidR="008561F1" w:rsidRPr="00EF3614" w:rsidRDefault="008561F1" w:rsidP="00D32E7E">
      <w:pPr>
        <w:numPr>
          <w:ilvl w:val="1"/>
          <w:numId w:val="3"/>
        </w:numPr>
        <w:tabs>
          <w:tab w:val="clear" w:pos="1440"/>
          <w:tab w:val="num" w:pos="567"/>
        </w:tabs>
        <w:spacing w:after="0" w:line="240" w:lineRule="auto"/>
        <w:ind w:left="567" w:hanging="567"/>
        <w:rPr>
          <w:rFonts w:ascii="Times New Roman" w:eastAsia="Times New Roman" w:hAnsi="Times New Roman"/>
          <w:szCs w:val="20"/>
          <w:lang w:val="lt-LT" w:eastAsia="lt-LT"/>
        </w:rPr>
      </w:pPr>
      <w:proofErr w:type="spellStart"/>
      <w:r w:rsidRPr="008561F1">
        <w:rPr>
          <w:rFonts w:ascii="Times New Roman" w:eastAsia="Times New Roman" w:hAnsi="Times New Roman"/>
          <w:szCs w:val="20"/>
          <w:lang w:eastAsia="lt-LT"/>
        </w:rPr>
        <w:t>nevalingas</w:t>
      </w:r>
      <w:proofErr w:type="spellEnd"/>
      <w:r w:rsidRPr="008561F1">
        <w:rPr>
          <w:rFonts w:ascii="Times New Roman" w:eastAsia="Times New Roman" w:hAnsi="Times New Roman"/>
          <w:szCs w:val="20"/>
          <w:lang w:eastAsia="lt-LT"/>
        </w:rPr>
        <w:t xml:space="preserve"> </w:t>
      </w:r>
      <w:proofErr w:type="spellStart"/>
      <w:r w:rsidRPr="008561F1">
        <w:rPr>
          <w:rFonts w:ascii="Times New Roman" w:eastAsia="Times New Roman" w:hAnsi="Times New Roman"/>
          <w:szCs w:val="20"/>
          <w:lang w:eastAsia="lt-LT"/>
        </w:rPr>
        <w:t>raumenų</w:t>
      </w:r>
      <w:proofErr w:type="spellEnd"/>
      <w:r w:rsidRPr="008561F1">
        <w:rPr>
          <w:rFonts w:ascii="Times New Roman" w:eastAsia="Times New Roman" w:hAnsi="Times New Roman"/>
          <w:szCs w:val="20"/>
          <w:lang w:eastAsia="lt-LT"/>
        </w:rPr>
        <w:t xml:space="preserve"> </w:t>
      </w:r>
      <w:proofErr w:type="spellStart"/>
      <w:r w:rsidRPr="008561F1">
        <w:rPr>
          <w:rFonts w:ascii="Times New Roman" w:eastAsia="Times New Roman" w:hAnsi="Times New Roman"/>
          <w:szCs w:val="20"/>
          <w:lang w:eastAsia="lt-LT"/>
        </w:rPr>
        <w:t>drebulys</w:t>
      </w:r>
      <w:proofErr w:type="spellEnd"/>
      <w:r w:rsidRPr="008561F1">
        <w:rPr>
          <w:rFonts w:ascii="Times New Roman" w:eastAsia="Times New Roman" w:hAnsi="Times New Roman"/>
          <w:szCs w:val="20"/>
          <w:lang w:eastAsia="lt-LT"/>
        </w:rPr>
        <w:t xml:space="preserve"> (</w:t>
      </w:r>
      <w:proofErr w:type="spellStart"/>
      <w:r w:rsidRPr="008561F1">
        <w:rPr>
          <w:rFonts w:ascii="Times New Roman" w:eastAsia="Times New Roman" w:hAnsi="Times New Roman"/>
          <w:szCs w:val="20"/>
          <w:lang w:eastAsia="lt-LT"/>
        </w:rPr>
        <w:t>tremoras</w:t>
      </w:r>
      <w:proofErr w:type="spellEnd"/>
      <w:r w:rsidRPr="008561F1">
        <w:rPr>
          <w:rFonts w:ascii="Times New Roman" w:eastAsia="Times New Roman" w:hAnsi="Times New Roman"/>
          <w:szCs w:val="20"/>
          <w:lang w:eastAsia="lt-LT"/>
        </w:rPr>
        <w:t>)</w:t>
      </w:r>
      <w:r>
        <w:rPr>
          <w:rFonts w:ascii="Times New Roman" w:eastAsia="Times New Roman" w:hAnsi="Times New Roman"/>
          <w:szCs w:val="20"/>
          <w:lang w:eastAsia="lt-LT"/>
        </w:rPr>
        <w:t>.</w:t>
      </w:r>
    </w:p>
    <w:p w14:paraId="4A904D96" w14:textId="1040E6F2" w:rsidR="00E9786E" w:rsidRPr="00E6438A" w:rsidRDefault="00E9786E" w:rsidP="00543F6D">
      <w:pPr>
        <w:numPr>
          <w:ilvl w:val="12"/>
          <w:numId w:val="0"/>
        </w:numPr>
        <w:spacing w:after="0" w:line="240" w:lineRule="auto"/>
        <w:outlineLvl w:val="0"/>
        <w:rPr>
          <w:rFonts w:ascii="Times New Roman" w:eastAsia="Times New Roman" w:hAnsi="Times New Roman"/>
          <w:szCs w:val="20"/>
          <w:lang w:val="lt-LT" w:eastAsia="lt-LT"/>
        </w:rPr>
      </w:pPr>
    </w:p>
    <w:p w14:paraId="1CFD549A" w14:textId="77777777" w:rsidR="00E9786E" w:rsidRDefault="00E9786E" w:rsidP="00E9786E">
      <w:pPr>
        <w:spacing w:line="240" w:lineRule="auto"/>
        <w:contextualSpacing/>
        <w:rPr>
          <w:rFonts w:ascii="Times New Roman" w:hAnsi="Times New Roman"/>
          <w:b/>
          <w:szCs w:val="24"/>
          <w:lang w:val="lt-LT"/>
        </w:rPr>
      </w:pPr>
      <w:r w:rsidRPr="00E6438A">
        <w:rPr>
          <w:rFonts w:ascii="Times New Roman" w:hAnsi="Times New Roman"/>
          <w:b/>
          <w:szCs w:val="24"/>
          <w:lang w:val="lt-LT"/>
        </w:rPr>
        <w:t>Pranešimas apie šalutinį poveikį</w:t>
      </w:r>
    </w:p>
    <w:p w14:paraId="449A2360" w14:textId="3BD6FF1A" w:rsidR="001616C1" w:rsidRPr="00A16E06" w:rsidRDefault="001616C1" w:rsidP="00E9786E">
      <w:pPr>
        <w:spacing w:line="240" w:lineRule="auto"/>
        <w:contextualSpacing/>
        <w:rPr>
          <w:rFonts w:ascii="Times New Roman" w:hAnsi="Times New Roman"/>
          <w:bCs/>
          <w:szCs w:val="24"/>
          <w:lang w:val="lt-LT"/>
        </w:rPr>
      </w:pPr>
      <w:r w:rsidRPr="00A16E06">
        <w:rPr>
          <w:rFonts w:ascii="Times New Roman" w:hAnsi="Times New Roman"/>
          <w:bCs/>
          <w:szCs w:val="24"/>
          <w:lang w:val="lt-LT"/>
        </w:rPr>
        <w:t>Jeigu pasireiškė šalutinis poveikis, įskaitant šiame lapelyje nenurodytą, pasakykite gydytojui</w:t>
      </w:r>
      <w:r>
        <w:rPr>
          <w:rFonts w:ascii="Times New Roman" w:hAnsi="Times New Roman"/>
          <w:bCs/>
          <w:szCs w:val="24"/>
          <w:lang w:val="lt-LT"/>
        </w:rPr>
        <w:t xml:space="preserve"> </w:t>
      </w:r>
      <w:r w:rsidRPr="00A16E06">
        <w:rPr>
          <w:rFonts w:ascii="Times New Roman" w:hAnsi="Times New Roman"/>
          <w:bCs/>
          <w:szCs w:val="24"/>
          <w:lang w:val="lt-LT"/>
        </w:rPr>
        <w:t>arba vaistininkui</w:t>
      </w:r>
      <w:r>
        <w:rPr>
          <w:rFonts w:ascii="Times New Roman" w:hAnsi="Times New Roman"/>
          <w:bCs/>
          <w:szCs w:val="24"/>
          <w:lang w:val="lt-LT"/>
        </w:rPr>
        <w:t xml:space="preserve">. </w:t>
      </w:r>
      <w:r w:rsidRPr="00A16E06">
        <w:rPr>
          <w:rFonts w:ascii="Times New Roman" w:hAnsi="Times New Roman"/>
          <w:bCs/>
          <w:szCs w:val="24"/>
          <w:lang w:val="lt-LT"/>
        </w:rPr>
        <w:t xml:space="preserve">Pranešimą apie šalutinį poveikį galite užpildyti ir pateikti Valstybinės vaistų kontrolės tarnybos prie Lietuvos Respublikos sveikatos apsaugos ministerijos tinklalapyje </w:t>
      </w:r>
      <w:hyperlink r:id="rId16" w:history="1">
        <w:r w:rsidR="00A16E06" w:rsidRPr="008B0782">
          <w:rPr>
            <w:rStyle w:val="Hipersaitas"/>
            <w:rFonts w:ascii="Times New Roman" w:hAnsi="Times New Roman"/>
            <w:bCs/>
            <w:szCs w:val="24"/>
            <w:lang w:val="lt-LT"/>
          </w:rPr>
          <w:t>https://vvkt.lrv.lt/lt/</w:t>
        </w:r>
      </w:hyperlink>
      <w:r w:rsidR="00A16E06">
        <w:rPr>
          <w:rFonts w:ascii="Times New Roman" w:hAnsi="Times New Roman"/>
          <w:bCs/>
          <w:szCs w:val="24"/>
          <w:lang w:val="lt-LT"/>
        </w:rPr>
        <w:t xml:space="preserve"> </w:t>
      </w:r>
      <w:r w:rsidRPr="00A16E06">
        <w:rPr>
          <w:rFonts w:ascii="Times New Roman" w:hAnsi="Times New Roman"/>
          <w:bCs/>
          <w:szCs w:val="24"/>
          <w:lang w:val="lt-LT"/>
        </w:rPr>
        <w:t xml:space="preserve"> nurodytais būdais arba paskambinti nemokamu telefonu 8 800 73 568. Pranešdami apie šalutinį poveikį galite mums padėti gauti daugiau informacijos apie šio vaisto saugumą.</w:t>
      </w:r>
    </w:p>
    <w:p w14:paraId="3EE72502"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448389EE" w14:textId="77777777" w:rsidR="00E9786E" w:rsidRPr="00E6438A" w:rsidRDefault="00E9786E" w:rsidP="00D66AD9">
      <w:pPr>
        <w:spacing w:after="0" w:line="240" w:lineRule="auto"/>
        <w:rPr>
          <w:rFonts w:ascii="Times New Roman" w:eastAsia="Times New Roman" w:hAnsi="Times New Roman"/>
          <w:szCs w:val="20"/>
          <w:lang w:val="lt-LT" w:eastAsia="lt-LT"/>
        </w:rPr>
      </w:pPr>
    </w:p>
    <w:p w14:paraId="1829573C" w14:textId="73444E72" w:rsidR="000C21D7" w:rsidRPr="00E6438A" w:rsidRDefault="00D66AD9" w:rsidP="000C21D7">
      <w:pPr>
        <w:numPr>
          <w:ilvl w:val="12"/>
          <w:numId w:val="0"/>
        </w:numPr>
        <w:spacing w:after="0" w:line="240" w:lineRule="auto"/>
        <w:ind w:left="567" w:hanging="567"/>
        <w:outlineLvl w:val="0"/>
        <w:rPr>
          <w:rFonts w:ascii="Times New Roman" w:eastAsia="Times New Roman" w:hAnsi="Times New Roman"/>
          <w:b/>
          <w:szCs w:val="20"/>
          <w:lang w:val="lt-LT" w:eastAsia="lt-LT"/>
        </w:rPr>
      </w:pPr>
      <w:r w:rsidRPr="00E6438A">
        <w:rPr>
          <w:rFonts w:ascii="Times New Roman" w:eastAsia="Times New Roman" w:hAnsi="Times New Roman"/>
          <w:b/>
          <w:caps/>
          <w:szCs w:val="20"/>
          <w:lang w:val="lt-LT" w:eastAsia="lt-LT"/>
        </w:rPr>
        <w:t>5.</w:t>
      </w:r>
      <w:r w:rsidRPr="00E6438A">
        <w:rPr>
          <w:rFonts w:ascii="Times New Roman" w:eastAsia="Times New Roman" w:hAnsi="Times New Roman"/>
          <w:b/>
          <w:caps/>
          <w:szCs w:val="20"/>
          <w:lang w:val="lt-LT" w:eastAsia="lt-LT"/>
        </w:rPr>
        <w:tab/>
      </w:r>
      <w:r w:rsidR="000C21D7" w:rsidRPr="00E6438A">
        <w:rPr>
          <w:rFonts w:ascii="Times New Roman" w:eastAsia="Times New Roman" w:hAnsi="Times New Roman"/>
          <w:b/>
          <w:szCs w:val="20"/>
          <w:lang w:val="lt-LT" w:eastAsia="lt-LT"/>
        </w:rPr>
        <w:t xml:space="preserve">Kaip laikyti </w:t>
      </w:r>
      <w:r w:rsidR="000C21D7" w:rsidRPr="00E6438A">
        <w:rPr>
          <w:rFonts w:ascii="Times New Roman" w:eastAsia="Times New Roman" w:hAnsi="Times New Roman"/>
          <w:b/>
          <w:caps/>
          <w:szCs w:val="20"/>
          <w:lang w:val="lt-LT" w:eastAsia="lt-LT"/>
        </w:rPr>
        <w:t>I</w:t>
      </w:r>
      <w:r w:rsidR="000C21D7" w:rsidRPr="00E6438A">
        <w:rPr>
          <w:rFonts w:ascii="Times New Roman" w:eastAsia="Times New Roman" w:hAnsi="Times New Roman"/>
          <w:b/>
          <w:szCs w:val="20"/>
          <w:lang w:val="lt-LT" w:eastAsia="lt-LT"/>
        </w:rPr>
        <w:t>muran</w:t>
      </w:r>
      <w:r w:rsidR="000C21D7" w:rsidRPr="00E6438A">
        <w:rPr>
          <w:rFonts w:ascii="Times New Roman" w:eastAsia="Times New Roman" w:hAnsi="Times New Roman"/>
          <w:b/>
          <w:caps/>
          <w:szCs w:val="20"/>
          <w:lang w:val="lt-LT" w:eastAsia="lt-LT"/>
        </w:rPr>
        <w:t xml:space="preserve"> </w:t>
      </w:r>
    </w:p>
    <w:p w14:paraId="4C2C529F" w14:textId="77777777" w:rsidR="00D66AD9" w:rsidRPr="00E6438A" w:rsidRDefault="00D66AD9" w:rsidP="00D66AD9">
      <w:pPr>
        <w:numPr>
          <w:ilvl w:val="12"/>
          <w:numId w:val="0"/>
        </w:numPr>
        <w:spacing w:after="0" w:line="240" w:lineRule="auto"/>
        <w:ind w:left="567" w:hanging="567"/>
        <w:outlineLvl w:val="0"/>
        <w:rPr>
          <w:rFonts w:ascii="Times New Roman" w:eastAsia="Times New Roman" w:hAnsi="Times New Roman"/>
          <w:szCs w:val="20"/>
          <w:lang w:val="lt-LT" w:eastAsia="lt-LT"/>
        </w:rPr>
      </w:pPr>
    </w:p>
    <w:p w14:paraId="5B6A7487" w14:textId="3206A3F0" w:rsidR="00D66AD9" w:rsidRPr="00E6438A" w:rsidRDefault="009C7269" w:rsidP="00D66AD9">
      <w:pPr>
        <w:numPr>
          <w:ilvl w:val="12"/>
          <w:numId w:val="0"/>
        </w:numPr>
        <w:spacing w:after="0" w:line="240" w:lineRule="auto"/>
        <w:ind w:left="567" w:hanging="567"/>
        <w:outlineLvl w:val="0"/>
        <w:rPr>
          <w:rFonts w:ascii="Times New Roman" w:eastAsia="Times New Roman" w:hAnsi="Times New Roman"/>
          <w:b/>
          <w:szCs w:val="20"/>
          <w:lang w:val="lt-LT" w:eastAsia="lt-LT"/>
        </w:rPr>
      </w:pPr>
      <w:r w:rsidRPr="00E6438A">
        <w:rPr>
          <w:rFonts w:ascii="Times New Roman" w:eastAsia="Times New Roman" w:hAnsi="Times New Roman"/>
          <w:szCs w:val="20"/>
          <w:lang w:val="lt-LT" w:eastAsia="lt-LT"/>
        </w:rPr>
        <w:t>Šį vaistą l</w:t>
      </w:r>
      <w:r w:rsidR="00D66AD9" w:rsidRPr="00E6438A">
        <w:rPr>
          <w:rFonts w:ascii="Times New Roman" w:eastAsia="Times New Roman" w:hAnsi="Times New Roman"/>
          <w:szCs w:val="20"/>
          <w:lang w:val="lt-LT" w:eastAsia="lt-LT"/>
        </w:rPr>
        <w:t>aiky</w:t>
      </w:r>
      <w:r w:rsidRPr="00E6438A">
        <w:rPr>
          <w:rFonts w:ascii="Times New Roman" w:eastAsia="Times New Roman" w:hAnsi="Times New Roman"/>
          <w:szCs w:val="20"/>
          <w:lang w:val="lt-LT" w:eastAsia="lt-LT"/>
        </w:rPr>
        <w:t>kite</w:t>
      </w:r>
      <w:r w:rsidR="00D66AD9" w:rsidRPr="00E6438A">
        <w:rPr>
          <w:rFonts w:ascii="Times New Roman" w:eastAsia="Times New Roman" w:hAnsi="Times New Roman"/>
          <w:szCs w:val="20"/>
          <w:lang w:val="lt-LT" w:eastAsia="lt-LT"/>
        </w:rPr>
        <w:t xml:space="preserve"> vaikams </w:t>
      </w:r>
      <w:r w:rsidRPr="00E6438A">
        <w:rPr>
          <w:rFonts w:ascii="Times New Roman" w:eastAsia="Times New Roman" w:hAnsi="Times New Roman"/>
          <w:szCs w:val="20"/>
          <w:lang w:val="lt-LT" w:eastAsia="lt-LT"/>
        </w:rPr>
        <w:t xml:space="preserve">nepastebimoje ir </w:t>
      </w:r>
      <w:r w:rsidR="00D66AD9" w:rsidRPr="00E6438A">
        <w:rPr>
          <w:rFonts w:ascii="Times New Roman" w:eastAsia="Times New Roman" w:hAnsi="Times New Roman"/>
          <w:szCs w:val="20"/>
          <w:lang w:val="lt-LT" w:eastAsia="lt-LT"/>
        </w:rPr>
        <w:t>nepasiekiamoje vietoje.</w:t>
      </w:r>
    </w:p>
    <w:p w14:paraId="1E0545EC" w14:textId="77777777" w:rsidR="00D66AD9" w:rsidRPr="00E6438A" w:rsidRDefault="00D66AD9" w:rsidP="00D66AD9">
      <w:pPr>
        <w:autoSpaceDE w:val="0"/>
        <w:autoSpaceDN w:val="0"/>
        <w:adjustRightInd w:val="0"/>
        <w:spacing w:after="0" w:line="240" w:lineRule="auto"/>
        <w:rPr>
          <w:rFonts w:ascii="Times New Roman" w:eastAsia="Times New Roman" w:hAnsi="Times New Roman"/>
          <w:szCs w:val="20"/>
          <w:lang w:val="lt-LT" w:eastAsia="lt-LT"/>
        </w:rPr>
      </w:pPr>
    </w:p>
    <w:p w14:paraId="4B583145" w14:textId="77777777" w:rsidR="00D66AD9" w:rsidRPr="00E6438A" w:rsidRDefault="00D66AD9" w:rsidP="00D66AD9">
      <w:pPr>
        <w:autoSpaceDE w:val="0"/>
        <w:autoSpaceDN w:val="0"/>
        <w:adjustRightInd w:val="0"/>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Laikyti ne aukštesnėje kaip 25 </w:t>
      </w:r>
      <w:r w:rsidRPr="00E6438A">
        <w:rPr>
          <w:rFonts w:ascii="Times New Roman" w:eastAsia="Times New Roman" w:hAnsi="Times New Roman"/>
          <w:lang w:val="lt-LT" w:eastAsia="lt-LT"/>
        </w:rPr>
        <w:sym w:font="Symbol" w:char="F0B0"/>
      </w:r>
      <w:r w:rsidRPr="00E6438A">
        <w:rPr>
          <w:rFonts w:ascii="Times New Roman" w:eastAsia="Times New Roman" w:hAnsi="Times New Roman"/>
          <w:szCs w:val="20"/>
          <w:lang w:val="lt-LT" w:eastAsia="lt-LT"/>
        </w:rPr>
        <w:t>C temperatūroje.</w:t>
      </w:r>
    </w:p>
    <w:p w14:paraId="1167094C" w14:textId="43CBF7B1" w:rsidR="00D66AD9" w:rsidRPr="00E6438A" w:rsidRDefault="00D66AD9" w:rsidP="00D66AD9">
      <w:pPr>
        <w:autoSpaceDE w:val="0"/>
        <w:autoSpaceDN w:val="0"/>
        <w:adjustRightInd w:val="0"/>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Lizdinę plokštelę laikyti išorinėje dėžutėje, kad </w:t>
      </w:r>
      <w:r w:rsidR="009C7269" w:rsidRPr="00E6438A">
        <w:rPr>
          <w:rFonts w:ascii="Times New Roman" w:eastAsia="Times New Roman" w:hAnsi="Times New Roman"/>
          <w:szCs w:val="20"/>
          <w:lang w:val="lt-LT" w:eastAsia="lt-LT"/>
        </w:rPr>
        <w:t xml:space="preserve">vaistas </w:t>
      </w:r>
      <w:r w:rsidRPr="00E6438A">
        <w:rPr>
          <w:rFonts w:ascii="Times New Roman" w:eastAsia="Times New Roman" w:hAnsi="Times New Roman"/>
          <w:szCs w:val="20"/>
          <w:lang w:val="lt-LT" w:eastAsia="lt-LT"/>
        </w:rPr>
        <w:t>būtų apsaugotas nuo šviesos.</w:t>
      </w:r>
    </w:p>
    <w:p w14:paraId="38DC6B4C" w14:textId="77777777" w:rsidR="00D66AD9" w:rsidRPr="00E6438A" w:rsidRDefault="00D66AD9" w:rsidP="00D66AD9">
      <w:pPr>
        <w:autoSpaceDE w:val="0"/>
        <w:autoSpaceDN w:val="0"/>
        <w:adjustRightInd w:val="0"/>
        <w:spacing w:after="0" w:line="240" w:lineRule="auto"/>
        <w:rPr>
          <w:rFonts w:ascii="Times New Roman" w:eastAsia="Times New Roman" w:hAnsi="Times New Roman"/>
          <w:szCs w:val="20"/>
          <w:lang w:val="lt-LT" w:eastAsia="lt-LT"/>
        </w:rPr>
      </w:pPr>
    </w:p>
    <w:p w14:paraId="7B0D0F68" w14:textId="43D39E86" w:rsidR="00D66AD9" w:rsidRPr="00E6438A" w:rsidRDefault="00F63CB5" w:rsidP="00D66AD9">
      <w:pPr>
        <w:autoSpaceDE w:val="0"/>
        <w:autoSpaceDN w:val="0"/>
        <w:adjustRightInd w:val="0"/>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Ant lizdinės plokštelės </w:t>
      </w:r>
      <w:r w:rsidR="00D66AD9" w:rsidRPr="00E6438A">
        <w:rPr>
          <w:rFonts w:ascii="Times New Roman" w:eastAsia="Times New Roman" w:hAnsi="Times New Roman"/>
          <w:szCs w:val="20"/>
          <w:lang w:val="lt-LT" w:eastAsia="lt-LT"/>
        </w:rPr>
        <w:t xml:space="preserve">ir dėžutės po </w:t>
      </w:r>
      <w:r w:rsidR="00B8505C"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EXP</w:t>
      </w:r>
      <w:r w:rsidR="00B8505C" w:rsidRPr="00E6438A">
        <w:rPr>
          <w:rFonts w:ascii="Times New Roman" w:eastAsia="Times New Roman" w:hAnsi="Times New Roman"/>
          <w:szCs w:val="20"/>
          <w:lang w:val="lt-LT" w:eastAsia="lt-LT"/>
        </w:rPr>
        <w:t xml:space="preserve">“ </w:t>
      </w:r>
      <w:r w:rsidR="00D66AD9" w:rsidRPr="00E6438A">
        <w:rPr>
          <w:rFonts w:ascii="Times New Roman" w:eastAsia="Times New Roman" w:hAnsi="Times New Roman"/>
          <w:szCs w:val="20"/>
          <w:lang w:val="lt-LT" w:eastAsia="lt-LT"/>
        </w:rPr>
        <w:t xml:space="preserve">nurodytam tinkamumo laikui pasibaigus, </w:t>
      </w:r>
      <w:r w:rsidR="009C7269" w:rsidRPr="00E6438A">
        <w:rPr>
          <w:rFonts w:ascii="Times New Roman" w:eastAsia="Times New Roman" w:hAnsi="Times New Roman"/>
          <w:szCs w:val="20"/>
          <w:lang w:val="lt-LT" w:eastAsia="lt-LT"/>
        </w:rPr>
        <w:t xml:space="preserve">šio vaisto </w:t>
      </w:r>
      <w:r w:rsidR="00D66AD9" w:rsidRPr="00E6438A">
        <w:rPr>
          <w:rFonts w:ascii="Times New Roman" w:eastAsia="Times New Roman" w:hAnsi="Times New Roman"/>
          <w:szCs w:val="20"/>
          <w:lang w:val="lt-LT" w:eastAsia="lt-LT"/>
        </w:rPr>
        <w:t>vartoti negalima. Vaistas tinka</w:t>
      </w:r>
      <w:r w:rsidR="009C7269" w:rsidRPr="00E6438A">
        <w:rPr>
          <w:rFonts w:ascii="Times New Roman" w:eastAsia="Times New Roman" w:hAnsi="Times New Roman"/>
          <w:szCs w:val="20"/>
          <w:lang w:val="lt-LT" w:eastAsia="lt-LT"/>
        </w:rPr>
        <w:t>mas</w:t>
      </w:r>
      <w:r w:rsidR="00D66AD9" w:rsidRPr="00E6438A">
        <w:rPr>
          <w:rFonts w:ascii="Times New Roman" w:eastAsia="Times New Roman" w:hAnsi="Times New Roman"/>
          <w:szCs w:val="20"/>
          <w:lang w:val="lt-LT" w:eastAsia="lt-LT"/>
        </w:rPr>
        <w:t xml:space="preserve"> vartoti iki paskutinės nurodyto mėnesio dienos.</w:t>
      </w:r>
    </w:p>
    <w:p w14:paraId="3F150FF4" w14:textId="77777777" w:rsidR="00D66AD9" w:rsidRPr="00E6438A" w:rsidRDefault="00D66AD9" w:rsidP="00D66AD9">
      <w:pPr>
        <w:spacing w:after="0" w:line="240" w:lineRule="auto"/>
        <w:rPr>
          <w:rFonts w:ascii="Times New Roman" w:eastAsia="Times New Roman" w:hAnsi="Times New Roman"/>
          <w:lang w:val="lt-LT"/>
        </w:rPr>
      </w:pPr>
    </w:p>
    <w:p w14:paraId="2611D131" w14:textId="188A5E0D" w:rsidR="00D66AD9" w:rsidRPr="00E6438A" w:rsidRDefault="00D66AD9" w:rsidP="00D66AD9">
      <w:pPr>
        <w:spacing w:after="0" w:line="240" w:lineRule="auto"/>
        <w:rPr>
          <w:rFonts w:ascii="Times New Roman" w:eastAsia="Times New Roman" w:hAnsi="Times New Roman"/>
          <w:lang w:val="lt-LT"/>
        </w:rPr>
      </w:pPr>
      <w:r w:rsidRPr="00E6438A">
        <w:rPr>
          <w:rFonts w:ascii="Times New Roman" w:eastAsia="Times New Roman" w:hAnsi="Times New Roman"/>
          <w:lang w:val="lt-LT"/>
        </w:rPr>
        <w:t xml:space="preserve">Vaistų negalima </w:t>
      </w:r>
      <w:r w:rsidR="00470F34" w:rsidRPr="00E6438A">
        <w:rPr>
          <w:rFonts w:ascii="Times New Roman" w:eastAsia="Times New Roman" w:hAnsi="Times New Roman"/>
          <w:lang w:val="lt-LT"/>
        </w:rPr>
        <w:t xml:space="preserve">išmesti </w:t>
      </w:r>
      <w:r w:rsidRPr="00E6438A">
        <w:rPr>
          <w:rFonts w:ascii="Times New Roman" w:eastAsia="Times New Roman" w:hAnsi="Times New Roman"/>
          <w:lang w:val="lt-LT"/>
        </w:rPr>
        <w:t xml:space="preserve">į kanalizaciją arba su buitinėmis atliekomis. Kaip </w:t>
      </w:r>
      <w:r w:rsidR="00470F34" w:rsidRPr="00E6438A">
        <w:rPr>
          <w:rFonts w:ascii="Times New Roman" w:eastAsia="Times New Roman" w:hAnsi="Times New Roman"/>
          <w:lang w:val="lt-LT"/>
        </w:rPr>
        <w:t xml:space="preserve">išmesti </w:t>
      </w:r>
      <w:r w:rsidRPr="00E6438A">
        <w:rPr>
          <w:rFonts w:ascii="Times New Roman" w:eastAsia="Times New Roman" w:hAnsi="Times New Roman"/>
          <w:lang w:val="lt-LT"/>
        </w:rPr>
        <w:t>nereikalingus vaistus, klauskite vaistininko. Šios priemonės padės apsaugoti aplinką.</w:t>
      </w:r>
    </w:p>
    <w:p w14:paraId="14931E9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6B086B61"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3D0C45C0" w14:textId="0F46E60D" w:rsidR="00D66AD9" w:rsidRPr="00E6438A" w:rsidRDefault="00D66AD9" w:rsidP="00D66AD9">
      <w:pPr>
        <w:keepNext/>
        <w:numPr>
          <w:ilvl w:val="12"/>
          <w:numId w:val="0"/>
        </w:numPr>
        <w:spacing w:after="0" w:line="240" w:lineRule="auto"/>
        <w:ind w:left="567" w:hanging="567"/>
        <w:outlineLvl w:val="0"/>
        <w:rPr>
          <w:rFonts w:ascii="Times New Roman" w:eastAsia="Times New Roman" w:hAnsi="Times New Roman"/>
          <w:b/>
          <w:caps/>
          <w:szCs w:val="20"/>
          <w:lang w:val="lt-LT" w:eastAsia="lt-LT"/>
        </w:rPr>
      </w:pPr>
      <w:r w:rsidRPr="00E6438A">
        <w:rPr>
          <w:rFonts w:ascii="Times New Roman" w:eastAsia="Times New Roman" w:hAnsi="Times New Roman"/>
          <w:b/>
          <w:caps/>
          <w:szCs w:val="20"/>
          <w:lang w:val="lt-LT" w:eastAsia="lt-LT"/>
        </w:rPr>
        <w:t>6.</w:t>
      </w:r>
      <w:r w:rsidRPr="00E6438A">
        <w:rPr>
          <w:rFonts w:ascii="Times New Roman" w:eastAsia="Times New Roman" w:hAnsi="Times New Roman"/>
          <w:b/>
          <w:caps/>
          <w:szCs w:val="20"/>
          <w:lang w:val="lt-LT" w:eastAsia="lt-LT"/>
        </w:rPr>
        <w:tab/>
      </w:r>
      <w:r w:rsidR="000D4172" w:rsidRPr="00E6438A">
        <w:rPr>
          <w:rFonts w:ascii="Times New Roman" w:eastAsia="Times New Roman" w:hAnsi="Times New Roman"/>
          <w:b/>
          <w:szCs w:val="20"/>
          <w:lang w:val="lt-LT" w:eastAsia="lt-LT"/>
        </w:rPr>
        <w:t>Pakuotės turinys ir</w:t>
      </w:r>
      <w:r w:rsidR="000D4172" w:rsidRPr="00E6438A">
        <w:rPr>
          <w:rFonts w:ascii="Times New Roman" w:eastAsia="Times New Roman" w:hAnsi="Times New Roman"/>
          <w:b/>
          <w:caps/>
          <w:szCs w:val="20"/>
          <w:lang w:val="lt-LT" w:eastAsia="lt-LT"/>
        </w:rPr>
        <w:t xml:space="preserve"> </w:t>
      </w:r>
      <w:r w:rsidR="000D4172" w:rsidRPr="00E6438A">
        <w:rPr>
          <w:rFonts w:ascii="Times New Roman" w:eastAsia="Times New Roman" w:hAnsi="Times New Roman"/>
          <w:b/>
          <w:szCs w:val="20"/>
          <w:lang w:val="lt-LT" w:eastAsia="lt-LT"/>
        </w:rPr>
        <w:t>kita informacija</w:t>
      </w:r>
    </w:p>
    <w:p w14:paraId="1ADCA49A" w14:textId="77777777" w:rsidR="00D66AD9" w:rsidRPr="00E6438A" w:rsidRDefault="00D66AD9" w:rsidP="00F16C4E">
      <w:pPr>
        <w:spacing w:after="0" w:line="240" w:lineRule="auto"/>
        <w:ind w:left="567" w:hanging="567"/>
        <w:rPr>
          <w:rFonts w:ascii="Times New Roman" w:eastAsia="Times New Roman" w:hAnsi="Times New Roman"/>
          <w:szCs w:val="20"/>
          <w:lang w:val="lt-LT" w:eastAsia="lt-LT"/>
        </w:rPr>
      </w:pPr>
    </w:p>
    <w:p w14:paraId="23217FEE" w14:textId="0BC22337" w:rsidR="00D66AD9" w:rsidRPr="00E6438A" w:rsidRDefault="00D66AD9" w:rsidP="00F16C4E">
      <w:pPr>
        <w:spacing w:after="0" w:line="240" w:lineRule="auto"/>
        <w:ind w:left="567" w:hanging="567"/>
        <w:rPr>
          <w:rFonts w:ascii="Times New Roman" w:eastAsia="Times New Roman" w:hAnsi="Times New Roman"/>
          <w:szCs w:val="20"/>
          <w:highlight w:val="lightGray"/>
          <w:lang w:val="lt-LT" w:eastAsia="lt-LT"/>
        </w:rPr>
      </w:pPr>
      <w:r w:rsidRPr="00E6438A">
        <w:rPr>
          <w:rFonts w:ascii="Times New Roman" w:eastAsia="Times New Roman" w:hAnsi="Times New Roman"/>
          <w:b/>
          <w:szCs w:val="20"/>
          <w:lang w:val="lt-LT" w:eastAsia="lt-LT"/>
        </w:rPr>
        <w:t>Imuran sudėtis</w:t>
      </w:r>
    </w:p>
    <w:p w14:paraId="5735861B" w14:textId="77777777" w:rsidR="00D66AD9" w:rsidRPr="00E6438A" w:rsidRDefault="00D66AD9" w:rsidP="00F16C4E">
      <w:p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ab/>
        <w:t>Veiklioji medžiaga yra azatioprinas. Kiekvienoje tabletėje yra 50 mg azatioprino.</w:t>
      </w:r>
    </w:p>
    <w:p w14:paraId="3B669FF0" w14:textId="77777777" w:rsidR="00D66AD9" w:rsidRPr="00E6438A" w:rsidRDefault="00D66AD9" w:rsidP="00D66AD9">
      <w:p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w:t>
      </w:r>
      <w:r w:rsidRPr="00E6438A">
        <w:rPr>
          <w:rFonts w:ascii="Times New Roman" w:eastAsia="Times New Roman" w:hAnsi="Times New Roman"/>
          <w:szCs w:val="20"/>
          <w:lang w:val="lt-LT" w:eastAsia="lt-LT"/>
        </w:rPr>
        <w:tab/>
        <w:t xml:space="preserve">Pagalbinės medžiagos: </w:t>
      </w:r>
    </w:p>
    <w:p w14:paraId="6B1283C4" w14:textId="79CA2E91" w:rsidR="00D66AD9" w:rsidRPr="00E6438A" w:rsidRDefault="00D66AD9" w:rsidP="00D66AD9">
      <w:pPr>
        <w:spacing w:after="0" w:line="240" w:lineRule="auto"/>
        <w:ind w:left="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Tabletės branduolyje – laktozė monohidratas, pregelifikuotas krakmolas, kukurūzų krakmolas, stearino rūgštis, magnio stearatas.</w:t>
      </w:r>
    </w:p>
    <w:p w14:paraId="4055DE47" w14:textId="77777777" w:rsidR="00D66AD9" w:rsidRPr="00E6438A" w:rsidRDefault="00D66AD9" w:rsidP="00D66AD9">
      <w:pPr>
        <w:spacing w:after="0" w:line="240" w:lineRule="auto"/>
        <w:ind w:left="567"/>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Tabletės plėvelėje – hipromeliozė ir makrogolis 400.</w:t>
      </w:r>
    </w:p>
    <w:p w14:paraId="393D2F2C" w14:textId="77777777" w:rsidR="00D66AD9" w:rsidRPr="00E6438A" w:rsidRDefault="00D66AD9" w:rsidP="00D66AD9">
      <w:pPr>
        <w:spacing w:after="0" w:line="240" w:lineRule="auto"/>
        <w:ind w:left="567" w:hanging="567"/>
        <w:rPr>
          <w:rFonts w:ascii="Times New Roman" w:eastAsia="Times New Roman" w:hAnsi="Times New Roman"/>
          <w:szCs w:val="20"/>
          <w:lang w:val="lt-LT" w:eastAsia="lt-LT"/>
        </w:rPr>
      </w:pPr>
    </w:p>
    <w:p w14:paraId="005DD43C" w14:textId="3CC8F364" w:rsidR="00D66AD9" w:rsidRPr="00E6438A" w:rsidRDefault="00D66AD9" w:rsidP="00F16C4E">
      <w:pPr>
        <w:spacing w:after="0" w:line="240" w:lineRule="auto"/>
        <w:ind w:left="567" w:hanging="567"/>
        <w:rPr>
          <w:rFonts w:ascii="Times New Roman" w:eastAsia="Times New Roman" w:hAnsi="Times New Roman"/>
          <w:szCs w:val="20"/>
          <w:lang w:val="lt-LT" w:eastAsia="lt-LT"/>
        </w:rPr>
      </w:pPr>
      <w:r w:rsidRPr="00E6438A">
        <w:rPr>
          <w:rFonts w:ascii="Times New Roman" w:eastAsia="Times New Roman" w:hAnsi="Times New Roman"/>
          <w:b/>
          <w:szCs w:val="20"/>
          <w:lang w:val="lt-LT" w:eastAsia="lt-LT"/>
        </w:rPr>
        <w:lastRenderedPageBreak/>
        <w:t>Imuran išvaizda ir kiekis pakuotėje</w:t>
      </w:r>
      <w:r w:rsidR="003D2F1A" w:rsidRPr="00E6438A">
        <w:rPr>
          <w:rFonts w:ascii="Times New Roman" w:eastAsia="Times New Roman" w:hAnsi="Times New Roman"/>
          <w:b/>
          <w:szCs w:val="20"/>
          <w:lang w:val="lt-LT" w:eastAsia="lt-LT"/>
        </w:rPr>
        <w:t xml:space="preserve"> </w:t>
      </w:r>
    </w:p>
    <w:p w14:paraId="433DFFE8" w14:textId="44FD60C2" w:rsidR="00636EA1" w:rsidRPr="00E6438A" w:rsidRDefault="00D66AD9" w:rsidP="00F16C4E">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50 mg tabletės yra apvalios geltonos, dengtos plona plėvele, abipus išgaubtos; vienoje jų pusė</w:t>
      </w:r>
      <w:r w:rsidR="00C631C2" w:rsidRPr="00E6438A">
        <w:rPr>
          <w:rFonts w:ascii="Times New Roman" w:eastAsia="Times New Roman" w:hAnsi="Times New Roman"/>
          <w:szCs w:val="20"/>
          <w:lang w:val="lt-LT" w:eastAsia="lt-LT"/>
        </w:rPr>
        <w:t>je yra vagelė ir užrašas „IM 5</w:t>
      </w:r>
      <w:r w:rsidRPr="00E6438A">
        <w:rPr>
          <w:rFonts w:ascii="Times New Roman" w:eastAsia="Times New Roman" w:hAnsi="Times New Roman"/>
          <w:szCs w:val="20"/>
          <w:lang w:val="lt-LT" w:eastAsia="lt-LT"/>
        </w:rPr>
        <w:t>“.</w:t>
      </w:r>
    </w:p>
    <w:p w14:paraId="2AA3BD11" w14:textId="721CF2F6" w:rsidR="00D66AD9" w:rsidRPr="00E6438A" w:rsidRDefault="00636EA1" w:rsidP="00F16C4E">
      <w:pPr>
        <w:spacing w:after="0" w:line="240" w:lineRule="auto"/>
        <w:rPr>
          <w:rFonts w:ascii="Times New Roman" w:eastAsia="Times New Roman" w:hAnsi="Times New Roman"/>
          <w:szCs w:val="20"/>
          <w:lang w:val="lt-LT" w:eastAsia="lt-LT"/>
        </w:rPr>
      </w:pPr>
      <w:r w:rsidRPr="00E6438A">
        <w:rPr>
          <w:rFonts w:ascii="Times New Roman" w:hAnsi="Times New Roman"/>
          <w:szCs w:val="24"/>
          <w:lang w:val="lt-LT"/>
        </w:rPr>
        <w:t>Vagelė nėra skirta tabletei perlaužti.</w:t>
      </w:r>
      <w:r w:rsidR="00D66AD9" w:rsidRPr="00E6438A">
        <w:rPr>
          <w:rFonts w:ascii="Times New Roman" w:eastAsia="Times New Roman" w:hAnsi="Times New Roman"/>
          <w:szCs w:val="20"/>
          <w:lang w:val="lt-LT" w:eastAsia="lt-LT"/>
        </w:rPr>
        <w:t xml:space="preserve"> </w:t>
      </w:r>
    </w:p>
    <w:p w14:paraId="669902A7" w14:textId="77777777" w:rsidR="00D66AD9" w:rsidRPr="00E6438A" w:rsidRDefault="00D66AD9" w:rsidP="00D66AD9">
      <w:pPr>
        <w:autoSpaceDE w:val="0"/>
        <w:autoSpaceDN w:val="0"/>
        <w:adjustRightInd w:val="0"/>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Imuran tiekiamas kartoninėje dėžutėje, kurioje yra 100 plėvele dengtų tablečių PVC/aliuminio lizdinėse plokštelėse.</w:t>
      </w:r>
    </w:p>
    <w:p w14:paraId="1707A1DA" w14:textId="77777777" w:rsidR="00D66AD9" w:rsidRPr="00E6438A" w:rsidRDefault="00D66AD9" w:rsidP="00D66AD9">
      <w:pPr>
        <w:autoSpaceDE w:val="0"/>
        <w:autoSpaceDN w:val="0"/>
        <w:adjustRightInd w:val="0"/>
        <w:spacing w:after="0" w:line="240" w:lineRule="auto"/>
        <w:jc w:val="both"/>
        <w:rPr>
          <w:rFonts w:ascii="Times New Roman" w:eastAsia="Times New Roman" w:hAnsi="Times New Roman"/>
          <w:szCs w:val="20"/>
          <w:lang w:val="lt-LT" w:eastAsia="lt-LT"/>
        </w:rPr>
      </w:pPr>
    </w:p>
    <w:p w14:paraId="1AD8F23A" w14:textId="4A5E1E91" w:rsidR="00D66AD9" w:rsidRPr="00E6438A" w:rsidRDefault="00634791" w:rsidP="00D32E7E">
      <w:pPr>
        <w:keepNext/>
        <w:spacing w:after="0" w:line="240" w:lineRule="auto"/>
        <w:rPr>
          <w:rFonts w:ascii="Times New Roman" w:hAnsi="Times New Roman"/>
          <w:lang w:val="lt-LT"/>
        </w:rPr>
      </w:pPr>
      <w:r w:rsidRPr="00E6438A">
        <w:rPr>
          <w:rFonts w:ascii="Times New Roman" w:eastAsia="Times New Roman" w:hAnsi="Times New Roman"/>
          <w:b/>
          <w:bCs/>
          <w:lang w:val="lt-LT"/>
        </w:rPr>
        <w:t>Registruotojas</w:t>
      </w:r>
      <w:r w:rsidR="003D2F1A" w:rsidRPr="00E6438A">
        <w:rPr>
          <w:rFonts w:ascii="Times New Roman" w:eastAsia="Times New Roman" w:hAnsi="Times New Roman"/>
          <w:b/>
          <w:bCs/>
          <w:lang w:val="lt-LT"/>
        </w:rPr>
        <w:t xml:space="preserve"> </w:t>
      </w:r>
    </w:p>
    <w:p w14:paraId="6E658402" w14:textId="77777777" w:rsidR="00D66AD9" w:rsidRPr="00E6438A" w:rsidRDefault="00D66AD9" w:rsidP="00D32E7E">
      <w:pPr>
        <w:keepNext/>
        <w:spacing w:after="0" w:line="240" w:lineRule="auto"/>
        <w:rPr>
          <w:rFonts w:ascii="Times New Roman" w:eastAsia="Times New Roman" w:hAnsi="Times New Roman"/>
          <w:lang w:val="lt-LT" w:eastAsia="lt-LT"/>
        </w:rPr>
      </w:pPr>
      <w:r w:rsidRPr="00E6438A">
        <w:rPr>
          <w:rFonts w:ascii="Times New Roman" w:eastAsia="Times New Roman" w:hAnsi="Times New Roman"/>
          <w:lang w:val="lt-LT" w:eastAsia="lt-LT"/>
        </w:rPr>
        <w:t>ASPEN PHARMA TRADING LIMITED</w:t>
      </w:r>
    </w:p>
    <w:p w14:paraId="478632FE" w14:textId="77777777" w:rsidR="00D66AD9" w:rsidRPr="00E6438A" w:rsidRDefault="00C02E51" w:rsidP="00D32E7E">
      <w:pPr>
        <w:keepNext/>
        <w:spacing w:after="0" w:line="240" w:lineRule="auto"/>
        <w:rPr>
          <w:rFonts w:ascii="Times New Roman" w:hAnsi="Times New Roman"/>
          <w:lang w:val="lt-LT"/>
        </w:rPr>
      </w:pPr>
      <w:r w:rsidRPr="00E6438A">
        <w:rPr>
          <w:rFonts w:ascii="Times New Roman" w:hAnsi="Times New Roman"/>
          <w:lang w:val="lt-LT"/>
        </w:rPr>
        <w:t>3016 Lake Drive</w:t>
      </w:r>
    </w:p>
    <w:p w14:paraId="025F1444" w14:textId="77777777" w:rsidR="00C02E51" w:rsidRPr="00E6438A" w:rsidRDefault="00C02E51" w:rsidP="00D66AD9">
      <w:pPr>
        <w:spacing w:after="0" w:line="240" w:lineRule="auto"/>
        <w:rPr>
          <w:rFonts w:ascii="Times New Roman" w:hAnsi="Times New Roman"/>
          <w:lang w:val="lt-LT"/>
        </w:rPr>
      </w:pPr>
      <w:r w:rsidRPr="00E6438A">
        <w:rPr>
          <w:rFonts w:ascii="Times New Roman" w:hAnsi="Times New Roman"/>
          <w:lang w:val="lt-LT"/>
        </w:rPr>
        <w:t>Citywest Business Campus</w:t>
      </w:r>
    </w:p>
    <w:p w14:paraId="14992DF4" w14:textId="77777777" w:rsidR="00F16C4E" w:rsidRPr="00E6438A" w:rsidRDefault="00C02E51" w:rsidP="00D66AD9">
      <w:pPr>
        <w:spacing w:after="0" w:line="240" w:lineRule="auto"/>
        <w:rPr>
          <w:rFonts w:ascii="Times New Roman" w:hAnsi="Times New Roman"/>
          <w:lang w:val="lt-LT"/>
        </w:rPr>
      </w:pPr>
      <w:r w:rsidRPr="00E6438A">
        <w:rPr>
          <w:rFonts w:ascii="Times New Roman" w:hAnsi="Times New Roman"/>
          <w:lang w:val="lt-LT"/>
        </w:rPr>
        <w:t>Dublin 24</w:t>
      </w:r>
    </w:p>
    <w:p w14:paraId="5384946D" w14:textId="77777777" w:rsidR="00D66AD9" w:rsidRPr="00E6438A" w:rsidRDefault="00D66AD9" w:rsidP="00D66AD9">
      <w:pPr>
        <w:spacing w:after="0" w:line="240" w:lineRule="auto"/>
        <w:rPr>
          <w:rFonts w:ascii="Times New Roman" w:hAnsi="Times New Roman"/>
          <w:lang w:val="lt-LT"/>
        </w:rPr>
      </w:pPr>
      <w:r w:rsidRPr="00E6438A">
        <w:rPr>
          <w:rFonts w:ascii="Times New Roman" w:hAnsi="Times New Roman"/>
          <w:lang w:val="lt-LT"/>
        </w:rPr>
        <w:t>Airija</w:t>
      </w:r>
    </w:p>
    <w:p w14:paraId="203EFF94" w14:textId="77777777" w:rsidR="00D66AD9" w:rsidRPr="00E6438A" w:rsidRDefault="00D66AD9" w:rsidP="00D66AD9">
      <w:pPr>
        <w:autoSpaceDE w:val="0"/>
        <w:autoSpaceDN w:val="0"/>
        <w:adjustRightInd w:val="0"/>
        <w:spacing w:after="0" w:line="240" w:lineRule="auto"/>
        <w:jc w:val="both"/>
        <w:rPr>
          <w:rFonts w:ascii="Times New Roman" w:eastAsia="Times New Roman" w:hAnsi="Times New Roman"/>
          <w:szCs w:val="20"/>
          <w:lang w:val="lt-LT" w:eastAsia="lt-LT"/>
        </w:rPr>
      </w:pPr>
    </w:p>
    <w:p w14:paraId="17C77858" w14:textId="6B677278" w:rsidR="003D2F1A" w:rsidRPr="00E6438A" w:rsidRDefault="003D2F1A" w:rsidP="003D2F1A">
      <w:pPr>
        <w:spacing w:after="0" w:line="240" w:lineRule="auto"/>
        <w:rPr>
          <w:rFonts w:ascii="Times New Roman" w:eastAsia="Times New Roman" w:hAnsi="Times New Roman"/>
          <w:b/>
          <w:snapToGrid w:val="0"/>
          <w:szCs w:val="20"/>
          <w:u w:val="single"/>
          <w:lang w:val="lt-LT"/>
        </w:rPr>
      </w:pPr>
      <w:r w:rsidRPr="00E6438A">
        <w:rPr>
          <w:rFonts w:ascii="Times New Roman" w:eastAsia="Times New Roman" w:hAnsi="Times New Roman"/>
          <w:b/>
          <w:snapToGrid w:val="0"/>
          <w:szCs w:val="20"/>
          <w:lang w:val="lt-LT"/>
        </w:rPr>
        <w:t>Gamintoja</w:t>
      </w:r>
      <w:r w:rsidR="00CB31B4" w:rsidRPr="00E6438A">
        <w:rPr>
          <w:rFonts w:ascii="Times New Roman" w:eastAsia="Times New Roman" w:hAnsi="Times New Roman"/>
          <w:b/>
          <w:snapToGrid w:val="0"/>
          <w:szCs w:val="20"/>
          <w:lang w:val="lt-LT"/>
        </w:rPr>
        <w:t>s</w:t>
      </w:r>
    </w:p>
    <w:p w14:paraId="21323DA3"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napToGrid w:val="0"/>
          <w:szCs w:val="20"/>
          <w:lang w:val="lt-LT"/>
        </w:rPr>
        <w:t>EXCELLA GmbH</w:t>
      </w:r>
      <w:r w:rsidR="001243F3" w:rsidRPr="00E6438A">
        <w:rPr>
          <w:rFonts w:ascii="Times New Roman" w:eastAsia="Times New Roman" w:hAnsi="Times New Roman"/>
          <w:snapToGrid w:val="0"/>
          <w:szCs w:val="20"/>
          <w:lang w:val="lt-LT"/>
        </w:rPr>
        <w:t xml:space="preserve"> &amp; Co. KG</w:t>
      </w:r>
      <w:r w:rsidRPr="00E6438A">
        <w:rPr>
          <w:rFonts w:ascii="Times New Roman" w:eastAsia="Times New Roman" w:hAnsi="Times New Roman"/>
          <w:snapToGrid w:val="0"/>
          <w:szCs w:val="20"/>
          <w:lang w:val="lt-LT"/>
        </w:rPr>
        <w:br/>
      </w:r>
      <w:r w:rsidRPr="00E6438A">
        <w:rPr>
          <w:rFonts w:ascii="Times New Roman" w:eastAsia="Times New Roman" w:hAnsi="Times New Roman"/>
          <w:szCs w:val="20"/>
          <w:lang w:val="lt-LT" w:eastAsia="lt-LT"/>
        </w:rPr>
        <w:t>Nürnberger Strasse 12</w:t>
      </w:r>
    </w:p>
    <w:p w14:paraId="1F7366EA" w14:textId="77777777"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90537 Feucht</w:t>
      </w:r>
    </w:p>
    <w:p w14:paraId="293FEA8A" w14:textId="62FAABB2"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Vokietija</w:t>
      </w:r>
    </w:p>
    <w:p w14:paraId="4599B29E" w14:textId="346620E7" w:rsidR="00C631C2" w:rsidRPr="00E6438A" w:rsidRDefault="00C631C2" w:rsidP="00D66AD9">
      <w:pPr>
        <w:spacing w:after="0" w:line="240" w:lineRule="auto"/>
        <w:rPr>
          <w:rFonts w:ascii="Times New Roman" w:eastAsia="Times New Roman" w:hAnsi="Times New Roman"/>
          <w:szCs w:val="20"/>
          <w:lang w:val="lt-LT" w:eastAsia="lt-LT"/>
        </w:rPr>
      </w:pPr>
    </w:p>
    <w:p w14:paraId="71F8129A" w14:textId="77777777" w:rsidR="00C631C2" w:rsidRPr="00E6438A" w:rsidRDefault="00C631C2" w:rsidP="00C631C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Aspen Bad Oldesloe GmbH </w:t>
      </w:r>
    </w:p>
    <w:p w14:paraId="54EE8D96" w14:textId="77777777" w:rsidR="00C631C2" w:rsidRPr="00E6438A" w:rsidRDefault="00C631C2" w:rsidP="00C631C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Industriestrasse 32-36 </w:t>
      </w:r>
    </w:p>
    <w:p w14:paraId="5EBAA635" w14:textId="77777777" w:rsidR="00C631C2" w:rsidRPr="00E6438A" w:rsidRDefault="00C631C2" w:rsidP="00C631C2">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23843 Bad Oldesloe</w:t>
      </w:r>
    </w:p>
    <w:p w14:paraId="4D091F06" w14:textId="2E436995" w:rsidR="00C631C2" w:rsidRPr="00E6438A" w:rsidRDefault="00C631C2"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Vokietija</w:t>
      </w:r>
    </w:p>
    <w:p w14:paraId="14156735" w14:textId="77777777" w:rsidR="00D66AD9" w:rsidRPr="00E6438A" w:rsidRDefault="00D66AD9" w:rsidP="00D66AD9">
      <w:pPr>
        <w:spacing w:after="0" w:line="240" w:lineRule="auto"/>
        <w:rPr>
          <w:rFonts w:ascii="Times New Roman" w:eastAsia="Times New Roman" w:hAnsi="Times New Roman"/>
          <w:lang w:val="lt-LT" w:eastAsia="lt-LT"/>
        </w:rPr>
      </w:pPr>
    </w:p>
    <w:p w14:paraId="283FC60A" w14:textId="09FAEA1A" w:rsidR="00D66AD9" w:rsidRPr="00E6438A" w:rsidRDefault="00D66AD9" w:rsidP="00D66AD9">
      <w:pPr>
        <w:spacing w:after="0" w:line="240" w:lineRule="auto"/>
        <w:rPr>
          <w:rFonts w:ascii="Times New Roman" w:eastAsia="Times New Roman" w:hAnsi="Times New Roman"/>
          <w:szCs w:val="20"/>
          <w:lang w:val="lt-LT" w:eastAsia="lt-LT"/>
        </w:rPr>
      </w:pPr>
      <w:r w:rsidRPr="00E6438A">
        <w:rPr>
          <w:rFonts w:ascii="Times New Roman" w:eastAsia="Times New Roman" w:hAnsi="Times New Roman"/>
          <w:szCs w:val="20"/>
          <w:lang w:val="lt-LT" w:eastAsia="lt-LT"/>
        </w:rPr>
        <w:t xml:space="preserve">Jeigu apie šį vaistą norite sužinoti daugiau, kreipkitės į vietinį </w:t>
      </w:r>
      <w:r w:rsidR="00117E8B" w:rsidRPr="00E6438A">
        <w:rPr>
          <w:rFonts w:ascii="Times New Roman" w:eastAsia="Times New Roman" w:hAnsi="Times New Roman"/>
          <w:szCs w:val="20"/>
          <w:lang w:val="lt-LT" w:eastAsia="lt-LT"/>
        </w:rPr>
        <w:t>registruotojo</w:t>
      </w:r>
      <w:r w:rsidRPr="00E6438A">
        <w:rPr>
          <w:rFonts w:ascii="Times New Roman" w:eastAsia="Times New Roman" w:hAnsi="Times New Roman"/>
          <w:szCs w:val="20"/>
          <w:lang w:val="lt-LT" w:eastAsia="lt-LT"/>
        </w:rPr>
        <w:t xml:space="preserve"> atstovą.</w:t>
      </w:r>
    </w:p>
    <w:p w14:paraId="319D2D06"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75D50C47" w14:textId="77777777" w:rsidR="00D66AD9" w:rsidRPr="00E6438A" w:rsidRDefault="00D66AD9" w:rsidP="00D66AD9">
      <w:pPr>
        <w:spacing w:after="0" w:line="240" w:lineRule="auto"/>
        <w:rPr>
          <w:rFonts w:ascii="Times New Roman" w:eastAsia="Times New Roman" w:hAnsi="Times New Roman"/>
          <w:lang w:val="lt-LT" w:eastAsia="lt-LT"/>
        </w:rPr>
      </w:pPr>
      <w:r w:rsidRPr="00E6438A">
        <w:rPr>
          <w:rFonts w:ascii="Times New Roman" w:eastAsia="Times New Roman" w:hAnsi="Times New Roman"/>
          <w:lang w:val="lt-LT" w:eastAsia="lt-LT"/>
        </w:rPr>
        <w:t>Aspen Pharma Trading Limited</w:t>
      </w:r>
    </w:p>
    <w:p w14:paraId="0944FC7A" w14:textId="77777777" w:rsidR="00C02E51" w:rsidRPr="00E6438A" w:rsidRDefault="00C02E51" w:rsidP="00C02E51">
      <w:pPr>
        <w:spacing w:after="0" w:line="240" w:lineRule="auto"/>
        <w:rPr>
          <w:rFonts w:ascii="Times New Roman" w:hAnsi="Times New Roman"/>
          <w:lang w:val="lt-LT"/>
        </w:rPr>
      </w:pPr>
      <w:r w:rsidRPr="00E6438A">
        <w:rPr>
          <w:rFonts w:ascii="Times New Roman" w:hAnsi="Times New Roman"/>
          <w:lang w:val="lt-LT"/>
        </w:rPr>
        <w:t>3016 Lake Drive</w:t>
      </w:r>
    </w:p>
    <w:p w14:paraId="36969163" w14:textId="77777777" w:rsidR="00C02E51" w:rsidRPr="00E6438A" w:rsidRDefault="00C02E51" w:rsidP="00C02E51">
      <w:pPr>
        <w:spacing w:after="0" w:line="240" w:lineRule="auto"/>
        <w:rPr>
          <w:rFonts w:ascii="Times New Roman" w:hAnsi="Times New Roman"/>
          <w:lang w:val="lt-LT"/>
        </w:rPr>
      </w:pPr>
      <w:r w:rsidRPr="00E6438A">
        <w:rPr>
          <w:rFonts w:ascii="Times New Roman" w:hAnsi="Times New Roman"/>
          <w:lang w:val="lt-LT"/>
        </w:rPr>
        <w:t>Citywest Business Campus</w:t>
      </w:r>
    </w:p>
    <w:p w14:paraId="49545E3A" w14:textId="77777777" w:rsidR="0034789F" w:rsidRPr="00E6438A" w:rsidRDefault="00C02E51" w:rsidP="00D66AD9">
      <w:pPr>
        <w:spacing w:after="0" w:line="240" w:lineRule="auto"/>
        <w:rPr>
          <w:rFonts w:ascii="Times New Roman" w:hAnsi="Times New Roman"/>
          <w:lang w:val="lt-LT"/>
        </w:rPr>
      </w:pPr>
      <w:r w:rsidRPr="00E6438A">
        <w:rPr>
          <w:rFonts w:ascii="Times New Roman" w:hAnsi="Times New Roman"/>
          <w:lang w:val="lt-LT"/>
        </w:rPr>
        <w:t>Dublin 24</w:t>
      </w:r>
    </w:p>
    <w:p w14:paraId="44AFBA0D" w14:textId="77777777" w:rsidR="00D66AD9" w:rsidRPr="00E6438A" w:rsidRDefault="00D66AD9" w:rsidP="00D66AD9">
      <w:pPr>
        <w:spacing w:after="0" w:line="240" w:lineRule="auto"/>
        <w:rPr>
          <w:rFonts w:ascii="Times New Roman" w:hAnsi="Times New Roman"/>
          <w:lang w:val="lt-LT"/>
        </w:rPr>
      </w:pPr>
      <w:r w:rsidRPr="00E6438A">
        <w:rPr>
          <w:rFonts w:ascii="Times New Roman" w:hAnsi="Times New Roman"/>
          <w:lang w:val="lt-LT"/>
        </w:rPr>
        <w:t>Airija</w:t>
      </w:r>
    </w:p>
    <w:p w14:paraId="24815C8A" w14:textId="77777777" w:rsidR="001243F3" w:rsidRPr="00E6438A" w:rsidRDefault="001243F3" w:rsidP="00D66AD9">
      <w:pPr>
        <w:spacing w:after="0" w:line="240" w:lineRule="auto"/>
        <w:rPr>
          <w:rFonts w:ascii="Times New Roman" w:hAnsi="Times New Roman"/>
          <w:lang w:val="lt-LT"/>
        </w:rPr>
      </w:pPr>
      <w:r w:rsidRPr="00E6438A">
        <w:rPr>
          <w:rFonts w:ascii="Times New Roman" w:eastAsia="Times New Roman" w:hAnsi="Times New Roman"/>
          <w:szCs w:val="20"/>
          <w:lang w:val="lt-LT" w:eastAsia="lt-LT"/>
        </w:rPr>
        <w:t>Tel: +37 052 140 291</w:t>
      </w:r>
    </w:p>
    <w:p w14:paraId="11C7EF7B" w14:textId="77777777" w:rsidR="00D66AD9" w:rsidRPr="00E6438A" w:rsidRDefault="00D66AD9" w:rsidP="00D66AD9">
      <w:pPr>
        <w:spacing w:after="0" w:line="240" w:lineRule="auto"/>
        <w:rPr>
          <w:rFonts w:ascii="Times New Roman" w:eastAsia="Times New Roman" w:hAnsi="Times New Roman"/>
          <w:szCs w:val="20"/>
          <w:lang w:val="lt-LT" w:eastAsia="lt-LT"/>
        </w:rPr>
      </w:pPr>
    </w:p>
    <w:p w14:paraId="5DA931D7" w14:textId="6F912C4B" w:rsidR="00D66AD9" w:rsidRPr="00E6438A" w:rsidRDefault="00D66AD9" w:rsidP="00D66AD9">
      <w:pP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 xml:space="preserve">Šis pakuotės lapelis paskutinį kartą </w:t>
      </w:r>
      <w:r w:rsidR="00634791" w:rsidRPr="00E6438A">
        <w:rPr>
          <w:rFonts w:ascii="Times New Roman" w:eastAsia="Times New Roman" w:hAnsi="Times New Roman"/>
          <w:b/>
          <w:szCs w:val="20"/>
          <w:lang w:val="lt-LT" w:eastAsia="lt-LT"/>
        </w:rPr>
        <w:t>peržiūrėtas</w:t>
      </w:r>
      <w:r w:rsidR="009A2630" w:rsidRPr="00E6438A">
        <w:rPr>
          <w:rFonts w:ascii="Times New Roman" w:eastAsia="Times New Roman" w:hAnsi="Times New Roman"/>
          <w:b/>
          <w:szCs w:val="20"/>
          <w:lang w:val="lt-LT" w:eastAsia="lt-LT"/>
        </w:rPr>
        <w:t xml:space="preserve"> </w:t>
      </w:r>
      <w:r w:rsidR="005B43E9">
        <w:rPr>
          <w:rFonts w:ascii="Times New Roman" w:eastAsia="Times New Roman" w:hAnsi="Times New Roman"/>
          <w:b/>
          <w:szCs w:val="20"/>
          <w:lang w:val="lt-LT" w:eastAsia="lt-LT"/>
        </w:rPr>
        <w:t>202</w:t>
      </w:r>
      <w:r w:rsidR="00D76B4F">
        <w:rPr>
          <w:rFonts w:ascii="Times New Roman" w:eastAsia="Times New Roman" w:hAnsi="Times New Roman"/>
          <w:b/>
          <w:szCs w:val="20"/>
          <w:lang w:val="lt-LT" w:eastAsia="lt-LT"/>
        </w:rPr>
        <w:t>5</w:t>
      </w:r>
      <w:r w:rsidR="0099070D">
        <w:rPr>
          <w:rFonts w:ascii="Times New Roman" w:eastAsia="Times New Roman" w:hAnsi="Times New Roman"/>
          <w:b/>
          <w:szCs w:val="20"/>
          <w:lang w:val="lt-LT" w:eastAsia="lt-LT"/>
        </w:rPr>
        <w:t>-</w:t>
      </w:r>
      <w:r w:rsidR="00DD42AF">
        <w:rPr>
          <w:rFonts w:ascii="Times New Roman" w:eastAsia="Times New Roman" w:hAnsi="Times New Roman"/>
          <w:b/>
          <w:szCs w:val="20"/>
          <w:lang w:val="lt-LT" w:eastAsia="lt-LT"/>
        </w:rPr>
        <w:t>10</w:t>
      </w:r>
      <w:r w:rsidR="0099070D">
        <w:rPr>
          <w:rFonts w:ascii="Times New Roman" w:eastAsia="Times New Roman" w:hAnsi="Times New Roman"/>
          <w:b/>
          <w:szCs w:val="20"/>
          <w:lang w:val="lt-LT" w:eastAsia="lt-LT"/>
        </w:rPr>
        <w:t>-</w:t>
      </w:r>
      <w:r w:rsidR="00DD42AF">
        <w:rPr>
          <w:rFonts w:ascii="Times New Roman" w:eastAsia="Times New Roman" w:hAnsi="Times New Roman"/>
          <w:b/>
          <w:szCs w:val="20"/>
          <w:lang w:val="lt-LT" w:eastAsia="lt-LT"/>
        </w:rPr>
        <w:t>31</w:t>
      </w:r>
      <w:r w:rsidR="007E535F" w:rsidRPr="00E6438A">
        <w:rPr>
          <w:rFonts w:ascii="Times New Roman" w:eastAsia="Times New Roman" w:hAnsi="Times New Roman"/>
          <w:b/>
          <w:szCs w:val="20"/>
          <w:lang w:val="lt-LT" w:eastAsia="lt-LT"/>
        </w:rPr>
        <w:t>.</w:t>
      </w:r>
    </w:p>
    <w:p w14:paraId="283BD062" w14:textId="77777777" w:rsidR="000B4BAD" w:rsidRPr="00E6438A" w:rsidRDefault="000B4BAD" w:rsidP="00D66AD9">
      <w:pPr>
        <w:spacing w:after="0" w:line="240" w:lineRule="auto"/>
        <w:rPr>
          <w:rFonts w:ascii="Times New Roman" w:eastAsia="Times New Roman" w:hAnsi="Times New Roman"/>
          <w:szCs w:val="20"/>
          <w:lang w:val="lt-LT" w:eastAsia="lt-LT"/>
        </w:rPr>
      </w:pPr>
    </w:p>
    <w:p w14:paraId="3EEA0023" w14:textId="77777777" w:rsidR="00634791" w:rsidRPr="00E6438A" w:rsidRDefault="00634791" w:rsidP="00634791">
      <w:pPr>
        <w:numPr>
          <w:ilvl w:val="12"/>
          <w:numId w:val="0"/>
        </w:numPr>
        <w:spacing w:line="240" w:lineRule="auto"/>
        <w:ind w:right="-2"/>
        <w:rPr>
          <w:rFonts w:ascii="Times New Roman" w:hAnsi="Times New Roman"/>
          <w:szCs w:val="24"/>
          <w:lang w:val="lt-LT"/>
        </w:rPr>
      </w:pPr>
      <w:r w:rsidRPr="00E6438A">
        <w:rPr>
          <w:rFonts w:ascii="Times New Roman" w:hAnsi="Times New Roman"/>
          <w:lang w:val="lt-LT"/>
        </w:rPr>
        <w:t xml:space="preserve">Išsami informacija apie šį </w:t>
      </w:r>
      <w:r w:rsidRPr="00E6438A">
        <w:rPr>
          <w:rFonts w:ascii="Times New Roman" w:hAnsi="Times New Roman"/>
          <w:szCs w:val="24"/>
          <w:lang w:val="lt-LT"/>
        </w:rPr>
        <w:t>vaistą</w:t>
      </w:r>
      <w:r w:rsidRPr="00E6438A">
        <w:rPr>
          <w:rFonts w:ascii="Times New Roman" w:hAnsi="Times New Roman"/>
          <w:lang w:val="lt-LT"/>
        </w:rPr>
        <w:t xml:space="preserve"> pateikiama Valstybinės vaistų kontrolės tarnybos prie Lietuvos Respublikos sveikatos apsaugos ministerijos tinklalapyje</w:t>
      </w:r>
      <w:r w:rsidRPr="00E6438A">
        <w:rPr>
          <w:rFonts w:ascii="Times New Roman" w:hAnsi="Times New Roman"/>
          <w:i/>
          <w:szCs w:val="24"/>
          <w:lang w:val="lt-LT"/>
        </w:rPr>
        <w:t xml:space="preserve"> </w:t>
      </w:r>
      <w:hyperlink r:id="rId17" w:history="1">
        <w:r w:rsidRPr="00E6438A">
          <w:rPr>
            <w:rStyle w:val="Hipersaitas"/>
            <w:rFonts w:ascii="Times New Roman" w:eastAsia="SimSun" w:hAnsi="Times New Roman"/>
            <w:lang w:val="lt-LT"/>
          </w:rPr>
          <w:t>http://www.vvkt.lt/</w:t>
        </w:r>
      </w:hyperlink>
      <w:r w:rsidRPr="00E6438A">
        <w:rPr>
          <w:rFonts w:ascii="Times New Roman" w:hAnsi="Times New Roman"/>
          <w:lang w:val="lt-LT"/>
        </w:rPr>
        <w:t>.</w:t>
      </w:r>
    </w:p>
    <w:p w14:paraId="6FF0AA4C" w14:textId="77777777" w:rsidR="003D2F1A" w:rsidRPr="00E6438A" w:rsidRDefault="003D2F1A" w:rsidP="003D2F1A">
      <w:pPr>
        <w:spacing w:after="0" w:line="240" w:lineRule="auto"/>
        <w:rPr>
          <w:rFonts w:ascii="Times New Roman" w:eastAsia="Times New Roman" w:hAnsi="Times New Roman"/>
          <w:lang w:val="lt-LT"/>
        </w:rPr>
      </w:pPr>
    </w:p>
    <w:p w14:paraId="3214224C" w14:textId="606594EE" w:rsidR="004F6A1B" w:rsidRPr="00E6438A" w:rsidRDefault="004F6A1B" w:rsidP="00EE3A02">
      <w:pPr>
        <w:spacing w:after="0" w:line="240" w:lineRule="auto"/>
        <w:rPr>
          <w:rFonts w:ascii="Times New Roman" w:hAnsi="Times New Roman"/>
          <w:lang w:val="lt-LT"/>
        </w:rPr>
      </w:pPr>
    </w:p>
    <w:sectPr w:rsidR="004F6A1B" w:rsidRPr="00E6438A" w:rsidSect="00D66AD9">
      <w:headerReference w:type="default"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CB64" w14:textId="77777777" w:rsidR="00611402" w:rsidRDefault="00611402" w:rsidP="00EF4EF2">
      <w:pPr>
        <w:spacing w:after="0" w:line="240" w:lineRule="auto"/>
      </w:pPr>
      <w:r>
        <w:separator/>
      </w:r>
    </w:p>
  </w:endnote>
  <w:endnote w:type="continuationSeparator" w:id="0">
    <w:p w14:paraId="2F6A3CFB" w14:textId="77777777" w:rsidR="00611402" w:rsidRDefault="00611402" w:rsidP="00EF4EF2">
      <w:pPr>
        <w:spacing w:after="0" w:line="240" w:lineRule="auto"/>
      </w:pPr>
      <w:r>
        <w:continuationSeparator/>
      </w:r>
    </w:p>
  </w:endnote>
  <w:endnote w:type="continuationNotice" w:id="1">
    <w:p w14:paraId="62EAFB14" w14:textId="77777777" w:rsidR="00611402" w:rsidRDefault="00611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4BAA" w14:textId="77777777" w:rsidR="006D3BCB" w:rsidRDefault="006D3BCB" w:rsidP="00266723">
    <w:pPr>
      <w:pStyle w:val="Porat"/>
      <w:tabs>
        <w:tab w:val="clear" w:pos="8306"/>
        <w:tab w:val="left" w:pos="45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EF4F" w14:textId="77777777" w:rsidR="00611402" w:rsidRDefault="00611402" w:rsidP="00EF4EF2">
      <w:pPr>
        <w:spacing w:after="0" w:line="240" w:lineRule="auto"/>
      </w:pPr>
      <w:r>
        <w:separator/>
      </w:r>
    </w:p>
  </w:footnote>
  <w:footnote w:type="continuationSeparator" w:id="0">
    <w:p w14:paraId="38400844" w14:textId="77777777" w:rsidR="00611402" w:rsidRDefault="00611402" w:rsidP="00EF4EF2">
      <w:pPr>
        <w:spacing w:after="0" w:line="240" w:lineRule="auto"/>
      </w:pPr>
      <w:r>
        <w:continuationSeparator/>
      </w:r>
    </w:p>
  </w:footnote>
  <w:footnote w:type="continuationNotice" w:id="1">
    <w:p w14:paraId="433C51EC" w14:textId="77777777" w:rsidR="00611402" w:rsidRDefault="006114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D74C" w14:textId="77777777" w:rsidR="00030C2F" w:rsidRDefault="00030C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EF0FC4"/>
    <w:multiLevelType w:val="hybridMultilevel"/>
    <w:tmpl w:val="EF064D6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A933E8A"/>
    <w:multiLevelType w:val="hybridMultilevel"/>
    <w:tmpl w:val="DE66940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6147541"/>
    <w:multiLevelType w:val="hybridMultilevel"/>
    <w:tmpl w:val="74EE3D54"/>
    <w:lvl w:ilvl="0" w:tplc="2EF863BA">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7F617C"/>
    <w:multiLevelType w:val="hybridMultilevel"/>
    <w:tmpl w:val="180A7B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CB7FB9"/>
    <w:multiLevelType w:val="hybridMultilevel"/>
    <w:tmpl w:val="4BFC5B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082E34"/>
    <w:multiLevelType w:val="hybridMultilevel"/>
    <w:tmpl w:val="7270D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79307F"/>
    <w:multiLevelType w:val="hybridMultilevel"/>
    <w:tmpl w:val="DFDA3CD0"/>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 w15:restartNumberingAfterBreak="0">
    <w:nsid w:val="3C251B94"/>
    <w:multiLevelType w:val="hybridMultilevel"/>
    <w:tmpl w:val="80B4D768"/>
    <w:lvl w:ilvl="0" w:tplc="FFFFFFFF">
      <w:start w:val="1"/>
      <w:numFmt w:val="bullet"/>
      <w:lvlText w:val="o"/>
      <w:lvlJc w:val="left"/>
      <w:pPr>
        <w:ind w:left="720" w:hanging="360"/>
      </w:pPr>
      <w:rPr>
        <w:rFonts w:ascii="Courier New" w:hAnsi="Courier New" w:hint="default"/>
      </w:rPr>
    </w:lvl>
    <w:lvl w:ilvl="1" w:tplc="08090001">
      <w:start w:val="1"/>
      <w:numFmt w:val="bullet"/>
      <w:lvlText w:val=""/>
      <w:lvlJc w:val="left"/>
      <w:pPr>
        <w:ind w:left="121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36D02"/>
    <w:multiLevelType w:val="hybridMultilevel"/>
    <w:tmpl w:val="5B380C5A"/>
    <w:lvl w:ilvl="0" w:tplc="B1A6E2D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9702E"/>
    <w:multiLevelType w:val="hybridMultilevel"/>
    <w:tmpl w:val="75EEC7D2"/>
    <w:lvl w:ilvl="0" w:tplc="FFFFFFFF">
      <w:start w:val="1"/>
      <w:numFmt w:val="bullet"/>
      <w:lvlText w:val="o"/>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77EFA"/>
    <w:multiLevelType w:val="hybridMultilevel"/>
    <w:tmpl w:val="37146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44317D"/>
    <w:multiLevelType w:val="hybridMultilevel"/>
    <w:tmpl w:val="209EB612"/>
    <w:lvl w:ilvl="0" w:tplc="652A600C">
      <w:start w:val="2"/>
      <w:numFmt w:val="bullet"/>
      <w:lvlText w:val="-"/>
      <w:lvlJc w:val="left"/>
      <w:pPr>
        <w:tabs>
          <w:tab w:val="num" w:pos="2340"/>
        </w:tabs>
        <w:ind w:left="2340" w:hanging="360"/>
      </w:pPr>
      <w:rPr>
        <w:rFonts w:ascii="Times New Roman" w:eastAsia="Times New Roman" w:hAnsi="Times New Roman" w:hint="default"/>
      </w:rPr>
    </w:lvl>
    <w:lvl w:ilvl="1" w:tplc="D23CCB94">
      <w:start w:val="2"/>
      <w:numFmt w:val="bullet"/>
      <w:lvlText w:val="-"/>
      <w:lvlJc w:val="left"/>
      <w:pPr>
        <w:tabs>
          <w:tab w:val="num" w:pos="3060"/>
        </w:tabs>
        <w:ind w:left="3060" w:hanging="360"/>
      </w:pPr>
      <w:rPr>
        <w:rFonts w:ascii="Times New Roman" w:eastAsia="Times New Roman" w:hAnsi="Times New Roman" w:hint="default"/>
      </w:rPr>
    </w:lvl>
    <w:lvl w:ilvl="2" w:tplc="1F06B3D8" w:tentative="1">
      <w:start w:val="1"/>
      <w:numFmt w:val="bullet"/>
      <w:lvlText w:val=""/>
      <w:lvlJc w:val="left"/>
      <w:pPr>
        <w:tabs>
          <w:tab w:val="num" w:pos="3780"/>
        </w:tabs>
        <w:ind w:left="3780" w:hanging="360"/>
      </w:pPr>
      <w:rPr>
        <w:rFonts w:ascii="Wingdings" w:hAnsi="Wingdings" w:hint="default"/>
      </w:rPr>
    </w:lvl>
    <w:lvl w:ilvl="3" w:tplc="EE48D29C" w:tentative="1">
      <w:start w:val="1"/>
      <w:numFmt w:val="bullet"/>
      <w:lvlText w:val=""/>
      <w:lvlJc w:val="left"/>
      <w:pPr>
        <w:tabs>
          <w:tab w:val="num" w:pos="4500"/>
        </w:tabs>
        <w:ind w:left="4500" w:hanging="360"/>
      </w:pPr>
      <w:rPr>
        <w:rFonts w:ascii="Symbol" w:hAnsi="Symbol" w:hint="default"/>
      </w:rPr>
    </w:lvl>
    <w:lvl w:ilvl="4" w:tplc="3AC05880" w:tentative="1">
      <w:start w:val="1"/>
      <w:numFmt w:val="bullet"/>
      <w:lvlText w:val="o"/>
      <w:lvlJc w:val="left"/>
      <w:pPr>
        <w:tabs>
          <w:tab w:val="num" w:pos="5220"/>
        </w:tabs>
        <w:ind w:left="5220" w:hanging="360"/>
      </w:pPr>
      <w:rPr>
        <w:rFonts w:ascii="Courier New" w:hAnsi="Courier New" w:hint="default"/>
      </w:rPr>
    </w:lvl>
    <w:lvl w:ilvl="5" w:tplc="B47A259C" w:tentative="1">
      <w:start w:val="1"/>
      <w:numFmt w:val="bullet"/>
      <w:lvlText w:val=""/>
      <w:lvlJc w:val="left"/>
      <w:pPr>
        <w:tabs>
          <w:tab w:val="num" w:pos="5940"/>
        </w:tabs>
        <w:ind w:left="5940" w:hanging="360"/>
      </w:pPr>
      <w:rPr>
        <w:rFonts w:ascii="Wingdings" w:hAnsi="Wingdings" w:hint="default"/>
      </w:rPr>
    </w:lvl>
    <w:lvl w:ilvl="6" w:tplc="23189DDE" w:tentative="1">
      <w:start w:val="1"/>
      <w:numFmt w:val="bullet"/>
      <w:lvlText w:val=""/>
      <w:lvlJc w:val="left"/>
      <w:pPr>
        <w:tabs>
          <w:tab w:val="num" w:pos="6660"/>
        </w:tabs>
        <w:ind w:left="6660" w:hanging="360"/>
      </w:pPr>
      <w:rPr>
        <w:rFonts w:ascii="Symbol" w:hAnsi="Symbol" w:hint="default"/>
      </w:rPr>
    </w:lvl>
    <w:lvl w:ilvl="7" w:tplc="E4E2569C" w:tentative="1">
      <w:start w:val="1"/>
      <w:numFmt w:val="bullet"/>
      <w:lvlText w:val="o"/>
      <w:lvlJc w:val="left"/>
      <w:pPr>
        <w:tabs>
          <w:tab w:val="num" w:pos="7380"/>
        </w:tabs>
        <w:ind w:left="7380" w:hanging="360"/>
      </w:pPr>
      <w:rPr>
        <w:rFonts w:ascii="Courier New" w:hAnsi="Courier New" w:hint="default"/>
      </w:rPr>
    </w:lvl>
    <w:lvl w:ilvl="8" w:tplc="013A5534" w:tentative="1">
      <w:start w:val="1"/>
      <w:numFmt w:val="bullet"/>
      <w:lvlText w:val=""/>
      <w:lvlJc w:val="left"/>
      <w:pPr>
        <w:tabs>
          <w:tab w:val="num" w:pos="8100"/>
        </w:tabs>
        <w:ind w:left="8100" w:hanging="360"/>
      </w:pPr>
      <w:rPr>
        <w:rFonts w:ascii="Wingdings" w:hAnsi="Wingdings" w:hint="default"/>
      </w:rPr>
    </w:lvl>
  </w:abstractNum>
  <w:abstractNum w:abstractNumId="13" w15:restartNumberingAfterBreak="0">
    <w:nsid w:val="531E6706"/>
    <w:multiLevelType w:val="hybridMultilevel"/>
    <w:tmpl w:val="A1C6A494"/>
    <w:lvl w:ilvl="0" w:tplc="FFFFFFFF">
      <w:start w:val="1"/>
      <w:numFmt w:val="bullet"/>
      <w:lvlText w:val="o"/>
      <w:lvlJc w:val="left"/>
      <w:pPr>
        <w:ind w:left="720" w:hanging="360"/>
      </w:pPr>
      <w:rPr>
        <w:rFonts w:ascii="Courier New" w:hAnsi="Courier New"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31A46"/>
    <w:multiLevelType w:val="hybridMultilevel"/>
    <w:tmpl w:val="164E1F68"/>
    <w:lvl w:ilvl="0" w:tplc="FFFFFFFF">
      <w:numFmt w:val="bullet"/>
      <w:lvlText w:val=""/>
      <w:lvlJc w:val="left"/>
      <w:pPr>
        <w:tabs>
          <w:tab w:val="num" w:pos="720"/>
        </w:tabs>
        <w:ind w:left="720" w:hanging="360"/>
      </w:pPr>
      <w:rPr>
        <w:rFonts w:ascii="Symbol" w:eastAsia="Times New Roman"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F14931"/>
    <w:multiLevelType w:val="hybridMultilevel"/>
    <w:tmpl w:val="49D4BF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A4F22C7"/>
    <w:multiLevelType w:val="hybridMultilevel"/>
    <w:tmpl w:val="AA924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C2E5CD6"/>
    <w:multiLevelType w:val="hybridMultilevel"/>
    <w:tmpl w:val="9D928C02"/>
    <w:lvl w:ilvl="0" w:tplc="FFFFFFFF">
      <w:start w:val="2"/>
      <w:numFmt w:val="bullet"/>
      <w:lvlText w:val="-"/>
      <w:lvlJc w:val="left"/>
      <w:pPr>
        <w:tabs>
          <w:tab w:val="num" w:pos="2340"/>
        </w:tabs>
        <w:ind w:left="2340" w:hanging="360"/>
      </w:pPr>
      <w:rPr>
        <w:rFonts w:ascii="Times New Roman" w:eastAsia="Times New Roman" w:hAnsi="Times New Roman" w:hint="default"/>
      </w:rPr>
    </w:lvl>
    <w:lvl w:ilvl="1" w:tplc="FFFFFFFF">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18" w15:restartNumberingAfterBreak="0">
    <w:nsid w:val="6CBC2A79"/>
    <w:multiLevelType w:val="hybridMultilevel"/>
    <w:tmpl w:val="3E3AAE5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00C540A"/>
    <w:multiLevelType w:val="hybridMultilevel"/>
    <w:tmpl w:val="A4A253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B9DA5A82"/>
    <w:lvl w:ilvl="0" w:tplc="FD788292">
      <w:start w:val="1"/>
      <w:numFmt w:val="upperLetter"/>
      <w:lvlText w:val="%1."/>
      <w:lvlJc w:val="left"/>
      <w:pPr>
        <w:ind w:left="5670" w:hanging="5670"/>
      </w:pPr>
      <w:rPr>
        <w:rFonts w:hint="default"/>
        <w:b/>
      </w:rPr>
    </w:lvl>
    <w:lvl w:ilvl="1" w:tplc="F11C3D9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A2E78E1"/>
    <w:multiLevelType w:val="multilevel"/>
    <w:tmpl w:val="5874E0F0"/>
    <w:lvl w:ilvl="0">
      <w:start w:val="1"/>
      <w:numFmt w:val="bullet"/>
      <w:pStyle w:val="listdash"/>
      <w:lvlText w:val="-"/>
      <w:lvlJc w:val="left"/>
      <w:pPr>
        <w:tabs>
          <w:tab w:val="num" w:pos="567"/>
        </w:tabs>
        <w:ind w:left="567" w:hanging="567"/>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A8051F"/>
    <w:multiLevelType w:val="hybridMultilevel"/>
    <w:tmpl w:val="71DEC5E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057A8"/>
    <w:multiLevelType w:val="hybridMultilevel"/>
    <w:tmpl w:val="02DE4568"/>
    <w:lvl w:ilvl="0" w:tplc="B1A6E2D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573052">
    <w:abstractNumId w:val="7"/>
  </w:num>
  <w:num w:numId="2" w16cid:durableId="1876844880">
    <w:abstractNumId w:val="17"/>
  </w:num>
  <w:num w:numId="3" w16cid:durableId="1471634486">
    <w:abstractNumId w:val="14"/>
  </w:num>
  <w:num w:numId="4" w16cid:durableId="1655794977">
    <w:abstractNumId w:val="0"/>
    <w:lvlOverride w:ilvl="0">
      <w:lvl w:ilvl="0">
        <w:start w:val="1"/>
        <w:numFmt w:val="bullet"/>
        <w:lvlText w:val="-"/>
        <w:legacy w:legacy="1" w:legacySpace="0" w:legacyIndent="360"/>
        <w:lvlJc w:val="left"/>
        <w:pPr>
          <w:ind w:left="360" w:hanging="360"/>
        </w:pPr>
      </w:lvl>
    </w:lvlOverride>
  </w:num>
  <w:num w:numId="5" w16cid:durableId="1174878207">
    <w:abstractNumId w:val="21"/>
  </w:num>
  <w:num w:numId="6" w16cid:durableId="1567452546">
    <w:abstractNumId w:val="2"/>
  </w:num>
  <w:num w:numId="7" w16cid:durableId="540094309">
    <w:abstractNumId w:val="12"/>
  </w:num>
  <w:num w:numId="8" w16cid:durableId="113182771">
    <w:abstractNumId w:val="22"/>
  </w:num>
  <w:num w:numId="9" w16cid:durableId="2024161142">
    <w:abstractNumId w:val="20"/>
  </w:num>
  <w:num w:numId="10" w16cid:durableId="333387845">
    <w:abstractNumId w:val="9"/>
  </w:num>
  <w:num w:numId="11" w16cid:durableId="476267837">
    <w:abstractNumId w:val="13"/>
  </w:num>
  <w:num w:numId="12" w16cid:durableId="1489244744">
    <w:abstractNumId w:val="23"/>
  </w:num>
  <w:num w:numId="13" w16cid:durableId="1073353953">
    <w:abstractNumId w:val="1"/>
  </w:num>
  <w:num w:numId="14" w16cid:durableId="137579483">
    <w:abstractNumId w:val="15"/>
  </w:num>
  <w:num w:numId="15" w16cid:durableId="1220289632">
    <w:abstractNumId w:val="16"/>
  </w:num>
  <w:num w:numId="16" w16cid:durableId="1718703872">
    <w:abstractNumId w:val="19"/>
  </w:num>
  <w:num w:numId="17" w16cid:durableId="784034788">
    <w:abstractNumId w:val="3"/>
  </w:num>
  <w:num w:numId="18" w16cid:durableId="752513796">
    <w:abstractNumId w:val="18"/>
  </w:num>
  <w:num w:numId="19" w16cid:durableId="1284732894">
    <w:abstractNumId w:val="10"/>
  </w:num>
  <w:num w:numId="20" w16cid:durableId="168645067">
    <w:abstractNumId w:val="11"/>
  </w:num>
  <w:num w:numId="21" w16cid:durableId="1222643525">
    <w:abstractNumId w:val="5"/>
  </w:num>
  <w:num w:numId="22" w16cid:durableId="902103604">
    <w:abstractNumId w:val="6"/>
  </w:num>
  <w:num w:numId="23" w16cid:durableId="522475050">
    <w:abstractNumId w:val="8"/>
  </w:num>
  <w:num w:numId="24" w16cid:durableId="256788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D9"/>
    <w:rsid w:val="00000413"/>
    <w:rsid w:val="000009CD"/>
    <w:rsid w:val="00001D6C"/>
    <w:rsid w:val="00005B2C"/>
    <w:rsid w:val="00010AE7"/>
    <w:rsid w:val="000124C8"/>
    <w:rsid w:val="000148EE"/>
    <w:rsid w:val="00015F0C"/>
    <w:rsid w:val="00020A08"/>
    <w:rsid w:val="0002111A"/>
    <w:rsid w:val="0002185F"/>
    <w:rsid w:val="00021B81"/>
    <w:rsid w:val="0002216B"/>
    <w:rsid w:val="000239E6"/>
    <w:rsid w:val="00023F7D"/>
    <w:rsid w:val="00027143"/>
    <w:rsid w:val="00030C2F"/>
    <w:rsid w:val="00030DE1"/>
    <w:rsid w:val="00031699"/>
    <w:rsid w:val="000333CB"/>
    <w:rsid w:val="000346B3"/>
    <w:rsid w:val="000375F2"/>
    <w:rsid w:val="00037A7A"/>
    <w:rsid w:val="0004039E"/>
    <w:rsid w:val="0004078B"/>
    <w:rsid w:val="00041D78"/>
    <w:rsid w:val="000439FD"/>
    <w:rsid w:val="0004557A"/>
    <w:rsid w:val="00052AAB"/>
    <w:rsid w:val="00056927"/>
    <w:rsid w:val="00060948"/>
    <w:rsid w:val="000637F6"/>
    <w:rsid w:val="000655A3"/>
    <w:rsid w:val="00065BB1"/>
    <w:rsid w:val="00066B09"/>
    <w:rsid w:val="00066F32"/>
    <w:rsid w:val="0007179B"/>
    <w:rsid w:val="00080771"/>
    <w:rsid w:val="000823F8"/>
    <w:rsid w:val="00086F07"/>
    <w:rsid w:val="00087C31"/>
    <w:rsid w:val="000904DE"/>
    <w:rsid w:val="00097CEE"/>
    <w:rsid w:val="000A150B"/>
    <w:rsid w:val="000A1B3C"/>
    <w:rsid w:val="000A3D55"/>
    <w:rsid w:val="000A53F6"/>
    <w:rsid w:val="000A5D30"/>
    <w:rsid w:val="000A6335"/>
    <w:rsid w:val="000B1121"/>
    <w:rsid w:val="000B4BAD"/>
    <w:rsid w:val="000B5253"/>
    <w:rsid w:val="000B6873"/>
    <w:rsid w:val="000C179C"/>
    <w:rsid w:val="000C21D7"/>
    <w:rsid w:val="000C3092"/>
    <w:rsid w:val="000C34E1"/>
    <w:rsid w:val="000C7479"/>
    <w:rsid w:val="000C76C0"/>
    <w:rsid w:val="000D08CF"/>
    <w:rsid w:val="000D0CFE"/>
    <w:rsid w:val="000D4172"/>
    <w:rsid w:val="000D6592"/>
    <w:rsid w:val="000D6683"/>
    <w:rsid w:val="000D6E52"/>
    <w:rsid w:val="000D70E0"/>
    <w:rsid w:val="000E085B"/>
    <w:rsid w:val="000E2EE2"/>
    <w:rsid w:val="000E5A0D"/>
    <w:rsid w:val="000E6570"/>
    <w:rsid w:val="000E6C55"/>
    <w:rsid w:val="000F3273"/>
    <w:rsid w:val="000F3C29"/>
    <w:rsid w:val="000F3EAE"/>
    <w:rsid w:val="00102083"/>
    <w:rsid w:val="00102566"/>
    <w:rsid w:val="001031B5"/>
    <w:rsid w:val="00104AA4"/>
    <w:rsid w:val="001061AF"/>
    <w:rsid w:val="00106C78"/>
    <w:rsid w:val="00112333"/>
    <w:rsid w:val="00113080"/>
    <w:rsid w:val="00113796"/>
    <w:rsid w:val="001173D7"/>
    <w:rsid w:val="001174F4"/>
    <w:rsid w:val="00117E8B"/>
    <w:rsid w:val="00123255"/>
    <w:rsid w:val="00123B5B"/>
    <w:rsid w:val="001243F3"/>
    <w:rsid w:val="00126C03"/>
    <w:rsid w:val="00127143"/>
    <w:rsid w:val="00132331"/>
    <w:rsid w:val="00132D9B"/>
    <w:rsid w:val="00136097"/>
    <w:rsid w:val="00136CD8"/>
    <w:rsid w:val="00140AF6"/>
    <w:rsid w:val="00145FA5"/>
    <w:rsid w:val="00152DC3"/>
    <w:rsid w:val="001538AE"/>
    <w:rsid w:val="00155F00"/>
    <w:rsid w:val="0015683B"/>
    <w:rsid w:val="0016131A"/>
    <w:rsid w:val="001616C1"/>
    <w:rsid w:val="001629E6"/>
    <w:rsid w:val="00163020"/>
    <w:rsid w:val="00163F95"/>
    <w:rsid w:val="001645DA"/>
    <w:rsid w:val="001661A1"/>
    <w:rsid w:val="00172351"/>
    <w:rsid w:val="00172E43"/>
    <w:rsid w:val="00174497"/>
    <w:rsid w:val="00174626"/>
    <w:rsid w:val="00174FCF"/>
    <w:rsid w:val="0017529D"/>
    <w:rsid w:val="00175A98"/>
    <w:rsid w:val="00175C2C"/>
    <w:rsid w:val="0018291A"/>
    <w:rsid w:val="00183E8A"/>
    <w:rsid w:val="00184FC5"/>
    <w:rsid w:val="00187495"/>
    <w:rsid w:val="00190666"/>
    <w:rsid w:val="00192846"/>
    <w:rsid w:val="001936A2"/>
    <w:rsid w:val="00197E99"/>
    <w:rsid w:val="001A124D"/>
    <w:rsid w:val="001A2CBF"/>
    <w:rsid w:val="001A39CD"/>
    <w:rsid w:val="001A3E50"/>
    <w:rsid w:val="001B3A7E"/>
    <w:rsid w:val="001C514F"/>
    <w:rsid w:val="001D4164"/>
    <w:rsid w:val="001D58C7"/>
    <w:rsid w:val="001D7352"/>
    <w:rsid w:val="001E4B07"/>
    <w:rsid w:val="001E592B"/>
    <w:rsid w:val="001E6C49"/>
    <w:rsid w:val="001F119B"/>
    <w:rsid w:val="001F2EBB"/>
    <w:rsid w:val="001F42DF"/>
    <w:rsid w:val="001F4951"/>
    <w:rsid w:val="001F4E00"/>
    <w:rsid w:val="001F5838"/>
    <w:rsid w:val="001F5909"/>
    <w:rsid w:val="001F67DA"/>
    <w:rsid w:val="00200590"/>
    <w:rsid w:val="00201954"/>
    <w:rsid w:val="00201A1E"/>
    <w:rsid w:val="00201E70"/>
    <w:rsid w:val="002041E4"/>
    <w:rsid w:val="00204266"/>
    <w:rsid w:val="00205281"/>
    <w:rsid w:val="00206C5D"/>
    <w:rsid w:val="00207BD2"/>
    <w:rsid w:val="0021070E"/>
    <w:rsid w:val="00211902"/>
    <w:rsid w:val="00212771"/>
    <w:rsid w:val="00212D56"/>
    <w:rsid w:val="002158AD"/>
    <w:rsid w:val="002162B1"/>
    <w:rsid w:val="002172BF"/>
    <w:rsid w:val="00217F4E"/>
    <w:rsid w:val="00221728"/>
    <w:rsid w:val="00225400"/>
    <w:rsid w:val="00225FE3"/>
    <w:rsid w:val="00226449"/>
    <w:rsid w:val="002320D3"/>
    <w:rsid w:val="00232328"/>
    <w:rsid w:val="002331CB"/>
    <w:rsid w:val="002344A1"/>
    <w:rsid w:val="00234D18"/>
    <w:rsid w:val="00235231"/>
    <w:rsid w:val="00235C69"/>
    <w:rsid w:val="0023609D"/>
    <w:rsid w:val="002374CE"/>
    <w:rsid w:val="0024199F"/>
    <w:rsid w:val="00241CFD"/>
    <w:rsid w:val="0024280E"/>
    <w:rsid w:val="00245AFB"/>
    <w:rsid w:val="0025116D"/>
    <w:rsid w:val="002513FB"/>
    <w:rsid w:val="00251847"/>
    <w:rsid w:val="002518CA"/>
    <w:rsid w:val="00252284"/>
    <w:rsid w:val="00253354"/>
    <w:rsid w:val="00253733"/>
    <w:rsid w:val="00254669"/>
    <w:rsid w:val="0025478E"/>
    <w:rsid w:val="00255FE3"/>
    <w:rsid w:val="002572E3"/>
    <w:rsid w:val="00266723"/>
    <w:rsid w:val="00270445"/>
    <w:rsid w:val="00270AF5"/>
    <w:rsid w:val="00272050"/>
    <w:rsid w:val="00273CF9"/>
    <w:rsid w:val="00275C03"/>
    <w:rsid w:val="00280D60"/>
    <w:rsid w:val="00284CFF"/>
    <w:rsid w:val="002878FD"/>
    <w:rsid w:val="00290825"/>
    <w:rsid w:val="002924C8"/>
    <w:rsid w:val="002940E6"/>
    <w:rsid w:val="002A09E5"/>
    <w:rsid w:val="002A383D"/>
    <w:rsid w:val="002A7211"/>
    <w:rsid w:val="002B1FBE"/>
    <w:rsid w:val="002B31C0"/>
    <w:rsid w:val="002B3F56"/>
    <w:rsid w:val="002C049A"/>
    <w:rsid w:val="002C3269"/>
    <w:rsid w:val="002C4B54"/>
    <w:rsid w:val="002C7BA9"/>
    <w:rsid w:val="002D1790"/>
    <w:rsid w:val="002D1B30"/>
    <w:rsid w:val="002D4426"/>
    <w:rsid w:val="002D6893"/>
    <w:rsid w:val="002D7EBE"/>
    <w:rsid w:val="002E0C4A"/>
    <w:rsid w:val="002E2446"/>
    <w:rsid w:val="002E349A"/>
    <w:rsid w:val="002E7789"/>
    <w:rsid w:val="002F068C"/>
    <w:rsid w:val="002F0B13"/>
    <w:rsid w:val="002F3AFF"/>
    <w:rsid w:val="002F44FB"/>
    <w:rsid w:val="00303713"/>
    <w:rsid w:val="003054C4"/>
    <w:rsid w:val="00307270"/>
    <w:rsid w:val="0031059A"/>
    <w:rsid w:val="00310AE7"/>
    <w:rsid w:val="00313C79"/>
    <w:rsid w:val="003167F2"/>
    <w:rsid w:val="00323BF6"/>
    <w:rsid w:val="0032467A"/>
    <w:rsid w:val="00324D15"/>
    <w:rsid w:val="00324EF2"/>
    <w:rsid w:val="00325F43"/>
    <w:rsid w:val="0033230A"/>
    <w:rsid w:val="003326C5"/>
    <w:rsid w:val="0033666D"/>
    <w:rsid w:val="003410A2"/>
    <w:rsid w:val="003417CB"/>
    <w:rsid w:val="00341DAF"/>
    <w:rsid w:val="0034433E"/>
    <w:rsid w:val="0034574B"/>
    <w:rsid w:val="00345D36"/>
    <w:rsid w:val="003471E0"/>
    <w:rsid w:val="0034789F"/>
    <w:rsid w:val="003512BC"/>
    <w:rsid w:val="003517F3"/>
    <w:rsid w:val="00354C5D"/>
    <w:rsid w:val="00356535"/>
    <w:rsid w:val="00356AFD"/>
    <w:rsid w:val="003576D9"/>
    <w:rsid w:val="003606C7"/>
    <w:rsid w:val="0036161A"/>
    <w:rsid w:val="003636A9"/>
    <w:rsid w:val="0036579A"/>
    <w:rsid w:val="003659B9"/>
    <w:rsid w:val="00366915"/>
    <w:rsid w:val="0037009D"/>
    <w:rsid w:val="00371061"/>
    <w:rsid w:val="00371785"/>
    <w:rsid w:val="003717C6"/>
    <w:rsid w:val="003719A3"/>
    <w:rsid w:val="00371C57"/>
    <w:rsid w:val="0037634F"/>
    <w:rsid w:val="0038077F"/>
    <w:rsid w:val="00381B64"/>
    <w:rsid w:val="00383AD5"/>
    <w:rsid w:val="0038583D"/>
    <w:rsid w:val="00393AEF"/>
    <w:rsid w:val="003A167B"/>
    <w:rsid w:val="003A1DFE"/>
    <w:rsid w:val="003A211B"/>
    <w:rsid w:val="003A2270"/>
    <w:rsid w:val="003A2928"/>
    <w:rsid w:val="003A57AC"/>
    <w:rsid w:val="003A5F3B"/>
    <w:rsid w:val="003B3082"/>
    <w:rsid w:val="003C1B29"/>
    <w:rsid w:val="003C1FDB"/>
    <w:rsid w:val="003C39C8"/>
    <w:rsid w:val="003D156F"/>
    <w:rsid w:val="003D2F1A"/>
    <w:rsid w:val="003D56F1"/>
    <w:rsid w:val="003D73BA"/>
    <w:rsid w:val="003E01F7"/>
    <w:rsid w:val="003E1798"/>
    <w:rsid w:val="003E2B5B"/>
    <w:rsid w:val="003E336C"/>
    <w:rsid w:val="003E3883"/>
    <w:rsid w:val="003E437F"/>
    <w:rsid w:val="003E6562"/>
    <w:rsid w:val="003E77E4"/>
    <w:rsid w:val="003E7EAA"/>
    <w:rsid w:val="003F02BA"/>
    <w:rsid w:val="003F5C01"/>
    <w:rsid w:val="003F770D"/>
    <w:rsid w:val="00401A2E"/>
    <w:rsid w:val="0040396A"/>
    <w:rsid w:val="00405EA2"/>
    <w:rsid w:val="004136F4"/>
    <w:rsid w:val="0041388B"/>
    <w:rsid w:val="004142E8"/>
    <w:rsid w:val="00417A6A"/>
    <w:rsid w:val="00417C1C"/>
    <w:rsid w:val="00421722"/>
    <w:rsid w:val="00421FEB"/>
    <w:rsid w:val="00423F65"/>
    <w:rsid w:val="004247FB"/>
    <w:rsid w:val="004258B0"/>
    <w:rsid w:val="00426D0D"/>
    <w:rsid w:val="00427E70"/>
    <w:rsid w:val="00430866"/>
    <w:rsid w:val="0043399B"/>
    <w:rsid w:val="004345F3"/>
    <w:rsid w:val="00435AF1"/>
    <w:rsid w:val="00435EB7"/>
    <w:rsid w:val="00437264"/>
    <w:rsid w:val="00440E4F"/>
    <w:rsid w:val="00441556"/>
    <w:rsid w:val="00441BE2"/>
    <w:rsid w:val="00443192"/>
    <w:rsid w:val="00447DA2"/>
    <w:rsid w:val="00450723"/>
    <w:rsid w:val="00451BCD"/>
    <w:rsid w:val="00454F0E"/>
    <w:rsid w:val="00456BF3"/>
    <w:rsid w:val="00457392"/>
    <w:rsid w:val="00460746"/>
    <w:rsid w:val="00461198"/>
    <w:rsid w:val="00470F34"/>
    <w:rsid w:val="004738DB"/>
    <w:rsid w:val="00482EAF"/>
    <w:rsid w:val="00490027"/>
    <w:rsid w:val="0049323F"/>
    <w:rsid w:val="00494186"/>
    <w:rsid w:val="00495999"/>
    <w:rsid w:val="004A14B7"/>
    <w:rsid w:val="004A4E38"/>
    <w:rsid w:val="004B0F10"/>
    <w:rsid w:val="004B1AF8"/>
    <w:rsid w:val="004B34E7"/>
    <w:rsid w:val="004B7716"/>
    <w:rsid w:val="004B7896"/>
    <w:rsid w:val="004B78FE"/>
    <w:rsid w:val="004C1F24"/>
    <w:rsid w:val="004C24C1"/>
    <w:rsid w:val="004C2523"/>
    <w:rsid w:val="004C4918"/>
    <w:rsid w:val="004C4A3D"/>
    <w:rsid w:val="004C4C3D"/>
    <w:rsid w:val="004C57B5"/>
    <w:rsid w:val="004C7C40"/>
    <w:rsid w:val="004D1DD8"/>
    <w:rsid w:val="004D2F74"/>
    <w:rsid w:val="004D5A8D"/>
    <w:rsid w:val="004D5B02"/>
    <w:rsid w:val="004D6CD2"/>
    <w:rsid w:val="004D750E"/>
    <w:rsid w:val="004E3A84"/>
    <w:rsid w:val="004E4756"/>
    <w:rsid w:val="004E6A6F"/>
    <w:rsid w:val="004E7D6C"/>
    <w:rsid w:val="004F1449"/>
    <w:rsid w:val="004F14A5"/>
    <w:rsid w:val="004F1A31"/>
    <w:rsid w:val="004F253E"/>
    <w:rsid w:val="004F3FEB"/>
    <w:rsid w:val="004F6490"/>
    <w:rsid w:val="004F6A1B"/>
    <w:rsid w:val="005006C4"/>
    <w:rsid w:val="00501B09"/>
    <w:rsid w:val="00502797"/>
    <w:rsid w:val="0050453D"/>
    <w:rsid w:val="00504995"/>
    <w:rsid w:val="00512EE0"/>
    <w:rsid w:val="0052215C"/>
    <w:rsid w:val="005235DB"/>
    <w:rsid w:val="00524238"/>
    <w:rsid w:val="00533545"/>
    <w:rsid w:val="00535D46"/>
    <w:rsid w:val="00537E07"/>
    <w:rsid w:val="00543F6D"/>
    <w:rsid w:val="00545282"/>
    <w:rsid w:val="00545B36"/>
    <w:rsid w:val="0055082C"/>
    <w:rsid w:val="005533F6"/>
    <w:rsid w:val="00560950"/>
    <w:rsid w:val="00562594"/>
    <w:rsid w:val="0056336C"/>
    <w:rsid w:val="0056794B"/>
    <w:rsid w:val="005752DA"/>
    <w:rsid w:val="005764DF"/>
    <w:rsid w:val="005776CF"/>
    <w:rsid w:val="005779D8"/>
    <w:rsid w:val="0058430B"/>
    <w:rsid w:val="0058600C"/>
    <w:rsid w:val="00586B56"/>
    <w:rsid w:val="005925F9"/>
    <w:rsid w:val="005935AB"/>
    <w:rsid w:val="005936CC"/>
    <w:rsid w:val="00594395"/>
    <w:rsid w:val="00596CF7"/>
    <w:rsid w:val="00597208"/>
    <w:rsid w:val="005A06E5"/>
    <w:rsid w:val="005A141C"/>
    <w:rsid w:val="005A7248"/>
    <w:rsid w:val="005B1A89"/>
    <w:rsid w:val="005B2A05"/>
    <w:rsid w:val="005B43E9"/>
    <w:rsid w:val="005C0D2F"/>
    <w:rsid w:val="005C4BB0"/>
    <w:rsid w:val="005C77B8"/>
    <w:rsid w:val="005D04FF"/>
    <w:rsid w:val="005D20EB"/>
    <w:rsid w:val="005D6136"/>
    <w:rsid w:val="005E6BF3"/>
    <w:rsid w:val="005E6F15"/>
    <w:rsid w:val="005F0222"/>
    <w:rsid w:val="005F0226"/>
    <w:rsid w:val="005F5499"/>
    <w:rsid w:val="005F6BBA"/>
    <w:rsid w:val="00604E28"/>
    <w:rsid w:val="00605534"/>
    <w:rsid w:val="00606305"/>
    <w:rsid w:val="00611402"/>
    <w:rsid w:val="0061339F"/>
    <w:rsid w:val="00614052"/>
    <w:rsid w:val="00616B04"/>
    <w:rsid w:val="006204C4"/>
    <w:rsid w:val="00622C4D"/>
    <w:rsid w:val="00622E53"/>
    <w:rsid w:val="00625445"/>
    <w:rsid w:val="006267CE"/>
    <w:rsid w:val="00627D5C"/>
    <w:rsid w:val="00630670"/>
    <w:rsid w:val="006318C0"/>
    <w:rsid w:val="00633EC7"/>
    <w:rsid w:val="006345A9"/>
    <w:rsid w:val="00634791"/>
    <w:rsid w:val="00634E7E"/>
    <w:rsid w:val="00636EA1"/>
    <w:rsid w:val="006377B1"/>
    <w:rsid w:val="00637BC0"/>
    <w:rsid w:val="0064036F"/>
    <w:rsid w:val="00642092"/>
    <w:rsid w:val="00642141"/>
    <w:rsid w:val="00642DFB"/>
    <w:rsid w:val="00643996"/>
    <w:rsid w:val="00645270"/>
    <w:rsid w:val="006457B7"/>
    <w:rsid w:val="0064707E"/>
    <w:rsid w:val="0065187F"/>
    <w:rsid w:val="00654CE7"/>
    <w:rsid w:val="00655A52"/>
    <w:rsid w:val="006575DC"/>
    <w:rsid w:val="006608B5"/>
    <w:rsid w:val="00660A5C"/>
    <w:rsid w:val="006626DA"/>
    <w:rsid w:val="00664D1C"/>
    <w:rsid w:val="00665102"/>
    <w:rsid w:val="0066622D"/>
    <w:rsid w:val="00667722"/>
    <w:rsid w:val="006720A2"/>
    <w:rsid w:val="00677727"/>
    <w:rsid w:val="00677845"/>
    <w:rsid w:val="00681428"/>
    <w:rsid w:val="00682138"/>
    <w:rsid w:val="00683B84"/>
    <w:rsid w:val="00684CA2"/>
    <w:rsid w:val="00686C0B"/>
    <w:rsid w:val="00690A30"/>
    <w:rsid w:val="00691C59"/>
    <w:rsid w:val="0069344D"/>
    <w:rsid w:val="006A156D"/>
    <w:rsid w:val="006A1F02"/>
    <w:rsid w:val="006A2418"/>
    <w:rsid w:val="006A2C61"/>
    <w:rsid w:val="006A4983"/>
    <w:rsid w:val="006A5907"/>
    <w:rsid w:val="006A59BA"/>
    <w:rsid w:val="006A5A62"/>
    <w:rsid w:val="006B0383"/>
    <w:rsid w:val="006B1CA9"/>
    <w:rsid w:val="006B24FB"/>
    <w:rsid w:val="006C0940"/>
    <w:rsid w:val="006C3D78"/>
    <w:rsid w:val="006C485A"/>
    <w:rsid w:val="006D202E"/>
    <w:rsid w:val="006D2063"/>
    <w:rsid w:val="006D27AD"/>
    <w:rsid w:val="006D3311"/>
    <w:rsid w:val="006D3BCB"/>
    <w:rsid w:val="006D7C55"/>
    <w:rsid w:val="006D7D21"/>
    <w:rsid w:val="006E1E36"/>
    <w:rsid w:val="006E2A1C"/>
    <w:rsid w:val="006E501D"/>
    <w:rsid w:val="006E6D92"/>
    <w:rsid w:val="006F0552"/>
    <w:rsid w:val="006F3134"/>
    <w:rsid w:val="006F6E53"/>
    <w:rsid w:val="00700E56"/>
    <w:rsid w:val="007016D8"/>
    <w:rsid w:val="00701C1B"/>
    <w:rsid w:val="00704C4E"/>
    <w:rsid w:val="007055EA"/>
    <w:rsid w:val="007069EE"/>
    <w:rsid w:val="00710613"/>
    <w:rsid w:val="00710BAD"/>
    <w:rsid w:val="007122CE"/>
    <w:rsid w:val="00715727"/>
    <w:rsid w:val="00716525"/>
    <w:rsid w:val="00720070"/>
    <w:rsid w:val="0072168B"/>
    <w:rsid w:val="0072417A"/>
    <w:rsid w:val="0072491F"/>
    <w:rsid w:val="00724ECE"/>
    <w:rsid w:val="0072511A"/>
    <w:rsid w:val="00726B5C"/>
    <w:rsid w:val="0073109C"/>
    <w:rsid w:val="007323E2"/>
    <w:rsid w:val="00733016"/>
    <w:rsid w:val="00734114"/>
    <w:rsid w:val="00734BDD"/>
    <w:rsid w:val="00735438"/>
    <w:rsid w:val="00741007"/>
    <w:rsid w:val="007414ED"/>
    <w:rsid w:val="00745738"/>
    <w:rsid w:val="00745C6C"/>
    <w:rsid w:val="00747981"/>
    <w:rsid w:val="007515C5"/>
    <w:rsid w:val="00755E4A"/>
    <w:rsid w:val="00756057"/>
    <w:rsid w:val="0076028B"/>
    <w:rsid w:val="007652CE"/>
    <w:rsid w:val="0076658C"/>
    <w:rsid w:val="00767B4D"/>
    <w:rsid w:val="0077179D"/>
    <w:rsid w:val="00772778"/>
    <w:rsid w:val="00773126"/>
    <w:rsid w:val="00773B27"/>
    <w:rsid w:val="00780794"/>
    <w:rsid w:val="00782BD9"/>
    <w:rsid w:val="00783001"/>
    <w:rsid w:val="007853AE"/>
    <w:rsid w:val="00786476"/>
    <w:rsid w:val="00787BE5"/>
    <w:rsid w:val="007910B0"/>
    <w:rsid w:val="007932EC"/>
    <w:rsid w:val="00793749"/>
    <w:rsid w:val="00794530"/>
    <w:rsid w:val="00794CC5"/>
    <w:rsid w:val="007A05DA"/>
    <w:rsid w:val="007A0E8A"/>
    <w:rsid w:val="007A55F6"/>
    <w:rsid w:val="007A638D"/>
    <w:rsid w:val="007B3D6C"/>
    <w:rsid w:val="007B62C4"/>
    <w:rsid w:val="007B791D"/>
    <w:rsid w:val="007C0413"/>
    <w:rsid w:val="007C0AAA"/>
    <w:rsid w:val="007C1C26"/>
    <w:rsid w:val="007C2355"/>
    <w:rsid w:val="007C59BA"/>
    <w:rsid w:val="007C6668"/>
    <w:rsid w:val="007D05D3"/>
    <w:rsid w:val="007D11FF"/>
    <w:rsid w:val="007D24AE"/>
    <w:rsid w:val="007D30B5"/>
    <w:rsid w:val="007D7BF1"/>
    <w:rsid w:val="007E170F"/>
    <w:rsid w:val="007E460A"/>
    <w:rsid w:val="007E5180"/>
    <w:rsid w:val="007E535F"/>
    <w:rsid w:val="007E62A1"/>
    <w:rsid w:val="007F1BC9"/>
    <w:rsid w:val="007F3569"/>
    <w:rsid w:val="007F3651"/>
    <w:rsid w:val="007F366A"/>
    <w:rsid w:val="007F40DF"/>
    <w:rsid w:val="007F418C"/>
    <w:rsid w:val="008036ED"/>
    <w:rsid w:val="00806254"/>
    <w:rsid w:val="00807551"/>
    <w:rsid w:val="008075E6"/>
    <w:rsid w:val="00810DF2"/>
    <w:rsid w:val="008110C5"/>
    <w:rsid w:val="00812645"/>
    <w:rsid w:val="00812962"/>
    <w:rsid w:val="00817CB4"/>
    <w:rsid w:val="00824051"/>
    <w:rsid w:val="00824E4F"/>
    <w:rsid w:val="00825B15"/>
    <w:rsid w:val="00825F0A"/>
    <w:rsid w:val="00827C19"/>
    <w:rsid w:val="00827E8A"/>
    <w:rsid w:val="008303A0"/>
    <w:rsid w:val="00830C99"/>
    <w:rsid w:val="008444D7"/>
    <w:rsid w:val="008512FD"/>
    <w:rsid w:val="008551E3"/>
    <w:rsid w:val="0085522E"/>
    <w:rsid w:val="008561F1"/>
    <w:rsid w:val="008626FA"/>
    <w:rsid w:val="00862D31"/>
    <w:rsid w:val="0086487A"/>
    <w:rsid w:val="008700EE"/>
    <w:rsid w:val="00872BDD"/>
    <w:rsid w:val="00877447"/>
    <w:rsid w:val="008776EA"/>
    <w:rsid w:val="00877BAC"/>
    <w:rsid w:val="00881057"/>
    <w:rsid w:val="0088108A"/>
    <w:rsid w:val="00883FF5"/>
    <w:rsid w:val="0089231E"/>
    <w:rsid w:val="0089400F"/>
    <w:rsid w:val="00895CD0"/>
    <w:rsid w:val="008967CA"/>
    <w:rsid w:val="00897759"/>
    <w:rsid w:val="008A2020"/>
    <w:rsid w:val="008A469A"/>
    <w:rsid w:val="008A7876"/>
    <w:rsid w:val="008B3AD2"/>
    <w:rsid w:val="008B59BB"/>
    <w:rsid w:val="008B6D00"/>
    <w:rsid w:val="008C2808"/>
    <w:rsid w:val="008C2B1D"/>
    <w:rsid w:val="008C76A6"/>
    <w:rsid w:val="008D02E9"/>
    <w:rsid w:val="008D1996"/>
    <w:rsid w:val="008D2593"/>
    <w:rsid w:val="008D25E1"/>
    <w:rsid w:val="008D33D1"/>
    <w:rsid w:val="008D62DE"/>
    <w:rsid w:val="008E147F"/>
    <w:rsid w:val="008E38C8"/>
    <w:rsid w:val="008E39B3"/>
    <w:rsid w:val="008E66A4"/>
    <w:rsid w:val="008F0312"/>
    <w:rsid w:val="008F0439"/>
    <w:rsid w:val="008F0496"/>
    <w:rsid w:val="008F0F4E"/>
    <w:rsid w:val="008F1DA9"/>
    <w:rsid w:val="008F7F14"/>
    <w:rsid w:val="00901038"/>
    <w:rsid w:val="00903A37"/>
    <w:rsid w:val="009041EC"/>
    <w:rsid w:val="009045DE"/>
    <w:rsid w:val="00905DD0"/>
    <w:rsid w:val="00914CF2"/>
    <w:rsid w:val="00916E90"/>
    <w:rsid w:val="0091757B"/>
    <w:rsid w:val="009203D1"/>
    <w:rsid w:val="00920DC7"/>
    <w:rsid w:val="0092365C"/>
    <w:rsid w:val="00926707"/>
    <w:rsid w:val="00926A4E"/>
    <w:rsid w:val="00927BE1"/>
    <w:rsid w:val="0093549A"/>
    <w:rsid w:val="009370EC"/>
    <w:rsid w:val="00937FD9"/>
    <w:rsid w:val="0094133C"/>
    <w:rsid w:val="00943C16"/>
    <w:rsid w:val="0094461D"/>
    <w:rsid w:val="00944B8D"/>
    <w:rsid w:val="0095119E"/>
    <w:rsid w:val="00951814"/>
    <w:rsid w:val="0095595F"/>
    <w:rsid w:val="00955BF8"/>
    <w:rsid w:val="00956787"/>
    <w:rsid w:val="00957CE9"/>
    <w:rsid w:val="0096173C"/>
    <w:rsid w:val="00962057"/>
    <w:rsid w:val="00962FBC"/>
    <w:rsid w:val="00963D56"/>
    <w:rsid w:val="00964483"/>
    <w:rsid w:val="00971A78"/>
    <w:rsid w:val="00971CED"/>
    <w:rsid w:val="00972E2A"/>
    <w:rsid w:val="009748DD"/>
    <w:rsid w:val="00980213"/>
    <w:rsid w:val="00982ACB"/>
    <w:rsid w:val="00982AE7"/>
    <w:rsid w:val="009842CD"/>
    <w:rsid w:val="00984E8B"/>
    <w:rsid w:val="00984F91"/>
    <w:rsid w:val="00987743"/>
    <w:rsid w:val="0099070D"/>
    <w:rsid w:val="00991F18"/>
    <w:rsid w:val="0099322B"/>
    <w:rsid w:val="009961B0"/>
    <w:rsid w:val="009A0116"/>
    <w:rsid w:val="009A1E63"/>
    <w:rsid w:val="009A257E"/>
    <w:rsid w:val="009A2630"/>
    <w:rsid w:val="009A3F73"/>
    <w:rsid w:val="009A4C90"/>
    <w:rsid w:val="009B6475"/>
    <w:rsid w:val="009B6F07"/>
    <w:rsid w:val="009C2FD8"/>
    <w:rsid w:val="009C5268"/>
    <w:rsid w:val="009C5FE3"/>
    <w:rsid w:val="009C7269"/>
    <w:rsid w:val="009D3179"/>
    <w:rsid w:val="009D348E"/>
    <w:rsid w:val="009D369E"/>
    <w:rsid w:val="009D4177"/>
    <w:rsid w:val="009D5BC2"/>
    <w:rsid w:val="009D62B1"/>
    <w:rsid w:val="009D69C7"/>
    <w:rsid w:val="009E2784"/>
    <w:rsid w:val="009E5A71"/>
    <w:rsid w:val="009E6B2C"/>
    <w:rsid w:val="009E7753"/>
    <w:rsid w:val="009F0E10"/>
    <w:rsid w:val="009F2729"/>
    <w:rsid w:val="009F38FC"/>
    <w:rsid w:val="009F52D2"/>
    <w:rsid w:val="00A000B0"/>
    <w:rsid w:val="00A01F76"/>
    <w:rsid w:val="00A06B1A"/>
    <w:rsid w:val="00A10FE3"/>
    <w:rsid w:val="00A11016"/>
    <w:rsid w:val="00A11CF6"/>
    <w:rsid w:val="00A1252F"/>
    <w:rsid w:val="00A130DE"/>
    <w:rsid w:val="00A13BD6"/>
    <w:rsid w:val="00A13BE7"/>
    <w:rsid w:val="00A14EC0"/>
    <w:rsid w:val="00A16E06"/>
    <w:rsid w:val="00A23135"/>
    <w:rsid w:val="00A23FA4"/>
    <w:rsid w:val="00A24EDE"/>
    <w:rsid w:val="00A26354"/>
    <w:rsid w:val="00A26D48"/>
    <w:rsid w:val="00A2724B"/>
    <w:rsid w:val="00A27C56"/>
    <w:rsid w:val="00A3287D"/>
    <w:rsid w:val="00A32E85"/>
    <w:rsid w:val="00A35DC7"/>
    <w:rsid w:val="00A35F60"/>
    <w:rsid w:val="00A36B91"/>
    <w:rsid w:val="00A40FDA"/>
    <w:rsid w:val="00A43FF7"/>
    <w:rsid w:val="00A4673B"/>
    <w:rsid w:val="00A4692F"/>
    <w:rsid w:val="00A508E2"/>
    <w:rsid w:val="00A51FC2"/>
    <w:rsid w:val="00A571A5"/>
    <w:rsid w:val="00A5759A"/>
    <w:rsid w:val="00A61769"/>
    <w:rsid w:val="00A65F6F"/>
    <w:rsid w:val="00A66AA8"/>
    <w:rsid w:val="00A730E1"/>
    <w:rsid w:val="00A74AE3"/>
    <w:rsid w:val="00A757FB"/>
    <w:rsid w:val="00A759E6"/>
    <w:rsid w:val="00A81FA6"/>
    <w:rsid w:val="00A85422"/>
    <w:rsid w:val="00A910F4"/>
    <w:rsid w:val="00A92017"/>
    <w:rsid w:val="00A9385F"/>
    <w:rsid w:val="00A945B3"/>
    <w:rsid w:val="00A96C8A"/>
    <w:rsid w:val="00AA0A2B"/>
    <w:rsid w:val="00AA12BF"/>
    <w:rsid w:val="00AA2A01"/>
    <w:rsid w:val="00AA2F96"/>
    <w:rsid w:val="00AA51C6"/>
    <w:rsid w:val="00AA62CF"/>
    <w:rsid w:val="00AA63AA"/>
    <w:rsid w:val="00AB02EB"/>
    <w:rsid w:val="00AB35F2"/>
    <w:rsid w:val="00AB37B8"/>
    <w:rsid w:val="00AB5E8B"/>
    <w:rsid w:val="00AB67D8"/>
    <w:rsid w:val="00AC3AEB"/>
    <w:rsid w:val="00AC759A"/>
    <w:rsid w:val="00AD1B64"/>
    <w:rsid w:val="00AD5D5C"/>
    <w:rsid w:val="00AE293A"/>
    <w:rsid w:val="00AF023F"/>
    <w:rsid w:val="00AF4A12"/>
    <w:rsid w:val="00B05D53"/>
    <w:rsid w:val="00B06603"/>
    <w:rsid w:val="00B075AB"/>
    <w:rsid w:val="00B07DFB"/>
    <w:rsid w:val="00B11FB0"/>
    <w:rsid w:val="00B127F7"/>
    <w:rsid w:val="00B13927"/>
    <w:rsid w:val="00B17602"/>
    <w:rsid w:val="00B22662"/>
    <w:rsid w:val="00B23C3C"/>
    <w:rsid w:val="00B278FC"/>
    <w:rsid w:val="00B27CF4"/>
    <w:rsid w:val="00B3076B"/>
    <w:rsid w:val="00B30F16"/>
    <w:rsid w:val="00B31DF3"/>
    <w:rsid w:val="00B33285"/>
    <w:rsid w:val="00B33449"/>
    <w:rsid w:val="00B339D3"/>
    <w:rsid w:val="00B3706C"/>
    <w:rsid w:val="00B419C2"/>
    <w:rsid w:val="00B4262E"/>
    <w:rsid w:val="00B44179"/>
    <w:rsid w:val="00B447A8"/>
    <w:rsid w:val="00B452B0"/>
    <w:rsid w:val="00B46DFD"/>
    <w:rsid w:val="00B502F3"/>
    <w:rsid w:val="00B50706"/>
    <w:rsid w:val="00B5074E"/>
    <w:rsid w:val="00B526E3"/>
    <w:rsid w:val="00B5324B"/>
    <w:rsid w:val="00B53690"/>
    <w:rsid w:val="00B558BF"/>
    <w:rsid w:val="00B55911"/>
    <w:rsid w:val="00B55B64"/>
    <w:rsid w:val="00B57253"/>
    <w:rsid w:val="00B60E64"/>
    <w:rsid w:val="00B61CA6"/>
    <w:rsid w:val="00B62CB2"/>
    <w:rsid w:val="00B64394"/>
    <w:rsid w:val="00B7051C"/>
    <w:rsid w:val="00B71A3A"/>
    <w:rsid w:val="00B74A3F"/>
    <w:rsid w:val="00B75CFD"/>
    <w:rsid w:val="00B77CFC"/>
    <w:rsid w:val="00B816B3"/>
    <w:rsid w:val="00B8505C"/>
    <w:rsid w:val="00B85E10"/>
    <w:rsid w:val="00B879AD"/>
    <w:rsid w:val="00B9242F"/>
    <w:rsid w:val="00B92D74"/>
    <w:rsid w:val="00B92E33"/>
    <w:rsid w:val="00B93504"/>
    <w:rsid w:val="00B93817"/>
    <w:rsid w:val="00B94321"/>
    <w:rsid w:val="00B94F7C"/>
    <w:rsid w:val="00B95EED"/>
    <w:rsid w:val="00B9705A"/>
    <w:rsid w:val="00B97E0A"/>
    <w:rsid w:val="00BA159B"/>
    <w:rsid w:val="00BA251B"/>
    <w:rsid w:val="00BA2E50"/>
    <w:rsid w:val="00BA525B"/>
    <w:rsid w:val="00BA7EFA"/>
    <w:rsid w:val="00BB442E"/>
    <w:rsid w:val="00BB49E9"/>
    <w:rsid w:val="00BC21D2"/>
    <w:rsid w:val="00BC7823"/>
    <w:rsid w:val="00BD0148"/>
    <w:rsid w:val="00BD15AC"/>
    <w:rsid w:val="00BD3ECF"/>
    <w:rsid w:val="00BD4234"/>
    <w:rsid w:val="00BE10E1"/>
    <w:rsid w:val="00BE2E74"/>
    <w:rsid w:val="00BE4189"/>
    <w:rsid w:val="00BE6C12"/>
    <w:rsid w:val="00BE72C9"/>
    <w:rsid w:val="00BE75BB"/>
    <w:rsid w:val="00BF025D"/>
    <w:rsid w:val="00BF1442"/>
    <w:rsid w:val="00BF1A56"/>
    <w:rsid w:val="00BF6E27"/>
    <w:rsid w:val="00BF7517"/>
    <w:rsid w:val="00C0063E"/>
    <w:rsid w:val="00C006BE"/>
    <w:rsid w:val="00C00B51"/>
    <w:rsid w:val="00C0237B"/>
    <w:rsid w:val="00C02E51"/>
    <w:rsid w:val="00C03D11"/>
    <w:rsid w:val="00C041FC"/>
    <w:rsid w:val="00C10C62"/>
    <w:rsid w:val="00C11088"/>
    <w:rsid w:val="00C111DB"/>
    <w:rsid w:val="00C11635"/>
    <w:rsid w:val="00C119EF"/>
    <w:rsid w:val="00C134A9"/>
    <w:rsid w:val="00C13A39"/>
    <w:rsid w:val="00C13FD2"/>
    <w:rsid w:val="00C17976"/>
    <w:rsid w:val="00C210F7"/>
    <w:rsid w:val="00C21ED8"/>
    <w:rsid w:val="00C2226B"/>
    <w:rsid w:val="00C24A05"/>
    <w:rsid w:val="00C26394"/>
    <w:rsid w:val="00C30232"/>
    <w:rsid w:val="00C3196B"/>
    <w:rsid w:val="00C36CA4"/>
    <w:rsid w:val="00C371F5"/>
    <w:rsid w:val="00C4098D"/>
    <w:rsid w:val="00C437D7"/>
    <w:rsid w:val="00C50735"/>
    <w:rsid w:val="00C52935"/>
    <w:rsid w:val="00C54AFE"/>
    <w:rsid w:val="00C55710"/>
    <w:rsid w:val="00C55F33"/>
    <w:rsid w:val="00C56E41"/>
    <w:rsid w:val="00C61FF2"/>
    <w:rsid w:val="00C631C2"/>
    <w:rsid w:val="00C63BCE"/>
    <w:rsid w:val="00C67B71"/>
    <w:rsid w:val="00C71F39"/>
    <w:rsid w:val="00C73A30"/>
    <w:rsid w:val="00C73A68"/>
    <w:rsid w:val="00C74955"/>
    <w:rsid w:val="00C757B8"/>
    <w:rsid w:val="00C7790B"/>
    <w:rsid w:val="00C77F76"/>
    <w:rsid w:val="00C80D49"/>
    <w:rsid w:val="00C8107C"/>
    <w:rsid w:val="00C847B7"/>
    <w:rsid w:val="00C85BB6"/>
    <w:rsid w:val="00C8699C"/>
    <w:rsid w:val="00C933CD"/>
    <w:rsid w:val="00CA086A"/>
    <w:rsid w:val="00CA2242"/>
    <w:rsid w:val="00CA2261"/>
    <w:rsid w:val="00CA2351"/>
    <w:rsid w:val="00CA4E28"/>
    <w:rsid w:val="00CA54E4"/>
    <w:rsid w:val="00CA58B4"/>
    <w:rsid w:val="00CA6ADB"/>
    <w:rsid w:val="00CB196F"/>
    <w:rsid w:val="00CB1DE6"/>
    <w:rsid w:val="00CB2FFE"/>
    <w:rsid w:val="00CB31B4"/>
    <w:rsid w:val="00CB353C"/>
    <w:rsid w:val="00CB6D11"/>
    <w:rsid w:val="00CC11F1"/>
    <w:rsid w:val="00CC1F16"/>
    <w:rsid w:val="00CC321C"/>
    <w:rsid w:val="00CC7E7E"/>
    <w:rsid w:val="00CD0362"/>
    <w:rsid w:val="00CD2C03"/>
    <w:rsid w:val="00CD45D9"/>
    <w:rsid w:val="00CD515F"/>
    <w:rsid w:val="00CE0D11"/>
    <w:rsid w:val="00CE43AE"/>
    <w:rsid w:val="00CE48B1"/>
    <w:rsid w:val="00CE4AF3"/>
    <w:rsid w:val="00CE563A"/>
    <w:rsid w:val="00CE60D3"/>
    <w:rsid w:val="00CE754B"/>
    <w:rsid w:val="00CE7F11"/>
    <w:rsid w:val="00CF2752"/>
    <w:rsid w:val="00CF3B8F"/>
    <w:rsid w:val="00CF5061"/>
    <w:rsid w:val="00CF70DC"/>
    <w:rsid w:val="00CF7527"/>
    <w:rsid w:val="00D002EB"/>
    <w:rsid w:val="00D04EC6"/>
    <w:rsid w:val="00D06B93"/>
    <w:rsid w:val="00D11B9F"/>
    <w:rsid w:val="00D145C6"/>
    <w:rsid w:val="00D14BA0"/>
    <w:rsid w:val="00D161F1"/>
    <w:rsid w:val="00D16D86"/>
    <w:rsid w:val="00D20CBB"/>
    <w:rsid w:val="00D216D3"/>
    <w:rsid w:val="00D225F4"/>
    <w:rsid w:val="00D26723"/>
    <w:rsid w:val="00D31693"/>
    <w:rsid w:val="00D325B6"/>
    <w:rsid w:val="00D32E7E"/>
    <w:rsid w:val="00D34C03"/>
    <w:rsid w:val="00D361DB"/>
    <w:rsid w:val="00D41AC0"/>
    <w:rsid w:val="00D4205F"/>
    <w:rsid w:val="00D43690"/>
    <w:rsid w:val="00D44A3D"/>
    <w:rsid w:val="00D44D3B"/>
    <w:rsid w:val="00D44F95"/>
    <w:rsid w:val="00D4726B"/>
    <w:rsid w:val="00D5189C"/>
    <w:rsid w:val="00D533A7"/>
    <w:rsid w:val="00D53BAE"/>
    <w:rsid w:val="00D60390"/>
    <w:rsid w:val="00D61FCE"/>
    <w:rsid w:val="00D6558A"/>
    <w:rsid w:val="00D65AE5"/>
    <w:rsid w:val="00D6689B"/>
    <w:rsid w:val="00D66AD9"/>
    <w:rsid w:val="00D66DE2"/>
    <w:rsid w:val="00D71EA8"/>
    <w:rsid w:val="00D726D8"/>
    <w:rsid w:val="00D73F86"/>
    <w:rsid w:val="00D7503A"/>
    <w:rsid w:val="00D76B4F"/>
    <w:rsid w:val="00D77F11"/>
    <w:rsid w:val="00D8277F"/>
    <w:rsid w:val="00D83563"/>
    <w:rsid w:val="00D845A0"/>
    <w:rsid w:val="00D87C99"/>
    <w:rsid w:val="00D94CA1"/>
    <w:rsid w:val="00D94CFA"/>
    <w:rsid w:val="00D94E7F"/>
    <w:rsid w:val="00D95570"/>
    <w:rsid w:val="00DA055D"/>
    <w:rsid w:val="00DA6A98"/>
    <w:rsid w:val="00DB0578"/>
    <w:rsid w:val="00DB10AC"/>
    <w:rsid w:val="00DB1FAC"/>
    <w:rsid w:val="00DB2089"/>
    <w:rsid w:val="00DB30C0"/>
    <w:rsid w:val="00DB4691"/>
    <w:rsid w:val="00DB68B3"/>
    <w:rsid w:val="00DC1A6D"/>
    <w:rsid w:val="00DC1D3B"/>
    <w:rsid w:val="00DC4F9A"/>
    <w:rsid w:val="00DC59CD"/>
    <w:rsid w:val="00DD1882"/>
    <w:rsid w:val="00DD42AF"/>
    <w:rsid w:val="00DD7EE0"/>
    <w:rsid w:val="00DE27BB"/>
    <w:rsid w:val="00DE3E7A"/>
    <w:rsid w:val="00DE4167"/>
    <w:rsid w:val="00DE44BE"/>
    <w:rsid w:val="00DF0EB6"/>
    <w:rsid w:val="00DF16D3"/>
    <w:rsid w:val="00DF1B36"/>
    <w:rsid w:val="00DF1F27"/>
    <w:rsid w:val="00DF5117"/>
    <w:rsid w:val="00DF6EC8"/>
    <w:rsid w:val="00E017D2"/>
    <w:rsid w:val="00E02383"/>
    <w:rsid w:val="00E02C10"/>
    <w:rsid w:val="00E030BA"/>
    <w:rsid w:val="00E030BE"/>
    <w:rsid w:val="00E03DB8"/>
    <w:rsid w:val="00E06727"/>
    <w:rsid w:val="00E0708D"/>
    <w:rsid w:val="00E15351"/>
    <w:rsid w:val="00E15A10"/>
    <w:rsid w:val="00E17D37"/>
    <w:rsid w:val="00E2034A"/>
    <w:rsid w:val="00E21A44"/>
    <w:rsid w:val="00E25670"/>
    <w:rsid w:val="00E25E49"/>
    <w:rsid w:val="00E307F0"/>
    <w:rsid w:val="00E30E9F"/>
    <w:rsid w:val="00E34179"/>
    <w:rsid w:val="00E34FC2"/>
    <w:rsid w:val="00E37B62"/>
    <w:rsid w:val="00E37EBC"/>
    <w:rsid w:val="00E40756"/>
    <w:rsid w:val="00E41AB8"/>
    <w:rsid w:val="00E42871"/>
    <w:rsid w:val="00E4561C"/>
    <w:rsid w:val="00E4597C"/>
    <w:rsid w:val="00E45F64"/>
    <w:rsid w:val="00E562B5"/>
    <w:rsid w:val="00E56FC3"/>
    <w:rsid w:val="00E57AFB"/>
    <w:rsid w:val="00E60EC0"/>
    <w:rsid w:val="00E61001"/>
    <w:rsid w:val="00E62687"/>
    <w:rsid w:val="00E6438A"/>
    <w:rsid w:val="00E67B5B"/>
    <w:rsid w:val="00E71324"/>
    <w:rsid w:val="00E73199"/>
    <w:rsid w:val="00E81F54"/>
    <w:rsid w:val="00E843AF"/>
    <w:rsid w:val="00E84C03"/>
    <w:rsid w:val="00E85CD2"/>
    <w:rsid w:val="00E867C3"/>
    <w:rsid w:val="00E909E0"/>
    <w:rsid w:val="00E90C69"/>
    <w:rsid w:val="00E9260C"/>
    <w:rsid w:val="00E93872"/>
    <w:rsid w:val="00E9650D"/>
    <w:rsid w:val="00E9786E"/>
    <w:rsid w:val="00EA092C"/>
    <w:rsid w:val="00EA0BED"/>
    <w:rsid w:val="00EA23EE"/>
    <w:rsid w:val="00EA4019"/>
    <w:rsid w:val="00EA5337"/>
    <w:rsid w:val="00EA560F"/>
    <w:rsid w:val="00EA591C"/>
    <w:rsid w:val="00EA6DA9"/>
    <w:rsid w:val="00EB36E5"/>
    <w:rsid w:val="00EB67E5"/>
    <w:rsid w:val="00EC0AD0"/>
    <w:rsid w:val="00EC1A67"/>
    <w:rsid w:val="00EC1D0F"/>
    <w:rsid w:val="00EC3B89"/>
    <w:rsid w:val="00EC3EE2"/>
    <w:rsid w:val="00EC4743"/>
    <w:rsid w:val="00EC6CE4"/>
    <w:rsid w:val="00ED091F"/>
    <w:rsid w:val="00ED09D0"/>
    <w:rsid w:val="00ED22D8"/>
    <w:rsid w:val="00ED300A"/>
    <w:rsid w:val="00ED3D1D"/>
    <w:rsid w:val="00ED494D"/>
    <w:rsid w:val="00EE0133"/>
    <w:rsid w:val="00EE3A02"/>
    <w:rsid w:val="00EE4FE3"/>
    <w:rsid w:val="00EE7071"/>
    <w:rsid w:val="00EF2761"/>
    <w:rsid w:val="00EF3614"/>
    <w:rsid w:val="00EF4EF2"/>
    <w:rsid w:val="00EF6AA5"/>
    <w:rsid w:val="00EF7E22"/>
    <w:rsid w:val="00F0237B"/>
    <w:rsid w:val="00F050A5"/>
    <w:rsid w:val="00F068F4"/>
    <w:rsid w:val="00F120CC"/>
    <w:rsid w:val="00F1282A"/>
    <w:rsid w:val="00F13659"/>
    <w:rsid w:val="00F14B31"/>
    <w:rsid w:val="00F15CDE"/>
    <w:rsid w:val="00F16C4E"/>
    <w:rsid w:val="00F16F03"/>
    <w:rsid w:val="00F179A8"/>
    <w:rsid w:val="00F2014C"/>
    <w:rsid w:val="00F204A7"/>
    <w:rsid w:val="00F231FF"/>
    <w:rsid w:val="00F234A5"/>
    <w:rsid w:val="00F25D2B"/>
    <w:rsid w:val="00F2666F"/>
    <w:rsid w:val="00F310D4"/>
    <w:rsid w:val="00F3461B"/>
    <w:rsid w:val="00F3697B"/>
    <w:rsid w:val="00F36E47"/>
    <w:rsid w:val="00F46872"/>
    <w:rsid w:val="00F506DF"/>
    <w:rsid w:val="00F510BF"/>
    <w:rsid w:val="00F576B6"/>
    <w:rsid w:val="00F60340"/>
    <w:rsid w:val="00F60753"/>
    <w:rsid w:val="00F61C4D"/>
    <w:rsid w:val="00F61D8E"/>
    <w:rsid w:val="00F61FD4"/>
    <w:rsid w:val="00F63CB5"/>
    <w:rsid w:val="00F64E25"/>
    <w:rsid w:val="00F67374"/>
    <w:rsid w:val="00F679C7"/>
    <w:rsid w:val="00F734F7"/>
    <w:rsid w:val="00F73ED3"/>
    <w:rsid w:val="00F743C7"/>
    <w:rsid w:val="00F7532C"/>
    <w:rsid w:val="00F7549D"/>
    <w:rsid w:val="00F7558A"/>
    <w:rsid w:val="00F77010"/>
    <w:rsid w:val="00F7752E"/>
    <w:rsid w:val="00F77645"/>
    <w:rsid w:val="00F77BB4"/>
    <w:rsid w:val="00F8145C"/>
    <w:rsid w:val="00F822E0"/>
    <w:rsid w:val="00F832CE"/>
    <w:rsid w:val="00F91146"/>
    <w:rsid w:val="00F91C08"/>
    <w:rsid w:val="00F93068"/>
    <w:rsid w:val="00F975AF"/>
    <w:rsid w:val="00FA06D2"/>
    <w:rsid w:val="00FA49F5"/>
    <w:rsid w:val="00FA4F65"/>
    <w:rsid w:val="00FA606E"/>
    <w:rsid w:val="00FB0DD1"/>
    <w:rsid w:val="00FB0FC5"/>
    <w:rsid w:val="00FB2824"/>
    <w:rsid w:val="00FB3563"/>
    <w:rsid w:val="00FB4912"/>
    <w:rsid w:val="00FB58B6"/>
    <w:rsid w:val="00FB5D94"/>
    <w:rsid w:val="00FC4CA4"/>
    <w:rsid w:val="00FC5546"/>
    <w:rsid w:val="00FC7A94"/>
    <w:rsid w:val="00FD1BE4"/>
    <w:rsid w:val="00FD72C8"/>
    <w:rsid w:val="00FD73B9"/>
    <w:rsid w:val="00FE3543"/>
    <w:rsid w:val="00FE417C"/>
    <w:rsid w:val="00FE6F86"/>
    <w:rsid w:val="00FF14D4"/>
    <w:rsid w:val="00FF2697"/>
    <w:rsid w:val="00FF4137"/>
    <w:rsid w:val="00FF5389"/>
    <w:rsid w:val="00FF6B6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0AD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3A02"/>
    <w:pPr>
      <w:spacing w:after="200" w:line="276" w:lineRule="auto"/>
    </w:pPr>
    <w:rPr>
      <w:sz w:val="22"/>
      <w:szCs w:val="22"/>
      <w:lang w:val="en-IE" w:eastAsia="en-US"/>
    </w:rPr>
  </w:style>
  <w:style w:type="paragraph" w:styleId="Antrat1">
    <w:name w:val="heading 1"/>
    <w:basedOn w:val="prastasis"/>
    <w:next w:val="prastasis"/>
    <w:link w:val="Antrat1Diagrama"/>
    <w:autoRedefine/>
    <w:qFormat/>
    <w:rsid w:val="00D66AD9"/>
    <w:pPr>
      <w:keepNext/>
      <w:spacing w:after="0" w:line="240" w:lineRule="auto"/>
      <w:outlineLvl w:val="0"/>
    </w:pPr>
    <w:rPr>
      <w:rFonts w:ascii="Times New Roman" w:eastAsia="Times New Roman" w:hAnsi="Times New Roman"/>
      <w:b/>
      <w:szCs w:val="20"/>
      <w:lang w:val="lt-LT" w:eastAsia="lt-LT"/>
    </w:rPr>
  </w:style>
  <w:style w:type="paragraph" w:styleId="Antrat2">
    <w:name w:val="heading 2"/>
    <w:basedOn w:val="prastasis"/>
    <w:next w:val="prastasis"/>
    <w:link w:val="Antrat2Diagrama"/>
    <w:autoRedefine/>
    <w:qFormat/>
    <w:rsid w:val="00D66AD9"/>
    <w:pPr>
      <w:keepNext/>
      <w:tabs>
        <w:tab w:val="left" w:pos="567"/>
      </w:tabs>
      <w:spacing w:after="0" w:line="240" w:lineRule="auto"/>
      <w:outlineLvl w:val="1"/>
    </w:pPr>
    <w:rPr>
      <w:rFonts w:ascii="Times New Roman" w:eastAsia="Times New Roman" w:hAnsi="Times New Roman"/>
      <w:b/>
      <w:szCs w:val="20"/>
      <w:lang w:val="lt-LT" w:eastAsia="lt-LT"/>
    </w:rPr>
  </w:style>
  <w:style w:type="paragraph" w:styleId="Antrat3">
    <w:name w:val="heading 3"/>
    <w:basedOn w:val="prastasis"/>
    <w:next w:val="prastasis"/>
    <w:link w:val="Antrat3Diagrama"/>
    <w:autoRedefine/>
    <w:qFormat/>
    <w:rsid w:val="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qFormat/>
    <w:rsid w:val="00D66AD9"/>
    <w:pPr>
      <w:keepNext/>
      <w:spacing w:after="0" w:line="240" w:lineRule="auto"/>
      <w:jc w:val="both"/>
      <w:outlineLvl w:val="3"/>
    </w:pPr>
    <w:rPr>
      <w:rFonts w:ascii="Times New Roman" w:eastAsia="Times New Roman" w:hAnsi="Times New Roman"/>
      <w:szCs w:val="20"/>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66AD9"/>
    <w:rPr>
      <w:rFonts w:ascii="Times New Roman" w:eastAsia="Times New Roman" w:hAnsi="Times New Roman" w:cs="Times New Roman"/>
      <w:b/>
      <w:szCs w:val="20"/>
      <w:lang w:val="lt-LT" w:eastAsia="lt-LT"/>
    </w:rPr>
  </w:style>
  <w:style w:type="character" w:customStyle="1" w:styleId="Antrat2Diagrama">
    <w:name w:val="Antraštė 2 Diagrama"/>
    <w:link w:val="Antrat2"/>
    <w:rsid w:val="00D66AD9"/>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D66AD9"/>
    <w:rPr>
      <w:rFonts w:ascii="Times New Roman" w:eastAsia="Times New Roman" w:hAnsi="Times New Roman" w:cs="Times New Roman"/>
      <w:b/>
      <w:szCs w:val="20"/>
      <w:lang w:val="lt-LT" w:eastAsia="lt-LT"/>
    </w:rPr>
  </w:style>
  <w:style w:type="character" w:customStyle="1" w:styleId="Antrat4Diagrama">
    <w:name w:val="Antraštė 4 Diagrama"/>
    <w:link w:val="Antrat4"/>
    <w:rsid w:val="00D66AD9"/>
    <w:rPr>
      <w:rFonts w:ascii="Times New Roman" w:eastAsia="Times New Roman" w:hAnsi="Times New Roman" w:cs="Times New Roman"/>
      <w:szCs w:val="20"/>
      <w:u w:val="single"/>
      <w:lang w:val="lt-LT" w:eastAsia="lt-LT"/>
    </w:rPr>
  </w:style>
  <w:style w:type="numbering" w:customStyle="1" w:styleId="NoList1">
    <w:name w:val="No List1"/>
    <w:next w:val="Sraonra"/>
    <w:semiHidden/>
    <w:rsid w:val="00D66AD9"/>
  </w:style>
  <w:style w:type="paragraph" w:styleId="Pagrindinistekstas">
    <w:name w:val="Body Text"/>
    <w:basedOn w:val="prastasis"/>
    <w:link w:val="PagrindinistekstasDiagrama"/>
    <w:rsid w:val="00D66AD9"/>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link w:val="Pagrindinistekstas"/>
    <w:rsid w:val="00D66AD9"/>
    <w:rPr>
      <w:rFonts w:ascii="Times New Roman" w:eastAsia="Times New Roman" w:hAnsi="Times New Roman" w:cs="Times New Roman"/>
      <w:szCs w:val="20"/>
      <w:lang w:val="lt-LT" w:eastAsia="lt-LT"/>
    </w:rPr>
  </w:style>
  <w:style w:type="paragraph" w:styleId="Porat">
    <w:name w:val="footer"/>
    <w:basedOn w:val="prastasis"/>
    <w:link w:val="PoratDiagrama"/>
    <w:semiHidden/>
    <w:rsid w:val="00D66AD9"/>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link w:val="Porat"/>
    <w:semiHidden/>
    <w:rsid w:val="00D66AD9"/>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66AD9"/>
    <w:pPr>
      <w:spacing w:after="0" w:line="240" w:lineRule="auto"/>
      <w:jc w:val="center"/>
      <w:outlineLvl w:val="0"/>
    </w:pPr>
    <w:rPr>
      <w:rFonts w:ascii="Times New Roman" w:eastAsia="Times New Roman" w:hAnsi="Times New Roman"/>
      <w:b/>
      <w:noProof/>
      <w:kern w:val="28"/>
      <w:lang w:val="sv-SE" w:eastAsia="lt-LT"/>
    </w:rPr>
  </w:style>
  <w:style w:type="character" w:customStyle="1" w:styleId="PavadinimasDiagrama">
    <w:name w:val="Pavadinimas Diagrama"/>
    <w:link w:val="Pavadinimas"/>
    <w:rsid w:val="00D66AD9"/>
    <w:rPr>
      <w:rFonts w:ascii="Times New Roman" w:eastAsia="Times New Roman" w:hAnsi="Times New Roman" w:cs="Times New Roman"/>
      <w:b/>
      <w:noProof/>
      <w:kern w:val="28"/>
      <w:lang w:val="sv-SE" w:eastAsia="lt-LT"/>
    </w:rPr>
  </w:style>
  <w:style w:type="character" w:styleId="Hipersaitas">
    <w:name w:val="Hyperlink"/>
    <w:uiPriority w:val="99"/>
    <w:rsid w:val="00D66AD9"/>
    <w:rPr>
      <w:color w:val="0000FF"/>
      <w:u w:val="single"/>
    </w:rPr>
  </w:style>
  <w:style w:type="paragraph" w:styleId="Pagrindiniotekstotrauka2">
    <w:name w:val="Body Text Indent 2"/>
    <w:basedOn w:val="prastasis"/>
    <w:link w:val="Pagrindiniotekstotrauka2Diagrama"/>
    <w:semiHidden/>
    <w:rsid w:val="00D66AD9"/>
    <w:pPr>
      <w:spacing w:after="240" w:line="240" w:lineRule="auto"/>
      <w:ind w:left="720"/>
      <w:jc w:val="both"/>
    </w:pPr>
    <w:rPr>
      <w:rFonts w:ascii="Times New Roman" w:eastAsia="Times New Roman" w:hAnsi="Times New Roman"/>
      <w:sz w:val="24"/>
      <w:szCs w:val="20"/>
      <w:lang w:val="en-GB"/>
    </w:rPr>
  </w:style>
  <w:style w:type="character" w:customStyle="1" w:styleId="Pagrindiniotekstotrauka2Diagrama">
    <w:name w:val="Pagrindinio teksto įtrauka 2 Diagrama"/>
    <w:link w:val="Pagrindiniotekstotrauka2"/>
    <w:semiHidden/>
    <w:rsid w:val="00D66AD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66AD9"/>
    <w:pPr>
      <w:spacing w:after="240" w:line="240" w:lineRule="auto"/>
      <w:ind w:left="720"/>
    </w:pPr>
    <w:rPr>
      <w:rFonts w:ascii="Times New Roman" w:eastAsia="Times New Roman" w:hAnsi="Times New Roman"/>
      <w:color w:val="FF0000"/>
      <w:sz w:val="24"/>
      <w:szCs w:val="20"/>
      <w:lang w:val="en-GB"/>
    </w:rPr>
  </w:style>
  <w:style w:type="character" w:customStyle="1" w:styleId="PagrindiniotekstotraukaDiagrama">
    <w:name w:val="Pagrindinio teksto įtrauka Diagrama"/>
    <w:link w:val="Pagrindiniotekstotrauka"/>
    <w:semiHidden/>
    <w:rsid w:val="00D66AD9"/>
    <w:rPr>
      <w:rFonts w:ascii="Times New Roman" w:eastAsia="Times New Roman" w:hAnsi="Times New Roman" w:cs="Times New Roman"/>
      <w:color w:val="FF0000"/>
      <w:sz w:val="24"/>
      <w:szCs w:val="20"/>
    </w:rPr>
  </w:style>
  <w:style w:type="character" w:customStyle="1" w:styleId="pip-component">
    <w:name w:val="pip-component"/>
    <w:rsid w:val="00D66AD9"/>
    <w:rPr>
      <w:color w:val="000000"/>
      <w:sz w:val="24"/>
    </w:rPr>
  </w:style>
  <w:style w:type="paragraph" w:customStyle="1" w:styleId="BridgeheadGDS">
    <w:name w:val="Bridgehead GDS"/>
    <w:basedOn w:val="prastasis"/>
    <w:autoRedefine/>
    <w:rsid w:val="00D66AD9"/>
    <w:pPr>
      <w:keepNext/>
      <w:spacing w:after="240" w:line="240" w:lineRule="auto"/>
      <w:outlineLvl w:val="0"/>
    </w:pPr>
    <w:rPr>
      <w:rFonts w:ascii="Times New Roman" w:eastAsia="Times New Roman" w:hAnsi="Times New Roman"/>
      <w:b/>
      <w:sz w:val="24"/>
      <w:szCs w:val="20"/>
      <w:lang w:val="en-GB"/>
    </w:rPr>
  </w:style>
  <w:style w:type="character" w:styleId="Grietas">
    <w:name w:val="Strong"/>
    <w:qFormat/>
    <w:rsid w:val="00D66AD9"/>
    <w:rPr>
      <w:b/>
    </w:rPr>
  </w:style>
  <w:style w:type="paragraph" w:customStyle="1" w:styleId="PI-3EMEASMCA">
    <w:name w:val="PI-3 EMEA_SMCA"/>
    <w:basedOn w:val="prastasis"/>
    <w:autoRedefine/>
    <w:rsid w:val="00D66AD9"/>
    <w:pPr>
      <w:spacing w:after="0" w:line="220" w:lineRule="exact"/>
    </w:pPr>
    <w:rPr>
      <w:rFonts w:ascii="Times New Roman" w:eastAsia="Times New Roman" w:hAnsi="Times New Roman"/>
      <w:b/>
      <w:bCs/>
      <w:lang w:val="lt-LT"/>
    </w:rPr>
  </w:style>
  <w:style w:type="paragraph" w:customStyle="1" w:styleId="BTEMEASMCA">
    <w:name w:val="BT EMEA_SMCA"/>
    <w:basedOn w:val="prastasis"/>
    <w:link w:val="BTEMEASMCAChar"/>
    <w:autoRedefine/>
    <w:rsid w:val="00D66AD9"/>
    <w:pPr>
      <w:spacing w:after="0" w:line="240" w:lineRule="auto"/>
    </w:pPr>
    <w:rPr>
      <w:rFonts w:ascii="Times New Roman" w:eastAsia="Times New Roman" w:hAnsi="Times New Roman"/>
      <w:noProof/>
      <w:lang w:val="lt-LT"/>
    </w:rPr>
  </w:style>
  <w:style w:type="paragraph" w:customStyle="1" w:styleId="listdash">
    <w:name w:val="list:dash"/>
    <w:basedOn w:val="prastasis"/>
    <w:rsid w:val="00D66AD9"/>
    <w:pPr>
      <w:numPr>
        <w:numId w:val="5"/>
      </w:numPr>
      <w:spacing w:after="240" w:line="240" w:lineRule="auto"/>
    </w:pPr>
    <w:rPr>
      <w:rFonts w:ascii="Times New Roman" w:eastAsia="Times New Roman" w:hAnsi="Times New Roman"/>
      <w:sz w:val="24"/>
      <w:szCs w:val="20"/>
      <w:lang w:val="en-GB"/>
    </w:rPr>
  </w:style>
  <w:style w:type="paragraph" w:customStyle="1" w:styleId="PI-2EMEASMCA">
    <w:name w:val="PI-2 EMEA_SMCA"/>
    <w:basedOn w:val="Antrat3"/>
    <w:autoRedefine/>
    <w:rsid w:val="00D66AD9"/>
    <w:pPr>
      <w:keepLines/>
      <w:pBdr>
        <w:top w:val="none" w:sz="0" w:space="0" w:color="auto"/>
        <w:left w:val="none" w:sz="0" w:space="0" w:color="auto"/>
        <w:bottom w:val="none" w:sz="0" w:space="0" w:color="auto"/>
        <w:right w:val="none" w:sz="0" w:space="0" w:color="auto"/>
      </w:pBdr>
      <w:ind w:left="567" w:hanging="567"/>
    </w:pPr>
    <w:rPr>
      <w:kern w:val="28"/>
      <w:szCs w:val="22"/>
      <w:lang w:eastAsia="en-US"/>
    </w:rPr>
  </w:style>
  <w:style w:type="paragraph" w:customStyle="1" w:styleId="PI-1labEMEASMCA">
    <w:name w:val="PI-1_lab EMEA_SMCA"/>
    <w:basedOn w:val="prastasis"/>
    <w:link w:val="PI-1labEMEASMCAChar"/>
    <w:autoRedefine/>
    <w:rsid w:val="00D66AD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link w:val="PI-1labEMEASMCA"/>
    <w:locked/>
    <w:rsid w:val="00D66AD9"/>
    <w:rPr>
      <w:rFonts w:ascii="Times New Roman" w:eastAsia="Times New Roman" w:hAnsi="Times New Roman" w:cs="Times New Roman"/>
      <w:b/>
      <w:noProof/>
      <w:lang w:val="lt-LT"/>
    </w:rPr>
  </w:style>
  <w:style w:type="character" w:customStyle="1" w:styleId="BTEMEASMCAChar">
    <w:name w:val="BT EMEA_SMCA Char"/>
    <w:link w:val="BTEMEASMCA"/>
    <w:locked/>
    <w:rsid w:val="00D66AD9"/>
    <w:rPr>
      <w:rFonts w:ascii="Times New Roman" w:eastAsia="Times New Roman" w:hAnsi="Times New Roman" w:cs="Times New Roman"/>
      <w:noProof/>
      <w:lang w:val="lt-LT"/>
    </w:rPr>
  </w:style>
  <w:style w:type="paragraph" w:styleId="Debesliotekstas">
    <w:name w:val="Balloon Text"/>
    <w:basedOn w:val="prastasis"/>
    <w:link w:val="DebesliotekstasDiagrama"/>
    <w:semiHidden/>
    <w:rsid w:val="00D66AD9"/>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semiHidden/>
    <w:rsid w:val="00D66AD9"/>
    <w:rPr>
      <w:rFonts w:ascii="Tahoma" w:eastAsia="Times New Roman" w:hAnsi="Tahoma" w:cs="Tahoma"/>
      <w:sz w:val="16"/>
      <w:szCs w:val="16"/>
      <w:lang w:val="lt-LT" w:eastAsia="lt-LT"/>
    </w:rPr>
  </w:style>
  <w:style w:type="character" w:styleId="Komentaronuoroda">
    <w:name w:val="annotation reference"/>
    <w:semiHidden/>
    <w:rsid w:val="00D66AD9"/>
    <w:rPr>
      <w:sz w:val="16"/>
    </w:rPr>
  </w:style>
  <w:style w:type="paragraph" w:styleId="Komentarotekstas">
    <w:name w:val="annotation text"/>
    <w:basedOn w:val="prastasis"/>
    <w:link w:val="KomentarotekstasDiagrama"/>
    <w:semiHidden/>
    <w:rsid w:val="00D66AD9"/>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link w:val="Komentarotekstas"/>
    <w:semiHidden/>
    <w:rsid w:val="00D66AD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D66AD9"/>
    <w:rPr>
      <w:b/>
      <w:bCs/>
    </w:rPr>
  </w:style>
  <w:style w:type="character" w:customStyle="1" w:styleId="KomentarotemaDiagrama">
    <w:name w:val="Komentaro tema Diagrama"/>
    <w:link w:val="Komentarotema"/>
    <w:semiHidden/>
    <w:rsid w:val="00D66AD9"/>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rsid w:val="00D66AD9"/>
    <w:pPr>
      <w:tabs>
        <w:tab w:val="center" w:pos="4680"/>
        <w:tab w:val="right" w:pos="9360"/>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link w:val="Antrats"/>
    <w:rsid w:val="00D66AD9"/>
    <w:rPr>
      <w:rFonts w:ascii="Times New Roman" w:eastAsia="Times New Roman" w:hAnsi="Times New Roman" w:cs="Times New Roman"/>
      <w:szCs w:val="20"/>
      <w:lang w:val="lt-LT" w:eastAsia="lt-LT"/>
    </w:rPr>
  </w:style>
  <w:style w:type="character" w:customStyle="1" w:styleId="st1">
    <w:name w:val="st1"/>
    <w:rsid w:val="00D66AD9"/>
    <w:rPr>
      <w:rFonts w:cs="Times New Roman"/>
    </w:rPr>
  </w:style>
  <w:style w:type="paragraph" w:styleId="Sraopastraipa">
    <w:name w:val="List Paragraph"/>
    <w:basedOn w:val="prastasis"/>
    <w:uiPriority w:val="34"/>
    <w:qFormat/>
    <w:rsid w:val="00184FC5"/>
    <w:pPr>
      <w:ind w:left="720"/>
      <w:contextualSpacing/>
    </w:pPr>
  </w:style>
  <w:style w:type="paragraph" w:customStyle="1" w:styleId="Default">
    <w:name w:val="Default"/>
    <w:rsid w:val="00EE3A02"/>
    <w:pPr>
      <w:autoSpaceDE w:val="0"/>
      <w:autoSpaceDN w:val="0"/>
      <w:adjustRightInd w:val="0"/>
    </w:pPr>
    <w:rPr>
      <w:rFonts w:ascii="Verdana" w:hAnsi="Verdana" w:cs="Verdana"/>
      <w:color w:val="000000"/>
      <w:sz w:val="24"/>
      <w:szCs w:val="24"/>
      <w:lang w:eastAsia="en-US"/>
    </w:rPr>
  </w:style>
  <w:style w:type="paragraph" w:styleId="Paprastasistekstas">
    <w:name w:val="Plain Text"/>
    <w:basedOn w:val="prastasis"/>
    <w:link w:val="PaprastasistekstasDiagrama"/>
    <w:uiPriority w:val="99"/>
    <w:rsid w:val="003606C7"/>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3606C7"/>
    <w:rPr>
      <w:rFonts w:ascii="Courier New" w:eastAsia="SimSun" w:hAnsi="Courier New"/>
      <w:lang w:val="en-US" w:eastAsia="en-US"/>
    </w:rPr>
  </w:style>
  <w:style w:type="paragraph" w:styleId="HTMLiankstoformatuotas">
    <w:name w:val="HTML Preformatted"/>
    <w:basedOn w:val="prastasis"/>
    <w:link w:val="HTMLiankstoformatuotasDiagrama"/>
    <w:uiPriority w:val="99"/>
    <w:unhideWhenUsed/>
    <w:rsid w:val="0050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E"/>
    </w:rPr>
  </w:style>
  <w:style w:type="character" w:customStyle="1" w:styleId="HTMLiankstoformatuotasDiagrama">
    <w:name w:val="HTML iš anksto formatuotas Diagrama"/>
    <w:basedOn w:val="Numatytasispastraiposriftas"/>
    <w:link w:val="HTMLiankstoformatuotas"/>
    <w:uiPriority w:val="99"/>
    <w:rsid w:val="00504995"/>
    <w:rPr>
      <w:rFonts w:ascii="Courier New" w:eastAsia="Times New Roman" w:hAnsi="Courier New" w:cs="Courier New"/>
      <w:lang w:val="en-IE" w:eastAsia="en-IE"/>
    </w:rPr>
  </w:style>
  <w:style w:type="paragraph" w:styleId="Pataisymai">
    <w:name w:val="Revision"/>
    <w:hidden/>
    <w:uiPriority w:val="99"/>
    <w:semiHidden/>
    <w:rsid w:val="00B93504"/>
    <w:rPr>
      <w:sz w:val="22"/>
      <w:szCs w:val="22"/>
      <w:lang w:val="en-IE" w:eastAsia="en-US"/>
    </w:rPr>
  </w:style>
  <w:style w:type="character" w:customStyle="1" w:styleId="hps">
    <w:name w:val="hps"/>
    <w:basedOn w:val="Numatytasispastraiposriftas"/>
    <w:rsid w:val="00DF1B36"/>
  </w:style>
  <w:style w:type="character" w:customStyle="1" w:styleId="shorttext">
    <w:name w:val="short_text"/>
    <w:basedOn w:val="Numatytasispastraiposriftas"/>
    <w:rsid w:val="00DF1B36"/>
  </w:style>
  <w:style w:type="paragraph" w:customStyle="1" w:styleId="ColorfulList-Accent11">
    <w:name w:val="Colorful List - Accent 11"/>
    <w:basedOn w:val="prastasis"/>
    <w:uiPriority w:val="34"/>
    <w:qFormat/>
    <w:rsid w:val="00EE3A02"/>
    <w:pPr>
      <w:ind w:left="720"/>
      <w:contextualSpacing/>
    </w:pPr>
  </w:style>
  <w:style w:type="paragraph" w:customStyle="1" w:styleId="TableParagraph">
    <w:name w:val="Table Paragraph"/>
    <w:basedOn w:val="prastasis"/>
    <w:uiPriority w:val="1"/>
    <w:qFormat/>
    <w:rsid w:val="00F679C7"/>
    <w:pPr>
      <w:widowControl w:val="0"/>
      <w:autoSpaceDE w:val="0"/>
      <w:autoSpaceDN w:val="0"/>
      <w:spacing w:after="0" w:line="240" w:lineRule="auto"/>
    </w:pPr>
    <w:rPr>
      <w:rFonts w:ascii="Times New Roman" w:eastAsia="Times New Roman" w:hAnsi="Times New Roman"/>
      <w:lang w:val="en-US"/>
    </w:rPr>
  </w:style>
  <w:style w:type="character" w:customStyle="1" w:styleId="UnresolvedMention1">
    <w:name w:val="Unresolved Mention1"/>
    <w:basedOn w:val="Numatytasispastraiposriftas"/>
    <w:uiPriority w:val="99"/>
    <w:semiHidden/>
    <w:unhideWhenUsed/>
    <w:rsid w:val="009370EC"/>
    <w:rPr>
      <w:color w:val="605E5C"/>
      <w:shd w:val="clear" w:color="auto" w:fill="E1DFDD"/>
    </w:rPr>
  </w:style>
  <w:style w:type="character" w:customStyle="1" w:styleId="Neapdorotaspaminjimas1">
    <w:name w:val="Neapdorotas paminėjimas1"/>
    <w:basedOn w:val="Numatytasispastraiposriftas"/>
    <w:uiPriority w:val="99"/>
    <w:semiHidden/>
    <w:unhideWhenUsed/>
    <w:rsid w:val="00F61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1857">
      <w:bodyDiv w:val="1"/>
      <w:marLeft w:val="0"/>
      <w:marRight w:val="0"/>
      <w:marTop w:val="0"/>
      <w:marBottom w:val="0"/>
      <w:divBdr>
        <w:top w:val="none" w:sz="0" w:space="0" w:color="auto"/>
        <w:left w:val="none" w:sz="0" w:space="0" w:color="auto"/>
        <w:bottom w:val="none" w:sz="0" w:space="0" w:color="auto"/>
        <w:right w:val="none" w:sz="0" w:space="0" w:color="auto"/>
      </w:divBdr>
    </w:div>
    <w:div w:id="147524247">
      <w:bodyDiv w:val="1"/>
      <w:marLeft w:val="0"/>
      <w:marRight w:val="0"/>
      <w:marTop w:val="0"/>
      <w:marBottom w:val="0"/>
      <w:divBdr>
        <w:top w:val="none" w:sz="0" w:space="0" w:color="auto"/>
        <w:left w:val="none" w:sz="0" w:space="0" w:color="auto"/>
        <w:bottom w:val="none" w:sz="0" w:space="0" w:color="auto"/>
        <w:right w:val="none" w:sz="0" w:space="0" w:color="auto"/>
      </w:divBdr>
    </w:div>
    <w:div w:id="196627622">
      <w:bodyDiv w:val="1"/>
      <w:marLeft w:val="0"/>
      <w:marRight w:val="0"/>
      <w:marTop w:val="0"/>
      <w:marBottom w:val="0"/>
      <w:divBdr>
        <w:top w:val="none" w:sz="0" w:space="0" w:color="auto"/>
        <w:left w:val="none" w:sz="0" w:space="0" w:color="auto"/>
        <w:bottom w:val="none" w:sz="0" w:space="0" w:color="auto"/>
        <w:right w:val="none" w:sz="0" w:space="0" w:color="auto"/>
      </w:divBdr>
    </w:div>
    <w:div w:id="267736374">
      <w:bodyDiv w:val="1"/>
      <w:marLeft w:val="0"/>
      <w:marRight w:val="0"/>
      <w:marTop w:val="0"/>
      <w:marBottom w:val="0"/>
      <w:divBdr>
        <w:top w:val="none" w:sz="0" w:space="0" w:color="auto"/>
        <w:left w:val="none" w:sz="0" w:space="0" w:color="auto"/>
        <w:bottom w:val="none" w:sz="0" w:space="0" w:color="auto"/>
        <w:right w:val="none" w:sz="0" w:space="0" w:color="auto"/>
      </w:divBdr>
    </w:div>
    <w:div w:id="268974771">
      <w:bodyDiv w:val="1"/>
      <w:marLeft w:val="0"/>
      <w:marRight w:val="0"/>
      <w:marTop w:val="0"/>
      <w:marBottom w:val="0"/>
      <w:divBdr>
        <w:top w:val="none" w:sz="0" w:space="0" w:color="auto"/>
        <w:left w:val="none" w:sz="0" w:space="0" w:color="auto"/>
        <w:bottom w:val="none" w:sz="0" w:space="0" w:color="auto"/>
        <w:right w:val="none" w:sz="0" w:space="0" w:color="auto"/>
      </w:divBdr>
    </w:div>
    <w:div w:id="970289074">
      <w:bodyDiv w:val="1"/>
      <w:marLeft w:val="0"/>
      <w:marRight w:val="0"/>
      <w:marTop w:val="0"/>
      <w:marBottom w:val="0"/>
      <w:divBdr>
        <w:top w:val="none" w:sz="0" w:space="0" w:color="auto"/>
        <w:left w:val="none" w:sz="0" w:space="0" w:color="auto"/>
        <w:bottom w:val="none" w:sz="0" w:space="0" w:color="auto"/>
        <w:right w:val="none" w:sz="0" w:space="0" w:color="auto"/>
      </w:divBdr>
    </w:div>
    <w:div w:id="987244447">
      <w:bodyDiv w:val="1"/>
      <w:marLeft w:val="0"/>
      <w:marRight w:val="0"/>
      <w:marTop w:val="0"/>
      <w:marBottom w:val="0"/>
      <w:divBdr>
        <w:top w:val="none" w:sz="0" w:space="0" w:color="auto"/>
        <w:left w:val="none" w:sz="0" w:space="0" w:color="auto"/>
        <w:bottom w:val="none" w:sz="0" w:space="0" w:color="auto"/>
        <w:right w:val="none" w:sz="0" w:space="0" w:color="auto"/>
      </w:divBdr>
    </w:div>
    <w:div w:id="1086271284">
      <w:bodyDiv w:val="1"/>
      <w:marLeft w:val="0"/>
      <w:marRight w:val="0"/>
      <w:marTop w:val="0"/>
      <w:marBottom w:val="0"/>
      <w:divBdr>
        <w:top w:val="none" w:sz="0" w:space="0" w:color="auto"/>
        <w:left w:val="none" w:sz="0" w:space="0" w:color="auto"/>
        <w:bottom w:val="none" w:sz="0" w:space="0" w:color="auto"/>
        <w:right w:val="none" w:sz="0" w:space="0" w:color="auto"/>
      </w:divBdr>
    </w:div>
    <w:div w:id="1349522805">
      <w:bodyDiv w:val="1"/>
      <w:marLeft w:val="0"/>
      <w:marRight w:val="0"/>
      <w:marTop w:val="0"/>
      <w:marBottom w:val="0"/>
      <w:divBdr>
        <w:top w:val="none" w:sz="0" w:space="0" w:color="auto"/>
        <w:left w:val="none" w:sz="0" w:space="0" w:color="auto"/>
        <w:bottom w:val="none" w:sz="0" w:space="0" w:color="auto"/>
        <w:right w:val="none" w:sz="0" w:space="0" w:color="auto"/>
      </w:divBdr>
    </w:div>
    <w:div w:id="1442528850">
      <w:bodyDiv w:val="1"/>
      <w:marLeft w:val="0"/>
      <w:marRight w:val="0"/>
      <w:marTop w:val="0"/>
      <w:marBottom w:val="0"/>
      <w:divBdr>
        <w:top w:val="none" w:sz="0" w:space="0" w:color="auto"/>
        <w:left w:val="none" w:sz="0" w:space="0" w:color="auto"/>
        <w:bottom w:val="none" w:sz="0" w:space="0" w:color="auto"/>
        <w:right w:val="none" w:sz="0" w:space="0" w:color="auto"/>
      </w:divBdr>
    </w:div>
    <w:div w:id="1476684636">
      <w:bodyDiv w:val="1"/>
      <w:marLeft w:val="0"/>
      <w:marRight w:val="0"/>
      <w:marTop w:val="0"/>
      <w:marBottom w:val="0"/>
      <w:divBdr>
        <w:top w:val="none" w:sz="0" w:space="0" w:color="auto"/>
        <w:left w:val="none" w:sz="0" w:space="0" w:color="auto"/>
        <w:bottom w:val="none" w:sz="0" w:space="0" w:color="auto"/>
        <w:right w:val="none" w:sz="0" w:space="0" w:color="auto"/>
      </w:divBdr>
    </w:div>
    <w:div w:id="1515419427">
      <w:bodyDiv w:val="1"/>
      <w:marLeft w:val="0"/>
      <w:marRight w:val="0"/>
      <w:marTop w:val="0"/>
      <w:marBottom w:val="0"/>
      <w:divBdr>
        <w:top w:val="none" w:sz="0" w:space="0" w:color="auto"/>
        <w:left w:val="none" w:sz="0" w:space="0" w:color="auto"/>
        <w:bottom w:val="none" w:sz="0" w:space="0" w:color="auto"/>
        <w:right w:val="none" w:sz="0" w:space="0" w:color="auto"/>
      </w:divBdr>
    </w:div>
    <w:div w:id="1520898648">
      <w:bodyDiv w:val="1"/>
      <w:marLeft w:val="0"/>
      <w:marRight w:val="0"/>
      <w:marTop w:val="0"/>
      <w:marBottom w:val="0"/>
      <w:divBdr>
        <w:top w:val="none" w:sz="0" w:space="0" w:color="auto"/>
        <w:left w:val="none" w:sz="0" w:space="0" w:color="auto"/>
        <w:bottom w:val="none" w:sz="0" w:space="0" w:color="auto"/>
        <w:right w:val="none" w:sz="0" w:space="0" w:color="auto"/>
      </w:divBdr>
    </w:div>
    <w:div w:id="1597013979">
      <w:bodyDiv w:val="1"/>
      <w:marLeft w:val="0"/>
      <w:marRight w:val="0"/>
      <w:marTop w:val="0"/>
      <w:marBottom w:val="0"/>
      <w:divBdr>
        <w:top w:val="none" w:sz="0" w:space="0" w:color="auto"/>
        <w:left w:val="none" w:sz="0" w:space="0" w:color="auto"/>
        <w:bottom w:val="none" w:sz="0" w:space="0" w:color="auto"/>
        <w:right w:val="none" w:sz="0" w:space="0" w:color="auto"/>
      </w:divBdr>
    </w:div>
    <w:div w:id="1639988820">
      <w:bodyDiv w:val="1"/>
      <w:marLeft w:val="0"/>
      <w:marRight w:val="0"/>
      <w:marTop w:val="0"/>
      <w:marBottom w:val="0"/>
      <w:divBdr>
        <w:top w:val="none" w:sz="0" w:space="0" w:color="auto"/>
        <w:left w:val="none" w:sz="0" w:space="0" w:color="auto"/>
        <w:bottom w:val="none" w:sz="0" w:space="0" w:color="auto"/>
        <w:right w:val="none" w:sz="0" w:space="0" w:color="auto"/>
      </w:divBdr>
    </w:div>
    <w:div w:id="1667322037">
      <w:bodyDiv w:val="1"/>
      <w:marLeft w:val="0"/>
      <w:marRight w:val="0"/>
      <w:marTop w:val="0"/>
      <w:marBottom w:val="0"/>
      <w:divBdr>
        <w:top w:val="none" w:sz="0" w:space="0" w:color="auto"/>
        <w:left w:val="none" w:sz="0" w:space="0" w:color="auto"/>
        <w:bottom w:val="none" w:sz="0" w:space="0" w:color="auto"/>
        <w:right w:val="none" w:sz="0" w:space="0" w:color="auto"/>
      </w:divBdr>
    </w:div>
    <w:div w:id="18446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38ff18-3449-442f-8e98-1d5412dd0a29">
      <Terms xmlns="http://schemas.microsoft.com/office/infopath/2007/PartnerControls"/>
    </lcf76f155ced4ddcb4097134ff3c332f>
    <TaxCatchAll xmlns="3b1a9497-759c-4c7d-a8c3-3eb0ee23cd53" xsi:nil="true"/>
  </documentManagement>
</p:properties>
</file>

<file path=customXml/item5.xml><?xml version="1.0" encoding="utf-8"?>
<p:properties xmlns:p="http://schemas.microsoft.com/office/2006/metadata/properties" xmlns:xsi="http://www.w3.org/2001/XMLSchema-instance">
  <documentManagement>
    <TaxCatchAll xmlns="3b1a9497-759c-4c7d-a8c3-3eb0ee23cd53" xsi:nil="true"/>
    <lcf76f155ced4ddcb4097134ff3c332f xmlns="e438ff18-3449-442f-8e98-1d5412dd0a29">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9554B9A87774B48998C5F21FB76181E" ma:contentTypeVersion="11" ma:contentTypeDescription="Create a new document." ma:contentTypeScope="" ma:versionID="3f479dc231257dd6506170348fafb45e">
  <xsd:schema xmlns:xsd="http://www.w3.org/2001/XMLSchema" xmlns:xs="http://www.w3.org/2001/XMLSchema" xmlns:p="http://schemas.microsoft.com/office/2006/metadata/properties" targetNamespace="http://schemas.microsoft.com/office/2006/metadata/properties" ma:root="true" ma:fieldsID="073c22b23650334ae5f41c604b4a14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C328F553A2885F4FB47D7BFB79681B29" ma:contentTypeVersion="13" ma:contentTypeDescription="Create a new document." ma:contentTypeScope="" ma:versionID="1c4840adfd76bb4d91587e9e9f76c8f9">
  <xsd:schema xmlns:xsd="http://www.w3.org/2001/XMLSchema" xmlns:xs="http://www.w3.org/2001/XMLSchema" xmlns:p="http://schemas.microsoft.com/office/2006/metadata/properties" xmlns:ns2="e438ff18-3449-442f-8e98-1d5412dd0a29" xmlns:ns3="3b1a9497-759c-4c7d-a8c3-3eb0ee23cd53" targetNamespace="http://schemas.microsoft.com/office/2006/metadata/properties" ma:root="true" ma:fieldsID="8457deaf069e207191dcf0f79b4801e2" ns2:_="" ns3:_="">
    <xsd:import namespace="e438ff18-3449-442f-8e98-1d5412dd0a29"/>
    <xsd:import namespace="3b1a9497-759c-4c7d-a8c3-3eb0ee23c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8ff18-3449-442f-8e98-1d5412dd0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bd7679-0950-4b7c-b803-675738b69d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a9497-759c-4c7d-a8c3-3eb0ee23c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bc16e9-f6ac-4abc-8be5-b4ea1d7a9a46}" ma:internalName="TaxCatchAll" ma:showField="CatchAllData" ma:web="3b1a9497-759c-4c7d-a8c3-3eb0ee23c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ECD3C-7C0A-441F-8AD6-47E9512A8FEF}">
  <ds:schemaRefs>
    <ds:schemaRef ds:uri="http://schemas.openxmlformats.org/officeDocument/2006/bibliography"/>
  </ds:schemaRefs>
</ds:datastoreItem>
</file>

<file path=customXml/itemProps2.xml><?xml version="1.0" encoding="utf-8"?>
<ds:datastoreItem xmlns:ds="http://schemas.openxmlformats.org/officeDocument/2006/customXml" ds:itemID="{F8BB1CBD-501C-4ECD-B116-9BFB1F893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15969E-2C5F-413D-952D-6EC9F39D8F3F}">
  <ds:schemaRefs>
    <ds:schemaRef ds:uri="http://schemas.microsoft.com/sharepoint/v3/contenttype/forms"/>
  </ds:schemaRefs>
</ds:datastoreItem>
</file>

<file path=customXml/itemProps4.xml><?xml version="1.0" encoding="utf-8"?>
<ds:datastoreItem xmlns:ds="http://schemas.openxmlformats.org/officeDocument/2006/customXml" ds:itemID="{DDF20E05-21A4-4468-B8DF-D7A303F28BCD}">
  <ds:schemaRefs>
    <ds:schemaRef ds:uri="http://schemas.microsoft.com/office/2006/metadata/properties"/>
    <ds:schemaRef ds:uri="http://schemas.microsoft.com/office/infopath/2007/PartnerControls"/>
    <ds:schemaRef ds:uri="e438ff18-3449-442f-8e98-1d5412dd0a29"/>
    <ds:schemaRef ds:uri="3b1a9497-759c-4c7d-a8c3-3eb0ee23cd53"/>
  </ds:schemaRefs>
</ds:datastoreItem>
</file>

<file path=customXml/itemProps5.xml><?xml version="1.0" encoding="utf-8"?>
<ds:datastoreItem xmlns:ds="http://schemas.openxmlformats.org/officeDocument/2006/customXml" ds:itemID="{8F099AB1-3BF7-4DE8-8DDC-9EB50948B5B5}">
  <ds:schemaRefs>
    <ds:schemaRef ds:uri="http://schemas.microsoft.com/office/2006/metadata/properties"/>
    <ds:schemaRef ds:uri="3b1a9497-759c-4c7d-a8c3-3eb0ee23cd53"/>
    <ds:schemaRef ds:uri="e438ff18-3449-442f-8e98-1d5412dd0a29"/>
    <ds:schemaRef ds:uri="http://schemas.microsoft.com/office/infopath/2007/PartnerControls"/>
  </ds:schemaRefs>
</ds:datastoreItem>
</file>

<file path=customXml/itemProps6.xml><?xml version="1.0" encoding="utf-8"?>
<ds:datastoreItem xmlns:ds="http://schemas.openxmlformats.org/officeDocument/2006/customXml" ds:itemID="{A191E24D-6853-45C7-ADE4-D5D361954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155CAB0-4AF1-4479-AFCD-35683BA26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8ff18-3449-442f-8e98-1d5412dd0a29"/>
    <ds:schemaRef ds:uri="3b1a9497-759c-4c7d-a8c3-3eb0ee23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44859</Words>
  <Characters>25570</Characters>
  <Application>Microsoft Office Word</Application>
  <DocSecurity>0</DocSecurity>
  <Lines>213</Lines>
  <Paragraphs>140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Aspen Bad Oldesloe GmbH</Company>
  <LinksUpToDate>false</LinksUpToDate>
  <CharactersWithSpaces>70289</CharactersWithSpaces>
  <SharedDoc>false</SharedDoc>
  <HLinks>
    <vt:vector size="6" baseType="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Robertson (Tel. 01 630 8443 )</dc:creator>
  <cp:keywords/>
  <cp:lastModifiedBy>Albina Burkauskaitė</cp:lastModifiedBy>
  <cp:revision>3</cp:revision>
  <dcterms:created xsi:type="dcterms:W3CDTF">2026-01-05T08:43:00Z</dcterms:created>
  <dcterms:modified xsi:type="dcterms:W3CDTF">2026-01-05T08:47:00Z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0x010100C328F553A2885F4FB47D7BFB79681B29</vt:lpwstr>
  </property>
  <property fmtid="{D5CDD505-2E9C-101B-9397-08002B2CF9AE}" pid="3" name="MediaServiceImageTags">
    <vt:lpwstr/>
  </property>
</Properties>
</file>