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C50C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DA3F56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609533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ECA620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51FD341"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0F8323E"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CAC2EE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48FCDC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BD60E48"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DEEA27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6DBA5E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378F76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2B8B5E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327972C"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0DF193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9D69C6E"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93BF12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B9FC3D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B297C1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18ADFA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7B35E0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72A907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6F4732F"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AF378A9"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r w:rsidRPr="0056130D">
        <w:rPr>
          <w:rFonts w:ascii="Times New Roman" w:eastAsia="Times New Roman" w:hAnsi="Times New Roman"/>
          <w:b/>
          <w:kern w:val="28"/>
          <w:lang w:eastAsia="lt-LT"/>
        </w:rPr>
        <w:t>I PRIEDAS</w:t>
      </w:r>
    </w:p>
    <w:p w14:paraId="1968DA2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6855C89"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r w:rsidRPr="0056130D">
        <w:rPr>
          <w:rFonts w:ascii="Times New Roman" w:eastAsia="Times New Roman" w:hAnsi="Times New Roman"/>
          <w:b/>
          <w:kern w:val="28"/>
          <w:lang w:eastAsia="lt-LT"/>
        </w:rPr>
        <w:t>PREPARATO CHARAKTERISTIKŲ SANTRAUKA</w:t>
      </w:r>
    </w:p>
    <w:p w14:paraId="253BDC3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47C3221"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lang w:eastAsia="lt-LT"/>
        </w:rPr>
        <w:br w:type="page"/>
      </w:r>
      <w:r w:rsidRPr="0056130D">
        <w:rPr>
          <w:rFonts w:ascii="Times New Roman" w:eastAsia="Times New Roman" w:hAnsi="Times New Roman"/>
          <w:b/>
          <w:lang w:eastAsia="lt-LT"/>
        </w:rPr>
        <w:lastRenderedPageBreak/>
        <w:t>1.</w:t>
      </w:r>
      <w:r w:rsidRPr="0056130D">
        <w:rPr>
          <w:rFonts w:ascii="Times New Roman" w:eastAsia="Times New Roman" w:hAnsi="Times New Roman"/>
          <w:b/>
          <w:lang w:eastAsia="lt-LT"/>
        </w:rPr>
        <w:tab/>
        <w:t>VAISTINIO PREPARATO PAVADINIMAS</w:t>
      </w:r>
    </w:p>
    <w:p w14:paraId="2B9BD10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3AF3731"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2</w:t>
      </w:r>
      <w:r w:rsidR="004109C7">
        <w:rPr>
          <w:rFonts w:ascii="Times New Roman" w:eastAsia="Times New Roman" w:hAnsi="Times New Roman"/>
          <w:lang w:eastAsia="lt-LT"/>
        </w:rPr>
        <w:t> mg</w:t>
      </w:r>
      <w:r w:rsidRPr="0056130D">
        <w:rPr>
          <w:rFonts w:ascii="Times New Roman" w:eastAsia="Times New Roman" w:hAnsi="Times New Roman"/>
          <w:lang w:eastAsia="lt-LT"/>
        </w:rPr>
        <w:t>/ml infuzinis tirpalas</w:t>
      </w:r>
    </w:p>
    <w:p w14:paraId="43E4FC0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2A4D52F"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8933A99"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2.</w:t>
      </w:r>
      <w:r w:rsidRPr="0056130D">
        <w:rPr>
          <w:rFonts w:ascii="Times New Roman" w:eastAsia="Times New Roman" w:hAnsi="Times New Roman"/>
          <w:b/>
          <w:lang w:eastAsia="lt-LT"/>
        </w:rPr>
        <w:tab/>
        <w:t>KOKYBINĖ IR KIEKYBINĖ SUDĖTIS</w:t>
      </w:r>
    </w:p>
    <w:p w14:paraId="533BE73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C21BE1C" w14:textId="77777777" w:rsidR="001176CC" w:rsidRDefault="001176CC" w:rsidP="0056130D">
      <w:pPr>
        <w:widowControl w:val="0"/>
        <w:autoSpaceDN w:val="0"/>
        <w:spacing w:after="0" w:line="240" w:lineRule="auto"/>
        <w:rPr>
          <w:rFonts w:ascii="Times New Roman" w:eastAsia="Times New Roman" w:hAnsi="Times New Roman"/>
          <w:lang w:eastAsia="lt-LT"/>
        </w:rPr>
      </w:pPr>
      <w:r>
        <w:rPr>
          <w:rFonts w:ascii="Times New Roman" w:eastAsia="Times New Roman" w:hAnsi="Times New Roman"/>
          <w:lang w:eastAsia="lt-LT"/>
        </w:rPr>
        <w:t>100 ml infuzinio tirpalo (</w:t>
      </w:r>
      <w:r w:rsidR="00AF55F0">
        <w:rPr>
          <w:rFonts w:ascii="Times New Roman" w:eastAsia="Times New Roman" w:hAnsi="Times New Roman"/>
          <w:lang w:eastAsia="lt-LT"/>
        </w:rPr>
        <w:t>1 flakone</w:t>
      </w:r>
      <w:r>
        <w:rPr>
          <w:rFonts w:ascii="Times New Roman" w:eastAsia="Times New Roman" w:hAnsi="Times New Roman"/>
          <w:lang w:eastAsia="lt-LT"/>
        </w:rPr>
        <w:t>) yra 200</w:t>
      </w:r>
      <w:r w:rsidR="004109C7">
        <w:rPr>
          <w:rFonts w:ascii="Times New Roman" w:eastAsia="Times New Roman" w:hAnsi="Times New Roman"/>
          <w:lang w:eastAsia="lt-LT"/>
        </w:rPr>
        <w:t> mg</w:t>
      </w:r>
      <w:r>
        <w:rPr>
          <w:rFonts w:ascii="Times New Roman" w:eastAsia="Times New Roman" w:hAnsi="Times New Roman"/>
          <w:lang w:eastAsia="lt-LT"/>
        </w:rPr>
        <w:t xml:space="preserve"> </w:t>
      </w:r>
      <w:proofErr w:type="spellStart"/>
      <w:r>
        <w:rPr>
          <w:rFonts w:ascii="Times New Roman" w:eastAsia="Times New Roman" w:hAnsi="Times New Roman"/>
          <w:lang w:eastAsia="lt-LT"/>
        </w:rPr>
        <w:t>flukonazolo</w:t>
      </w:r>
      <w:proofErr w:type="spellEnd"/>
      <w:r>
        <w:rPr>
          <w:rFonts w:ascii="Times New Roman" w:eastAsia="Times New Roman" w:hAnsi="Times New Roman"/>
          <w:lang w:eastAsia="lt-LT"/>
        </w:rPr>
        <w:t>.</w:t>
      </w:r>
    </w:p>
    <w:p w14:paraId="75871A8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Kiekviename</w:t>
      </w:r>
      <w:r w:rsidR="005753DB">
        <w:rPr>
          <w:rFonts w:ascii="Times New Roman" w:eastAsia="Times New Roman" w:hAnsi="Times New Roman"/>
          <w:lang w:eastAsia="lt-LT"/>
        </w:rPr>
        <w:t> </w:t>
      </w:r>
      <w:r w:rsidRPr="0056130D">
        <w:rPr>
          <w:rFonts w:ascii="Times New Roman" w:eastAsia="Times New Roman" w:hAnsi="Times New Roman"/>
          <w:lang w:eastAsia="lt-LT"/>
        </w:rPr>
        <w:t xml:space="preserve">infuzinio tirpalo </w:t>
      </w:r>
      <w:r w:rsidR="004A50CE">
        <w:rPr>
          <w:rFonts w:ascii="Times New Roman" w:eastAsia="Times New Roman" w:hAnsi="Times New Roman"/>
          <w:lang w:eastAsia="lt-LT"/>
        </w:rPr>
        <w:t xml:space="preserve">ml </w:t>
      </w:r>
      <w:r w:rsidRPr="0056130D">
        <w:rPr>
          <w:rFonts w:ascii="Times New Roman" w:eastAsia="Times New Roman" w:hAnsi="Times New Roman"/>
          <w:lang w:eastAsia="lt-LT"/>
        </w:rPr>
        <w:t>yra 2</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w:t>
      </w:r>
    </w:p>
    <w:p w14:paraId="5B12800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FC60FC3" w14:textId="77777777" w:rsidR="00104E5E" w:rsidRDefault="00F16997" w:rsidP="003C25C0">
      <w:pPr>
        <w:widowControl w:val="0"/>
        <w:numPr>
          <w:ilvl w:val="12"/>
          <w:numId w:val="0"/>
        </w:numPr>
        <w:tabs>
          <w:tab w:val="left" w:pos="8505"/>
        </w:tabs>
        <w:autoSpaceDN w:val="0"/>
        <w:spacing w:after="0" w:line="240" w:lineRule="auto"/>
        <w:ind w:right="-2"/>
        <w:rPr>
          <w:rFonts w:ascii="Times New Roman" w:eastAsia="Times New Roman" w:hAnsi="Times New Roman"/>
          <w:lang w:eastAsia="sl-SI"/>
        </w:rPr>
      </w:pPr>
      <w:r>
        <w:rPr>
          <w:rFonts w:ascii="Times New Roman" w:eastAsia="Times New Roman" w:hAnsi="Times New Roman"/>
          <w:u w:val="single"/>
          <w:lang w:val="sl-SI" w:eastAsia="sl-SI"/>
        </w:rPr>
        <w:t>Pagal</w:t>
      </w:r>
      <w:r w:rsidR="0056130D" w:rsidRPr="0056130D">
        <w:rPr>
          <w:rFonts w:ascii="Times New Roman" w:eastAsia="Times New Roman" w:hAnsi="Times New Roman"/>
          <w:u w:val="single"/>
          <w:lang w:val="sl-SI" w:eastAsia="sl-SI"/>
        </w:rPr>
        <w:t>binė medžiaga, kurios poveikis žinomas</w:t>
      </w:r>
      <w:r w:rsidR="0056130D" w:rsidRPr="0056130D">
        <w:rPr>
          <w:rFonts w:ascii="Times New Roman" w:eastAsia="Times New Roman" w:hAnsi="Times New Roman"/>
          <w:lang w:val="sl-SI" w:eastAsia="sl-SI"/>
        </w:rPr>
        <w:t>:</w:t>
      </w:r>
    </w:p>
    <w:p w14:paraId="1C57A4C7" w14:textId="3376B1D6" w:rsidR="0056130D" w:rsidRPr="00530456" w:rsidRDefault="00104E5E" w:rsidP="00530456">
      <w:pPr>
        <w:widowControl w:val="0"/>
        <w:numPr>
          <w:ilvl w:val="0"/>
          <w:numId w:val="27"/>
        </w:numPr>
        <w:tabs>
          <w:tab w:val="left" w:pos="567"/>
          <w:tab w:val="left" w:pos="8505"/>
        </w:tabs>
        <w:autoSpaceDN w:val="0"/>
        <w:spacing w:after="0" w:line="240" w:lineRule="auto"/>
        <w:ind w:left="567" w:right="-2" w:hanging="567"/>
        <w:rPr>
          <w:rFonts w:ascii="Times New Roman" w:eastAsia="Times New Roman" w:hAnsi="Times New Roman"/>
          <w:lang w:eastAsia="sl-SI"/>
        </w:rPr>
      </w:pPr>
      <w:r>
        <w:rPr>
          <w:rFonts w:ascii="Times New Roman" w:eastAsia="Times New Roman" w:hAnsi="Times New Roman"/>
          <w:lang w:eastAsia="sl-SI"/>
        </w:rPr>
        <w:t xml:space="preserve">natris: </w:t>
      </w:r>
      <w:r w:rsidR="0056130D" w:rsidRPr="00530456">
        <w:rPr>
          <w:rFonts w:ascii="Times New Roman" w:eastAsia="Times New Roman" w:hAnsi="Times New Roman"/>
          <w:lang w:eastAsia="sl-SI"/>
        </w:rPr>
        <w:t>353</w:t>
      </w:r>
      <w:r w:rsidR="001176CC" w:rsidRPr="00530456">
        <w:rPr>
          <w:rFonts w:ascii="Times New Roman" w:eastAsia="Times New Roman" w:hAnsi="Times New Roman"/>
          <w:lang w:eastAsia="sl-SI"/>
        </w:rPr>
        <w:t>,</w:t>
      </w:r>
      <w:r w:rsidR="0056130D" w:rsidRPr="00530456">
        <w:rPr>
          <w:rFonts w:ascii="Times New Roman" w:eastAsia="Times New Roman" w:hAnsi="Times New Roman"/>
          <w:lang w:eastAsia="sl-SI"/>
        </w:rPr>
        <w:t>8</w:t>
      </w:r>
      <w:r w:rsidR="004109C7" w:rsidRPr="00530456">
        <w:rPr>
          <w:rFonts w:ascii="Times New Roman" w:eastAsia="Times New Roman" w:hAnsi="Times New Roman"/>
          <w:lang w:eastAsia="sl-SI"/>
        </w:rPr>
        <w:t> mg</w:t>
      </w:r>
      <w:r w:rsidR="0056130D" w:rsidRPr="00530456">
        <w:rPr>
          <w:rFonts w:ascii="Times New Roman" w:eastAsia="Times New Roman" w:hAnsi="Times New Roman"/>
          <w:lang w:eastAsia="sl-SI"/>
        </w:rPr>
        <w:t xml:space="preserve"> (15</w:t>
      </w:r>
      <w:r w:rsidR="001176CC" w:rsidRPr="00530456">
        <w:rPr>
          <w:rFonts w:ascii="Times New Roman" w:eastAsia="Times New Roman" w:hAnsi="Times New Roman"/>
          <w:lang w:eastAsia="sl-SI"/>
        </w:rPr>
        <w:t>,</w:t>
      </w:r>
      <w:r w:rsidR="0056130D" w:rsidRPr="00530456">
        <w:rPr>
          <w:rFonts w:ascii="Times New Roman" w:eastAsia="Times New Roman" w:hAnsi="Times New Roman"/>
          <w:lang w:eastAsia="sl-SI"/>
        </w:rPr>
        <w:t>38</w:t>
      </w:r>
      <w:r w:rsidR="00F45877">
        <w:rPr>
          <w:rFonts w:ascii="Times New Roman" w:eastAsia="Times New Roman" w:hAnsi="Times New Roman"/>
          <w:lang w:eastAsia="sl-SI"/>
        </w:rPr>
        <w:t> </w:t>
      </w:r>
      <w:proofErr w:type="spellStart"/>
      <w:r w:rsidR="0056130D" w:rsidRPr="00530456">
        <w:rPr>
          <w:rFonts w:ascii="Times New Roman" w:eastAsia="Times New Roman" w:hAnsi="Times New Roman"/>
          <w:lang w:eastAsia="sl-SI"/>
        </w:rPr>
        <w:t>mmol</w:t>
      </w:r>
      <w:proofErr w:type="spellEnd"/>
      <w:r w:rsidR="0056130D" w:rsidRPr="00530456">
        <w:rPr>
          <w:rFonts w:ascii="Times New Roman" w:eastAsia="Times New Roman" w:hAnsi="Times New Roman"/>
          <w:lang w:eastAsia="sl-SI"/>
        </w:rPr>
        <w:t>)</w:t>
      </w:r>
      <w:r w:rsidR="00962965">
        <w:rPr>
          <w:rFonts w:ascii="Times New Roman" w:eastAsia="Times New Roman" w:hAnsi="Times New Roman"/>
          <w:lang w:eastAsia="sl-SI"/>
        </w:rPr>
        <w:t xml:space="preserve"> </w:t>
      </w:r>
      <w:r>
        <w:rPr>
          <w:rFonts w:ascii="Times New Roman" w:eastAsia="Times New Roman" w:hAnsi="Times New Roman"/>
          <w:lang w:eastAsia="sl-SI"/>
        </w:rPr>
        <w:t>100</w:t>
      </w:r>
      <w:r w:rsidR="00EE11BA">
        <w:rPr>
          <w:rFonts w:ascii="Times New Roman" w:eastAsia="Times New Roman" w:hAnsi="Times New Roman"/>
          <w:lang w:eastAsia="sl-SI"/>
        </w:rPr>
        <w:t> </w:t>
      </w:r>
      <w:r w:rsidRPr="00737205">
        <w:rPr>
          <w:rFonts w:ascii="Times New Roman" w:eastAsia="Times New Roman" w:hAnsi="Times New Roman"/>
          <w:lang w:eastAsia="sl-SI"/>
        </w:rPr>
        <w:t>ml</w:t>
      </w:r>
      <w:r w:rsidR="00962965">
        <w:rPr>
          <w:rFonts w:ascii="Times New Roman" w:eastAsia="Times New Roman" w:hAnsi="Times New Roman"/>
          <w:lang w:eastAsia="sl-SI"/>
        </w:rPr>
        <w:t xml:space="preserve"> infuzinio tirpalo</w:t>
      </w:r>
      <w:r w:rsidR="0056130D" w:rsidRPr="00530456">
        <w:rPr>
          <w:rFonts w:ascii="Times New Roman" w:eastAsia="Times New Roman" w:hAnsi="Times New Roman"/>
          <w:lang w:eastAsia="sl-SI"/>
        </w:rPr>
        <w:t>.</w:t>
      </w:r>
    </w:p>
    <w:p w14:paraId="6959205C"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B3B60DC"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Visos pagalbinės medžiagos išvardytos 6.1 skyriuje.</w:t>
      </w:r>
    </w:p>
    <w:p w14:paraId="4FFF9FE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CA7364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5DAA400"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3.</w:t>
      </w:r>
      <w:r w:rsidRPr="0056130D">
        <w:rPr>
          <w:rFonts w:ascii="Times New Roman" w:eastAsia="Times New Roman" w:hAnsi="Times New Roman"/>
          <w:b/>
          <w:lang w:eastAsia="lt-LT"/>
        </w:rPr>
        <w:tab/>
      </w:r>
      <w:r w:rsidRPr="0056130D">
        <w:rPr>
          <w:rFonts w:ascii="Times New Roman" w:eastAsia="Times New Roman" w:hAnsi="Times New Roman"/>
          <w:b/>
          <w:lang w:val="en-US" w:eastAsia="sl-SI"/>
        </w:rPr>
        <w:t>FARMACINĖ</w:t>
      </w:r>
      <w:r w:rsidRPr="0056130D">
        <w:rPr>
          <w:rFonts w:ascii="Times New Roman" w:eastAsia="Times New Roman" w:hAnsi="Times New Roman"/>
          <w:b/>
          <w:lang w:eastAsia="lt-LT"/>
        </w:rPr>
        <w:t xml:space="preserve"> FORMA</w:t>
      </w:r>
    </w:p>
    <w:p w14:paraId="3FD27C2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8F1AA1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Infuzinis tirpalas.</w:t>
      </w:r>
    </w:p>
    <w:p w14:paraId="3A1686C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Infuzinis tirpalas yra skaidrus, bespalvis.</w:t>
      </w:r>
    </w:p>
    <w:p w14:paraId="0D3E2F88"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5B22BB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F43742E"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caps/>
          <w:lang w:eastAsia="lt-LT"/>
        </w:rPr>
        <w:t>4.</w:t>
      </w:r>
      <w:r w:rsidRPr="0056130D">
        <w:rPr>
          <w:rFonts w:ascii="Times New Roman" w:eastAsia="Times New Roman" w:hAnsi="Times New Roman"/>
          <w:b/>
          <w:caps/>
          <w:lang w:eastAsia="lt-LT"/>
        </w:rPr>
        <w:tab/>
      </w:r>
      <w:r w:rsidRPr="0056130D">
        <w:rPr>
          <w:rFonts w:ascii="Times New Roman" w:eastAsia="Times New Roman" w:hAnsi="Times New Roman"/>
          <w:b/>
          <w:lang w:eastAsia="lt-LT"/>
        </w:rPr>
        <w:t>KLINIKINĖ INFORMACIJA</w:t>
      </w:r>
    </w:p>
    <w:p w14:paraId="19CCCFBF"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14A8D5B"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4.1</w:t>
      </w:r>
      <w:r w:rsidRPr="0056130D">
        <w:rPr>
          <w:rFonts w:ascii="Times New Roman" w:eastAsia="Times New Roman" w:hAnsi="Times New Roman"/>
          <w:b/>
          <w:lang w:eastAsia="lt-LT"/>
        </w:rPr>
        <w:tab/>
        <w:t>Terapinės indikacijos</w:t>
      </w:r>
    </w:p>
    <w:p w14:paraId="041DB40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2902D7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gydomos toliau išvardytos grybelių sukeltos infekcinės ligos (žr. 5.1 skyrių).</w:t>
      </w:r>
    </w:p>
    <w:p w14:paraId="702CD531"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2FBA408" w14:textId="77777777" w:rsidR="0056130D" w:rsidRPr="00530456" w:rsidRDefault="0056130D" w:rsidP="0056130D">
      <w:pPr>
        <w:widowControl w:val="0"/>
        <w:autoSpaceDN w:val="0"/>
        <w:spacing w:after="0" w:line="240" w:lineRule="auto"/>
        <w:rPr>
          <w:rFonts w:ascii="Times New Roman" w:eastAsia="Times New Roman" w:hAnsi="Times New Roman"/>
          <w:u w:val="single"/>
          <w:lang w:eastAsia="lt-LT"/>
        </w:rPr>
      </w:pPr>
      <w:proofErr w:type="spellStart"/>
      <w:r w:rsidRPr="00530456">
        <w:rPr>
          <w:rFonts w:ascii="Times New Roman" w:eastAsia="Times New Roman" w:hAnsi="Times New Roman"/>
          <w:u w:val="single"/>
          <w:lang w:eastAsia="lt-LT"/>
        </w:rPr>
        <w:t>Diflazon</w:t>
      </w:r>
      <w:proofErr w:type="spellEnd"/>
      <w:r w:rsidRPr="00530456">
        <w:rPr>
          <w:rFonts w:ascii="Times New Roman" w:eastAsia="Times New Roman" w:hAnsi="Times New Roman"/>
          <w:u w:val="single"/>
          <w:lang w:eastAsia="lt-LT"/>
        </w:rPr>
        <w:t xml:space="preserve"> skiriamas suaugusiems žmonėms išvardytoms infekcinėms ligoms gydyti:</w:t>
      </w:r>
    </w:p>
    <w:p w14:paraId="0AD06841" w14:textId="77777777" w:rsidR="0056130D" w:rsidRPr="0056130D" w:rsidRDefault="0056130D" w:rsidP="0056130D">
      <w:pPr>
        <w:widowControl w:val="0"/>
        <w:numPr>
          <w:ilvl w:val="0"/>
          <w:numId w:val="4"/>
        </w:numPr>
        <w:autoSpaceDN w:val="0"/>
        <w:spacing w:after="0" w:line="240" w:lineRule="auto"/>
        <w:ind w:left="567" w:hanging="567"/>
        <w:contextualSpacing/>
        <w:rPr>
          <w:rFonts w:ascii="Times New Roman" w:eastAsia="Times New Roman" w:hAnsi="Times New Roman"/>
          <w:spacing w:val="-3"/>
        </w:rPr>
      </w:pPr>
      <w:proofErr w:type="spellStart"/>
      <w:r w:rsidRPr="0056130D">
        <w:rPr>
          <w:rFonts w:ascii="Times New Roman" w:eastAsia="Times New Roman" w:hAnsi="Times New Roman"/>
          <w:spacing w:val="-3"/>
        </w:rPr>
        <w:t>kriptokokų</w:t>
      </w:r>
      <w:proofErr w:type="spellEnd"/>
      <w:r w:rsidRPr="0056130D">
        <w:rPr>
          <w:rFonts w:ascii="Times New Roman" w:eastAsia="Times New Roman" w:hAnsi="Times New Roman"/>
          <w:spacing w:val="-3"/>
        </w:rPr>
        <w:t xml:space="preserve"> sukelta</w:t>
      </w:r>
      <w:r w:rsidR="00BA180D">
        <w:rPr>
          <w:rFonts w:ascii="Times New Roman" w:eastAsia="Times New Roman" w:hAnsi="Times New Roman"/>
          <w:spacing w:val="-3"/>
        </w:rPr>
        <w:t>s</w:t>
      </w:r>
      <w:r w:rsidRPr="0056130D">
        <w:rPr>
          <w:rFonts w:ascii="Times New Roman" w:eastAsia="Times New Roman" w:hAnsi="Times New Roman"/>
          <w:spacing w:val="-3"/>
        </w:rPr>
        <w:t xml:space="preserve"> meningit</w:t>
      </w:r>
      <w:r w:rsidR="00BA180D">
        <w:rPr>
          <w:rFonts w:ascii="Times New Roman" w:eastAsia="Times New Roman" w:hAnsi="Times New Roman"/>
          <w:spacing w:val="-3"/>
        </w:rPr>
        <w:t>as</w:t>
      </w:r>
      <w:r w:rsidRPr="0056130D">
        <w:rPr>
          <w:rFonts w:ascii="Times New Roman" w:eastAsia="Times New Roman" w:hAnsi="Times New Roman"/>
          <w:spacing w:val="-3"/>
        </w:rPr>
        <w:t xml:space="preserve"> (žr. 4.4 skyrių);</w:t>
      </w:r>
    </w:p>
    <w:p w14:paraId="783C3292" w14:textId="77777777" w:rsidR="0056130D" w:rsidRPr="0056130D" w:rsidRDefault="0056130D" w:rsidP="0056130D">
      <w:pPr>
        <w:widowControl w:val="0"/>
        <w:numPr>
          <w:ilvl w:val="0"/>
          <w:numId w:val="4"/>
        </w:numPr>
        <w:autoSpaceDN w:val="0"/>
        <w:spacing w:after="0" w:line="240" w:lineRule="auto"/>
        <w:ind w:left="567" w:hanging="567"/>
        <w:contextualSpacing/>
        <w:rPr>
          <w:rFonts w:ascii="Times New Roman" w:eastAsia="Times New Roman" w:hAnsi="Times New Roman"/>
          <w:spacing w:val="-3"/>
        </w:rPr>
      </w:pPr>
      <w:proofErr w:type="spellStart"/>
      <w:r w:rsidRPr="0056130D">
        <w:rPr>
          <w:rFonts w:ascii="Times New Roman" w:eastAsia="Times New Roman" w:hAnsi="Times New Roman"/>
          <w:spacing w:val="-3"/>
        </w:rPr>
        <w:t>kokcidioidomikozė</w:t>
      </w:r>
      <w:proofErr w:type="spellEnd"/>
      <w:r w:rsidRPr="0056130D">
        <w:rPr>
          <w:rFonts w:ascii="Times New Roman" w:eastAsia="Times New Roman" w:hAnsi="Times New Roman"/>
          <w:spacing w:val="-3"/>
        </w:rPr>
        <w:t xml:space="preserve"> (žr. 4.4 sky</w:t>
      </w:r>
      <w:r w:rsidR="00C60C3A">
        <w:rPr>
          <w:rFonts w:ascii="Times New Roman" w:eastAsia="Times New Roman" w:hAnsi="Times New Roman"/>
          <w:spacing w:val="-3"/>
        </w:rPr>
        <w:t>r</w:t>
      </w:r>
      <w:r w:rsidRPr="0056130D">
        <w:rPr>
          <w:rFonts w:ascii="Times New Roman" w:eastAsia="Times New Roman" w:hAnsi="Times New Roman"/>
          <w:spacing w:val="-3"/>
        </w:rPr>
        <w:t>ių);</w:t>
      </w:r>
    </w:p>
    <w:p w14:paraId="386CFB46" w14:textId="77777777" w:rsidR="0056130D" w:rsidRPr="0056130D" w:rsidRDefault="0056130D" w:rsidP="0056130D">
      <w:pPr>
        <w:widowControl w:val="0"/>
        <w:numPr>
          <w:ilvl w:val="0"/>
          <w:numId w:val="4"/>
        </w:numPr>
        <w:autoSpaceDN w:val="0"/>
        <w:spacing w:after="0" w:line="240" w:lineRule="auto"/>
        <w:ind w:left="567" w:hanging="567"/>
        <w:contextualSpacing/>
        <w:rPr>
          <w:rFonts w:ascii="Times New Roman" w:eastAsia="Times New Roman" w:hAnsi="Times New Roman"/>
          <w:spacing w:val="-3"/>
        </w:rPr>
      </w:pPr>
      <w:r w:rsidRPr="0056130D">
        <w:rPr>
          <w:rFonts w:ascii="Times New Roman" w:eastAsia="Times New Roman" w:hAnsi="Times New Roman"/>
          <w:spacing w:val="-3"/>
        </w:rPr>
        <w:t xml:space="preserve">invazinė </w:t>
      </w:r>
      <w:proofErr w:type="spellStart"/>
      <w:r w:rsidRPr="0056130D">
        <w:rPr>
          <w:rFonts w:ascii="Times New Roman" w:eastAsia="Times New Roman" w:hAnsi="Times New Roman"/>
          <w:spacing w:val="-3"/>
        </w:rPr>
        <w:t>kandidozė</w:t>
      </w:r>
      <w:proofErr w:type="spellEnd"/>
      <w:r w:rsidRPr="0056130D">
        <w:rPr>
          <w:rFonts w:ascii="Times New Roman" w:eastAsia="Times New Roman" w:hAnsi="Times New Roman"/>
          <w:spacing w:val="-3"/>
        </w:rPr>
        <w:t>;</w:t>
      </w:r>
    </w:p>
    <w:p w14:paraId="47F07AE1" w14:textId="77777777" w:rsidR="0056130D" w:rsidRPr="0056130D" w:rsidRDefault="0056130D" w:rsidP="0056130D">
      <w:pPr>
        <w:widowControl w:val="0"/>
        <w:numPr>
          <w:ilvl w:val="0"/>
          <w:numId w:val="4"/>
        </w:numPr>
        <w:autoSpaceDN w:val="0"/>
        <w:spacing w:after="0" w:line="240" w:lineRule="auto"/>
        <w:ind w:left="567" w:hanging="567"/>
        <w:contextualSpacing/>
        <w:rPr>
          <w:rFonts w:ascii="Times New Roman" w:eastAsia="Times New Roman" w:hAnsi="Times New Roman"/>
          <w:spacing w:val="-3"/>
        </w:rPr>
      </w:pPr>
      <w:r w:rsidRPr="0056130D">
        <w:rPr>
          <w:rFonts w:ascii="Times New Roman" w:eastAsia="Times New Roman" w:hAnsi="Times New Roman"/>
          <w:spacing w:val="-3"/>
        </w:rPr>
        <w:t xml:space="preserve">gleivinės </w:t>
      </w:r>
      <w:proofErr w:type="spellStart"/>
      <w:r w:rsidRPr="0056130D">
        <w:rPr>
          <w:rFonts w:ascii="Times New Roman" w:eastAsia="Times New Roman" w:hAnsi="Times New Roman"/>
          <w:spacing w:val="-3"/>
        </w:rPr>
        <w:t>kandidozė</w:t>
      </w:r>
      <w:proofErr w:type="spellEnd"/>
      <w:r w:rsidRPr="0056130D">
        <w:rPr>
          <w:rFonts w:ascii="Times New Roman" w:eastAsia="Times New Roman" w:hAnsi="Times New Roman"/>
          <w:spacing w:val="-3"/>
        </w:rPr>
        <w:t xml:space="preserve">, įskaitant burnos ir ryklės </w:t>
      </w:r>
      <w:proofErr w:type="spellStart"/>
      <w:r w:rsidRPr="0056130D">
        <w:rPr>
          <w:rFonts w:ascii="Times New Roman" w:eastAsia="Times New Roman" w:hAnsi="Times New Roman"/>
          <w:spacing w:val="-3"/>
        </w:rPr>
        <w:t>kandidoz</w:t>
      </w:r>
      <w:r w:rsidR="00BA180D">
        <w:rPr>
          <w:rFonts w:ascii="Times New Roman" w:eastAsia="Times New Roman" w:hAnsi="Times New Roman"/>
          <w:spacing w:val="-3"/>
        </w:rPr>
        <w:t>ę</w:t>
      </w:r>
      <w:proofErr w:type="spellEnd"/>
      <w:r w:rsidRPr="0056130D">
        <w:rPr>
          <w:rFonts w:ascii="Times New Roman" w:eastAsia="Times New Roman" w:hAnsi="Times New Roman"/>
          <w:spacing w:val="-3"/>
        </w:rPr>
        <w:t xml:space="preserve">, </w:t>
      </w:r>
      <w:proofErr w:type="spellStart"/>
      <w:r w:rsidRPr="0056130D">
        <w:rPr>
          <w:rFonts w:ascii="Times New Roman" w:eastAsia="Times New Roman" w:hAnsi="Times New Roman"/>
          <w:spacing w:val="-3"/>
        </w:rPr>
        <w:t>kandiduri</w:t>
      </w:r>
      <w:r w:rsidR="00BA180D">
        <w:rPr>
          <w:rFonts w:ascii="Times New Roman" w:eastAsia="Times New Roman" w:hAnsi="Times New Roman"/>
          <w:spacing w:val="-3"/>
        </w:rPr>
        <w:t>ją</w:t>
      </w:r>
      <w:proofErr w:type="spellEnd"/>
      <w:r w:rsidRPr="0056130D">
        <w:rPr>
          <w:rFonts w:ascii="Times New Roman" w:eastAsia="Times New Roman" w:hAnsi="Times New Roman"/>
          <w:spacing w:val="-3"/>
        </w:rPr>
        <w:t>, lėtin</w:t>
      </w:r>
      <w:r w:rsidR="00BA180D">
        <w:rPr>
          <w:rFonts w:ascii="Times New Roman" w:eastAsia="Times New Roman" w:hAnsi="Times New Roman"/>
          <w:spacing w:val="-3"/>
        </w:rPr>
        <w:t>ę</w:t>
      </w:r>
      <w:r w:rsidRPr="0056130D">
        <w:rPr>
          <w:rFonts w:ascii="Times New Roman" w:eastAsia="Times New Roman" w:hAnsi="Times New Roman"/>
          <w:spacing w:val="-3"/>
        </w:rPr>
        <w:t xml:space="preserve"> odos ir gleivinės </w:t>
      </w:r>
      <w:proofErr w:type="spellStart"/>
      <w:r w:rsidRPr="0056130D">
        <w:rPr>
          <w:rFonts w:ascii="Times New Roman" w:eastAsia="Times New Roman" w:hAnsi="Times New Roman"/>
          <w:spacing w:val="-3"/>
        </w:rPr>
        <w:t>kandidoz</w:t>
      </w:r>
      <w:r w:rsidR="00BA180D">
        <w:rPr>
          <w:rFonts w:ascii="Times New Roman" w:eastAsia="Times New Roman" w:hAnsi="Times New Roman"/>
          <w:spacing w:val="-3"/>
        </w:rPr>
        <w:t>ę</w:t>
      </w:r>
      <w:proofErr w:type="spellEnd"/>
      <w:r w:rsidRPr="0056130D">
        <w:rPr>
          <w:rFonts w:ascii="Times New Roman" w:eastAsia="Times New Roman" w:hAnsi="Times New Roman"/>
          <w:spacing w:val="-3"/>
        </w:rPr>
        <w:t>;</w:t>
      </w:r>
    </w:p>
    <w:p w14:paraId="6FA6EA65" w14:textId="77777777" w:rsidR="0056130D" w:rsidRPr="0056130D" w:rsidRDefault="0056130D" w:rsidP="0056130D">
      <w:pPr>
        <w:widowControl w:val="0"/>
        <w:numPr>
          <w:ilvl w:val="0"/>
          <w:numId w:val="4"/>
        </w:numPr>
        <w:autoSpaceDN w:val="0"/>
        <w:spacing w:after="0" w:line="240" w:lineRule="auto"/>
        <w:ind w:left="567" w:hanging="567"/>
        <w:contextualSpacing/>
        <w:rPr>
          <w:rFonts w:ascii="Times New Roman" w:eastAsia="Times New Roman" w:hAnsi="Times New Roman"/>
          <w:spacing w:val="-3"/>
        </w:rPr>
      </w:pPr>
      <w:r w:rsidRPr="0056130D">
        <w:rPr>
          <w:rFonts w:ascii="Times New Roman" w:eastAsia="Times New Roman" w:hAnsi="Times New Roman"/>
          <w:spacing w:val="-3"/>
        </w:rPr>
        <w:t xml:space="preserve">lėtinės </w:t>
      </w:r>
      <w:proofErr w:type="spellStart"/>
      <w:r w:rsidRPr="0056130D">
        <w:rPr>
          <w:rFonts w:ascii="Times New Roman" w:eastAsia="Times New Roman" w:hAnsi="Times New Roman"/>
          <w:spacing w:val="-3"/>
        </w:rPr>
        <w:t>atrofinės</w:t>
      </w:r>
      <w:proofErr w:type="spellEnd"/>
      <w:r w:rsidRPr="0056130D">
        <w:rPr>
          <w:rFonts w:ascii="Times New Roman" w:eastAsia="Times New Roman" w:hAnsi="Times New Roman"/>
          <w:spacing w:val="-3"/>
        </w:rPr>
        <w:t xml:space="preserve"> burnos ertmės (nešiojant dantų protezus) </w:t>
      </w:r>
      <w:proofErr w:type="spellStart"/>
      <w:r w:rsidRPr="0056130D">
        <w:rPr>
          <w:rFonts w:ascii="Times New Roman" w:eastAsia="Times New Roman" w:hAnsi="Times New Roman"/>
          <w:spacing w:val="-3"/>
        </w:rPr>
        <w:t>kandidozė</w:t>
      </w:r>
      <w:proofErr w:type="spellEnd"/>
      <w:r w:rsidRPr="0056130D">
        <w:rPr>
          <w:rFonts w:ascii="Times New Roman" w:eastAsia="Times New Roman" w:hAnsi="Times New Roman"/>
          <w:spacing w:val="-3"/>
        </w:rPr>
        <w:t>, jei nepakanka dantų higienos ar lokalaus gydymo.</w:t>
      </w:r>
    </w:p>
    <w:p w14:paraId="717B0AA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8552434" w14:textId="77777777" w:rsidR="0056130D" w:rsidRPr="00530456" w:rsidRDefault="0056130D" w:rsidP="0056130D">
      <w:pPr>
        <w:widowControl w:val="0"/>
        <w:autoSpaceDN w:val="0"/>
        <w:spacing w:after="0" w:line="240" w:lineRule="auto"/>
        <w:rPr>
          <w:rFonts w:ascii="Times New Roman" w:eastAsia="Times New Roman" w:hAnsi="Times New Roman"/>
          <w:u w:val="single"/>
          <w:lang w:eastAsia="lt-LT"/>
        </w:rPr>
      </w:pPr>
      <w:proofErr w:type="spellStart"/>
      <w:r w:rsidRPr="00530456">
        <w:rPr>
          <w:rFonts w:ascii="Times New Roman" w:eastAsia="Times New Roman" w:hAnsi="Times New Roman"/>
          <w:u w:val="single"/>
          <w:lang w:eastAsia="lt-LT"/>
        </w:rPr>
        <w:t>Diflazon</w:t>
      </w:r>
      <w:proofErr w:type="spellEnd"/>
      <w:r w:rsidRPr="00530456">
        <w:rPr>
          <w:rFonts w:ascii="Times New Roman" w:eastAsia="Times New Roman" w:hAnsi="Times New Roman"/>
          <w:u w:val="single"/>
          <w:lang w:eastAsia="lt-LT"/>
        </w:rPr>
        <w:t xml:space="preserve"> skiriamas suaugusiems žmonėms išvardytų infekcinių ligų profilaktikai:</w:t>
      </w:r>
    </w:p>
    <w:p w14:paraId="155AAFE4" w14:textId="77777777" w:rsidR="0056130D" w:rsidRPr="0056130D" w:rsidRDefault="0056130D" w:rsidP="0056130D">
      <w:pPr>
        <w:widowControl w:val="0"/>
        <w:numPr>
          <w:ilvl w:val="0"/>
          <w:numId w:val="4"/>
        </w:numPr>
        <w:autoSpaceDN w:val="0"/>
        <w:spacing w:after="0" w:line="240" w:lineRule="auto"/>
        <w:ind w:left="567" w:hanging="567"/>
        <w:contextualSpacing/>
        <w:rPr>
          <w:rFonts w:ascii="Times New Roman" w:eastAsia="Times New Roman" w:hAnsi="Times New Roman"/>
          <w:spacing w:val="-3"/>
        </w:rPr>
      </w:pPr>
      <w:proofErr w:type="spellStart"/>
      <w:r w:rsidRPr="0056130D">
        <w:rPr>
          <w:rFonts w:ascii="Times New Roman" w:eastAsia="Times New Roman" w:hAnsi="Times New Roman"/>
          <w:spacing w:val="-3"/>
        </w:rPr>
        <w:t>kriptokokų</w:t>
      </w:r>
      <w:proofErr w:type="spellEnd"/>
      <w:r w:rsidRPr="0056130D">
        <w:rPr>
          <w:rFonts w:ascii="Times New Roman" w:eastAsia="Times New Roman" w:hAnsi="Times New Roman"/>
          <w:spacing w:val="-3"/>
        </w:rPr>
        <w:t xml:space="preserve"> sukelto meningito atkryčio profilaktika pacientams, turintiems didelę ligos pasikartojimo riziką;</w:t>
      </w:r>
    </w:p>
    <w:p w14:paraId="531A7EDD" w14:textId="77777777" w:rsidR="0056130D" w:rsidRPr="0056130D" w:rsidRDefault="0056130D" w:rsidP="0056130D">
      <w:pPr>
        <w:widowControl w:val="0"/>
        <w:numPr>
          <w:ilvl w:val="0"/>
          <w:numId w:val="4"/>
        </w:numPr>
        <w:autoSpaceDN w:val="0"/>
        <w:spacing w:after="0" w:line="240" w:lineRule="auto"/>
        <w:ind w:left="567" w:hanging="567"/>
        <w:contextualSpacing/>
        <w:rPr>
          <w:rFonts w:ascii="Times New Roman" w:eastAsia="Times New Roman" w:hAnsi="Times New Roman"/>
          <w:spacing w:val="-3"/>
        </w:rPr>
      </w:pPr>
      <w:r w:rsidRPr="0056130D">
        <w:rPr>
          <w:rFonts w:ascii="Times New Roman" w:eastAsia="Times New Roman" w:hAnsi="Times New Roman"/>
          <w:spacing w:val="-3"/>
        </w:rPr>
        <w:t xml:space="preserve">burnos, ryklės ir stemplės </w:t>
      </w:r>
      <w:proofErr w:type="spellStart"/>
      <w:r w:rsidRPr="0056130D">
        <w:rPr>
          <w:rFonts w:ascii="Times New Roman" w:eastAsia="Times New Roman" w:hAnsi="Times New Roman"/>
          <w:spacing w:val="-3"/>
        </w:rPr>
        <w:t>kandidozės</w:t>
      </w:r>
      <w:proofErr w:type="spellEnd"/>
      <w:r w:rsidRPr="0056130D">
        <w:rPr>
          <w:rFonts w:ascii="Times New Roman" w:eastAsia="Times New Roman" w:hAnsi="Times New Roman"/>
          <w:spacing w:val="-3"/>
        </w:rPr>
        <w:t xml:space="preserve"> atkryčio profilaktika ŽIV užsikrėtusiems pacientams, kuriems yra didelė ligos atkryčio rizika;</w:t>
      </w:r>
    </w:p>
    <w:p w14:paraId="3A81D79A" w14:textId="77777777" w:rsidR="0056130D" w:rsidRPr="0056130D" w:rsidRDefault="0056130D" w:rsidP="0056130D">
      <w:pPr>
        <w:widowControl w:val="0"/>
        <w:numPr>
          <w:ilvl w:val="0"/>
          <w:numId w:val="4"/>
        </w:numPr>
        <w:autoSpaceDN w:val="0"/>
        <w:spacing w:after="0" w:line="240" w:lineRule="auto"/>
        <w:ind w:left="567" w:hanging="567"/>
        <w:contextualSpacing/>
        <w:rPr>
          <w:rFonts w:ascii="Times New Roman" w:eastAsia="Times New Roman" w:hAnsi="Times New Roman"/>
          <w:spacing w:val="-3"/>
        </w:rPr>
      </w:pPr>
      <w:proofErr w:type="spellStart"/>
      <w:r w:rsidRPr="0056130D">
        <w:rPr>
          <w:rFonts w:ascii="Times New Roman" w:eastAsia="Times New Roman" w:hAnsi="Times New Roman"/>
          <w:spacing w:val="-3"/>
        </w:rPr>
        <w:t>Candida</w:t>
      </w:r>
      <w:proofErr w:type="spellEnd"/>
      <w:r w:rsidRPr="0056130D">
        <w:rPr>
          <w:rFonts w:ascii="Times New Roman" w:eastAsia="Times New Roman" w:hAnsi="Times New Roman"/>
          <w:spacing w:val="-3"/>
        </w:rPr>
        <w:t xml:space="preserve"> grybelių sukeltos infekcinės ligos profilaktika pacientams, kuriems yra ilgalaikė </w:t>
      </w:r>
      <w:proofErr w:type="spellStart"/>
      <w:r w:rsidRPr="0056130D">
        <w:rPr>
          <w:rFonts w:ascii="Times New Roman" w:eastAsia="Times New Roman" w:hAnsi="Times New Roman"/>
          <w:spacing w:val="-3"/>
        </w:rPr>
        <w:t>neutropenija</w:t>
      </w:r>
      <w:proofErr w:type="spellEnd"/>
      <w:r w:rsidRPr="0056130D">
        <w:rPr>
          <w:rFonts w:ascii="Times New Roman" w:eastAsia="Times New Roman" w:hAnsi="Times New Roman"/>
          <w:spacing w:val="-3"/>
        </w:rPr>
        <w:t xml:space="preserve"> (pvz., pacientams, kurie serga kraujo piktybinėmis ligomis ir yra gydomi chemoterapija</w:t>
      </w:r>
      <w:r w:rsidR="00BE66D2">
        <w:rPr>
          <w:rFonts w:ascii="Times New Roman" w:eastAsia="Times New Roman" w:hAnsi="Times New Roman"/>
          <w:spacing w:val="-3"/>
        </w:rPr>
        <w:t>,</w:t>
      </w:r>
      <w:r w:rsidRPr="0056130D">
        <w:rPr>
          <w:rFonts w:ascii="Times New Roman" w:eastAsia="Times New Roman" w:hAnsi="Times New Roman"/>
          <w:spacing w:val="-3"/>
        </w:rPr>
        <w:t xml:space="preserve"> arba pacientams, kuriems persodintos kamieninės </w:t>
      </w:r>
      <w:proofErr w:type="spellStart"/>
      <w:r w:rsidRPr="0056130D">
        <w:rPr>
          <w:rFonts w:ascii="Times New Roman" w:eastAsia="Times New Roman" w:hAnsi="Times New Roman"/>
          <w:spacing w:val="-3"/>
        </w:rPr>
        <w:t>hemopoezinės</w:t>
      </w:r>
      <w:proofErr w:type="spellEnd"/>
      <w:r w:rsidRPr="0056130D">
        <w:rPr>
          <w:rFonts w:ascii="Times New Roman" w:eastAsia="Times New Roman" w:hAnsi="Times New Roman"/>
          <w:spacing w:val="-3"/>
        </w:rPr>
        <w:t xml:space="preserve"> ląstelės (žr. 5.1 skyrių).</w:t>
      </w:r>
    </w:p>
    <w:p w14:paraId="2238F754" w14:textId="77777777" w:rsidR="0056130D" w:rsidRPr="0056130D" w:rsidRDefault="0056130D" w:rsidP="0056130D">
      <w:pPr>
        <w:widowControl w:val="0"/>
        <w:autoSpaceDN w:val="0"/>
        <w:spacing w:after="0" w:line="240" w:lineRule="auto"/>
        <w:rPr>
          <w:rFonts w:ascii="Times New Roman" w:eastAsia="Times New Roman" w:hAnsi="Times New Roman"/>
          <w:spacing w:val="-3"/>
        </w:rPr>
      </w:pPr>
    </w:p>
    <w:p w14:paraId="7E7516D2" w14:textId="673D0BEE" w:rsidR="0056130D" w:rsidRPr="0056130D" w:rsidRDefault="0056130D" w:rsidP="0056130D">
      <w:pPr>
        <w:widowControl w:val="0"/>
        <w:autoSpaceDN w:val="0"/>
        <w:spacing w:after="0" w:line="240" w:lineRule="auto"/>
        <w:rPr>
          <w:rFonts w:ascii="Times New Roman" w:eastAsia="Times New Roman" w:hAnsi="Times New Roman"/>
          <w:lang w:eastAsia="lt-LT"/>
        </w:rPr>
      </w:pPr>
      <w:proofErr w:type="spellStart"/>
      <w:r w:rsidRPr="001F2934">
        <w:rPr>
          <w:rFonts w:ascii="Times New Roman" w:eastAsia="Times New Roman" w:hAnsi="Times New Roman"/>
          <w:lang w:eastAsia="lt-LT"/>
        </w:rPr>
        <w:t>Diflazon</w:t>
      </w:r>
      <w:proofErr w:type="spellEnd"/>
      <w:r w:rsidRPr="001F2934">
        <w:rPr>
          <w:rFonts w:ascii="Times New Roman" w:eastAsia="Times New Roman" w:hAnsi="Times New Roman"/>
          <w:lang w:eastAsia="lt-LT"/>
        </w:rPr>
        <w:t xml:space="preserve"> skiriamas naujagimiams, kūdikiams, mažiems vaikams, vaikams ir paaugliams nuo 0 iki 17</w:t>
      </w:r>
      <w:r w:rsidR="007838D6">
        <w:rPr>
          <w:rFonts w:ascii="Times New Roman" w:eastAsia="Times New Roman" w:hAnsi="Times New Roman"/>
          <w:lang w:eastAsia="lt-LT"/>
        </w:rPr>
        <w:t> </w:t>
      </w:r>
      <w:r w:rsidRPr="001F2934">
        <w:rPr>
          <w:rFonts w:ascii="Times New Roman" w:eastAsia="Times New Roman" w:hAnsi="Times New Roman"/>
          <w:lang w:eastAsia="lt-LT"/>
        </w:rPr>
        <w:t>metų:</w:t>
      </w:r>
      <w:r w:rsidR="001F2934" w:rsidRPr="00530456">
        <w:rPr>
          <w:rFonts w:ascii="Times New Roman" w:eastAsia="Times New Roman" w:hAnsi="Times New Roman"/>
          <w:lang w:eastAsia="lt-LT"/>
        </w:rPr>
        <w:t xml:space="preserve"> </w:t>
      </w:r>
      <w:r w:rsidRPr="00530456">
        <w:rPr>
          <w:rFonts w:ascii="Times New Roman" w:eastAsia="Times New Roman" w:hAnsi="Times New Roman"/>
          <w:lang w:eastAsia="lt-LT"/>
        </w:rPr>
        <w:t xml:space="preserve">gleivinės </w:t>
      </w:r>
      <w:proofErr w:type="spellStart"/>
      <w:r w:rsidRPr="00530456">
        <w:rPr>
          <w:rFonts w:ascii="Times New Roman" w:eastAsia="Times New Roman" w:hAnsi="Times New Roman"/>
          <w:lang w:eastAsia="lt-LT"/>
        </w:rPr>
        <w:t>kandidozės</w:t>
      </w:r>
      <w:proofErr w:type="spellEnd"/>
      <w:r w:rsidRPr="00530456">
        <w:rPr>
          <w:rFonts w:ascii="Times New Roman" w:eastAsia="Times New Roman" w:hAnsi="Times New Roman"/>
          <w:lang w:eastAsia="lt-LT"/>
        </w:rPr>
        <w:t xml:space="preserve"> (burnos ir ryklės, stemplės), invazinės </w:t>
      </w:r>
      <w:proofErr w:type="spellStart"/>
      <w:r w:rsidRPr="00530456">
        <w:rPr>
          <w:rFonts w:ascii="Times New Roman" w:eastAsia="Times New Roman" w:hAnsi="Times New Roman"/>
          <w:lang w:eastAsia="lt-LT"/>
        </w:rPr>
        <w:t>kandidozės</w:t>
      </w:r>
      <w:proofErr w:type="spellEnd"/>
      <w:r w:rsidRPr="00530456">
        <w:rPr>
          <w:rFonts w:ascii="Times New Roman" w:eastAsia="Times New Roman" w:hAnsi="Times New Roman"/>
          <w:lang w:eastAsia="lt-LT"/>
        </w:rPr>
        <w:t xml:space="preserve">, </w:t>
      </w:r>
      <w:proofErr w:type="spellStart"/>
      <w:r w:rsidRPr="00530456">
        <w:rPr>
          <w:rFonts w:ascii="Times New Roman" w:eastAsia="Times New Roman" w:hAnsi="Times New Roman"/>
          <w:lang w:eastAsia="lt-LT"/>
        </w:rPr>
        <w:t>kriptokokų</w:t>
      </w:r>
      <w:proofErr w:type="spellEnd"/>
      <w:r w:rsidRPr="00530456">
        <w:rPr>
          <w:rFonts w:ascii="Times New Roman" w:eastAsia="Times New Roman" w:hAnsi="Times New Roman"/>
          <w:lang w:eastAsia="lt-LT"/>
        </w:rPr>
        <w:t xml:space="preserve"> sukeltam</w:t>
      </w:r>
      <w:r w:rsidRPr="0056130D">
        <w:rPr>
          <w:rFonts w:ascii="Times New Roman" w:eastAsia="Times New Roman" w:hAnsi="Times New Roman"/>
          <w:lang w:eastAsia="lt-LT"/>
        </w:rPr>
        <w:t xml:space="preserve"> meningitui gydyti ir </w:t>
      </w:r>
      <w:proofErr w:type="spellStart"/>
      <w:r w:rsidRPr="0056130D">
        <w:rPr>
          <w:rFonts w:ascii="Times New Roman" w:eastAsia="Times New Roman" w:hAnsi="Times New Roman"/>
          <w:lang w:eastAsia="lt-LT"/>
        </w:rPr>
        <w:t>kandidozės</w:t>
      </w:r>
      <w:proofErr w:type="spellEnd"/>
      <w:r w:rsidRPr="0056130D">
        <w:rPr>
          <w:rFonts w:ascii="Times New Roman" w:eastAsia="Times New Roman" w:hAnsi="Times New Roman"/>
          <w:lang w:eastAsia="lt-LT"/>
        </w:rPr>
        <w:t xml:space="preserve"> profilaktikai pacientams su sutrikusia imunine funkcija. </w:t>
      </w: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galima vartoti palaikom</w:t>
      </w:r>
      <w:r w:rsidR="00964F67">
        <w:rPr>
          <w:rFonts w:ascii="Times New Roman" w:eastAsia="Times New Roman" w:hAnsi="Times New Roman"/>
          <w:lang w:eastAsia="lt-LT"/>
        </w:rPr>
        <w:t>a</w:t>
      </w:r>
      <w:r w:rsidRPr="0056130D">
        <w:rPr>
          <w:rFonts w:ascii="Times New Roman" w:eastAsia="Times New Roman" w:hAnsi="Times New Roman"/>
          <w:lang w:eastAsia="lt-LT"/>
        </w:rPr>
        <w:t xml:space="preserve">jam gydymui siekiant išvengti </w:t>
      </w:r>
      <w:proofErr w:type="spellStart"/>
      <w:r w:rsidRPr="0056130D">
        <w:rPr>
          <w:rFonts w:ascii="Times New Roman" w:eastAsia="Times New Roman" w:hAnsi="Times New Roman"/>
          <w:lang w:eastAsia="lt-LT"/>
        </w:rPr>
        <w:t>kriptokokų</w:t>
      </w:r>
      <w:proofErr w:type="spellEnd"/>
      <w:r w:rsidRPr="0056130D">
        <w:rPr>
          <w:rFonts w:ascii="Times New Roman" w:eastAsia="Times New Roman" w:hAnsi="Times New Roman"/>
          <w:lang w:eastAsia="lt-LT"/>
        </w:rPr>
        <w:t xml:space="preserve"> sukelto meningito atkryčio vaikams, kuriems tokio atkryčio tikimybė yra didelė (žr. 4.4 skyrių).</w:t>
      </w:r>
    </w:p>
    <w:p w14:paraId="6CF9772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95D7048"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Gydymas gali būti skirtas prieš gaunant pasėlio ar kitokių laboratorinių tyrimų rezultatus, tačiau juos gavus </w:t>
      </w:r>
      <w:proofErr w:type="spellStart"/>
      <w:r w:rsidR="00EC0133">
        <w:rPr>
          <w:rFonts w:ascii="Times New Roman" w:eastAsia="Times New Roman" w:hAnsi="Times New Roman"/>
          <w:lang w:eastAsia="lt-LT"/>
        </w:rPr>
        <w:t>prieš</w:t>
      </w:r>
      <w:r w:rsidRPr="0056130D">
        <w:rPr>
          <w:rFonts w:ascii="Times New Roman" w:eastAsia="Times New Roman" w:hAnsi="Times New Roman"/>
          <w:lang w:eastAsia="lt-LT"/>
        </w:rPr>
        <w:t>infekcinis</w:t>
      </w:r>
      <w:proofErr w:type="spellEnd"/>
      <w:r w:rsidRPr="0056130D">
        <w:rPr>
          <w:rFonts w:ascii="Times New Roman" w:eastAsia="Times New Roman" w:hAnsi="Times New Roman"/>
          <w:lang w:eastAsia="lt-LT"/>
        </w:rPr>
        <w:t xml:space="preserve"> gydymas turi būti atitinkamai pakoreguotas.</w:t>
      </w:r>
    </w:p>
    <w:p w14:paraId="50A954E5" w14:textId="77777777" w:rsidR="0056130D" w:rsidRPr="0056130D" w:rsidRDefault="0056130D" w:rsidP="0056130D">
      <w:pPr>
        <w:widowControl w:val="0"/>
        <w:autoSpaceDN w:val="0"/>
        <w:spacing w:after="0" w:line="240" w:lineRule="auto"/>
        <w:rPr>
          <w:rFonts w:ascii="Times New Roman" w:eastAsia="Times New Roman" w:hAnsi="Times New Roman"/>
          <w:spacing w:val="-3"/>
        </w:rPr>
      </w:pPr>
    </w:p>
    <w:p w14:paraId="0B2AADC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lastRenderedPageBreak/>
        <w:t xml:space="preserve">Būtina atsižvelgti į oficialias vietines priešgrybelinių </w:t>
      </w:r>
      <w:r w:rsidR="00F340B1">
        <w:rPr>
          <w:rFonts w:ascii="Times New Roman" w:eastAsia="Times New Roman" w:hAnsi="Times New Roman"/>
          <w:lang w:eastAsia="lt-LT"/>
        </w:rPr>
        <w:t xml:space="preserve">vaistinių </w:t>
      </w:r>
      <w:r w:rsidRPr="0056130D">
        <w:rPr>
          <w:rFonts w:ascii="Times New Roman" w:eastAsia="Times New Roman" w:hAnsi="Times New Roman"/>
          <w:lang w:eastAsia="lt-LT"/>
        </w:rPr>
        <w:t>preparatų vartojimo rekomendacijas.</w:t>
      </w:r>
    </w:p>
    <w:p w14:paraId="7F58B9C6"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9DBDA04"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4.2</w:t>
      </w:r>
      <w:r w:rsidRPr="0056130D">
        <w:rPr>
          <w:rFonts w:ascii="Times New Roman" w:eastAsia="Times New Roman" w:hAnsi="Times New Roman"/>
          <w:b/>
          <w:lang w:eastAsia="lt-LT"/>
        </w:rPr>
        <w:tab/>
        <w:t>Dozavimas ir vartojimo metodas</w:t>
      </w:r>
    </w:p>
    <w:p w14:paraId="5247934F"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EEB1EF5"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u w:val="single"/>
          <w:lang w:eastAsia="lt-LT"/>
        </w:rPr>
      </w:pPr>
      <w:r w:rsidRPr="0056130D">
        <w:rPr>
          <w:rFonts w:ascii="Times New Roman" w:eastAsia="Times New Roman" w:hAnsi="Times New Roman"/>
          <w:u w:val="single"/>
          <w:lang w:eastAsia="lt-LT"/>
        </w:rPr>
        <w:t>Dozavimas</w:t>
      </w:r>
    </w:p>
    <w:p w14:paraId="3D0F6E0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dozė priklauso nuo ligos sukėlėjų tipo ir sunkumo. Jei grybelių sukelta infekcinė liga turi būti gydoma kartotinėmis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dozėmis, vaistinio preparato vartojimas tęsiamas tol, kol iš klinikinių požymių ar laboratorinių tyrimų duomenų paaiškės, kad aktyvi grybelinė infekcija sunaikinta. Kai vaistinis preparatas vartojamas per trumpai, liga gali atsinaujinti.</w:t>
      </w:r>
    </w:p>
    <w:p w14:paraId="13FBDD6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069855F" w14:textId="77777777" w:rsidR="0056130D" w:rsidRPr="00530456" w:rsidRDefault="0056130D" w:rsidP="0056130D">
      <w:pPr>
        <w:widowControl w:val="0"/>
        <w:autoSpaceDN w:val="0"/>
        <w:spacing w:after="0" w:line="240" w:lineRule="auto"/>
        <w:rPr>
          <w:rFonts w:ascii="Times New Roman" w:eastAsia="Times New Roman" w:hAnsi="Times New Roman"/>
          <w:i/>
          <w:lang w:eastAsia="lt-LT"/>
        </w:rPr>
      </w:pPr>
      <w:r w:rsidRPr="00530456">
        <w:rPr>
          <w:rFonts w:ascii="Times New Roman" w:eastAsia="Times New Roman" w:hAnsi="Times New Roman"/>
          <w:i/>
          <w:lang w:eastAsia="lt-LT"/>
        </w:rPr>
        <w:t>Suaugusie</w:t>
      </w:r>
      <w:r w:rsidR="005A4F7E" w:rsidRPr="00530456">
        <w:rPr>
          <w:rFonts w:ascii="Times New Roman" w:eastAsia="Times New Roman" w:hAnsi="Times New Roman"/>
          <w:i/>
          <w:lang w:eastAsia="lt-LT"/>
        </w:rPr>
        <w:t>siems</w:t>
      </w:r>
    </w:p>
    <w:p w14:paraId="2B2E55E5" w14:textId="77777777" w:rsidR="0056130D" w:rsidRPr="0056130D" w:rsidRDefault="0056130D" w:rsidP="0056130D">
      <w:pPr>
        <w:widowControl w:val="0"/>
        <w:autoSpaceDN w:val="0"/>
        <w:spacing w:after="0" w:line="240" w:lineRule="auto"/>
        <w:rPr>
          <w:rFonts w:ascii="Times New Roman" w:eastAsia="Times New Roman" w:hAnsi="Times New Roman"/>
          <w:i/>
          <w:u w:val="single"/>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0"/>
        <w:gridCol w:w="2701"/>
        <w:gridCol w:w="1999"/>
        <w:gridCol w:w="2190"/>
      </w:tblGrid>
      <w:tr w:rsidR="0056130D" w:rsidRPr="003C25C0" w14:paraId="0CA7E047" w14:textId="77777777" w:rsidTr="0056130D">
        <w:tc>
          <w:tcPr>
            <w:tcW w:w="5180" w:type="dxa"/>
            <w:gridSpan w:val="2"/>
            <w:tcBorders>
              <w:top w:val="single" w:sz="4" w:space="0" w:color="000000"/>
              <w:left w:val="single" w:sz="4" w:space="0" w:color="000000"/>
              <w:bottom w:val="single" w:sz="4" w:space="0" w:color="000000"/>
              <w:right w:val="single" w:sz="4" w:space="0" w:color="000000"/>
            </w:tcBorders>
            <w:hideMark/>
          </w:tcPr>
          <w:p w14:paraId="2BA1F780"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Indikacijos</w:t>
            </w:r>
          </w:p>
        </w:tc>
        <w:tc>
          <w:tcPr>
            <w:tcW w:w="2157" w:type="dxa"/>
            <w:tcBorders>
              <w:top w:val="single" w:sz="4" w:space="0" w:color="000000"/>
              <w:left w:val="single" w:sz="4" w:space="0" w:color="000000"/>
              <w:bottom w:val="single" w:sz="4" w:space="0" w:color="000000"/>
              <w:right w:val="single" w:sz="4" w:space="0" w:color="000000"/>
            </w:tcBorders>
            <w:hideMark/>
          </w:tcPr>
          <w:p w14:paraId="7FA0C403"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Dozavimas</w:t>
            </w:r>
          </w:p>
        </w:tc>
        <w:tc>
          <w:tcPr>
            <w:tcW w:w="2228" w:type="dxa"/>
            <w:tcBorders>
              <w:top w:val="single" w:sz="4" w:space="0" w:color="000000"/>
              <w:left w:val="single" w:sz="4" w:space="0" w:color="000000"/>
              <w:bottom w:val="single" w:sz="4" w:space="0" w:color="000000"/>
              <w:right w:val="single" w:sz="4" w:space="0" w:color="000000"/>
            </w:tcBorders>
            <w:hideMark/>
          </w:tcPr>
          <w:p w14:paraId="558C911D"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Gydymo trukmė</w:t>
            </w:r>
          </w:p>
        </w:tc>
      </w:tr>
      <w:tr w:rsidR="0056130D" w:rsidRPr="003C25C0" w14:paraId="1F91BA6C" w14:textId="77777777" w:rsidTr="0056130D">
        <w:tc>
          <w:tcPr>
            <w:tcW w:w="2211" w:type="dxa"/>
            <w:tcBorders>
              <w:top w:val="single" w:sz="4" w:space="0" w:color="000000"/>
              <w:left w:val="single" w:sz="4" w:space="0" w:color="000000"/>
              <w:bottom w:val="single" w:sz="4" w:space="0" w:color="000000"/>
              <w:right w:val="single" w:sz="4" w:space="0" w:color="000000"/>
            </w:tcBorders>
            <w:hideMark/>
          </w:tcPr>
          <w:p w14:paraId="1F53B5FF" w14:textId="77777777" w:rsidR="0056130D" w:rsidRPr="0056130D" w:rsidRDefault="0056130D" w:rsidP="0056130D">
            <w:pPr>
              <w:widowControl w:val="0"/>
              <w:autoSpaceDN w:val="0"/>
              <w:spacing w:after="0" w:line="240" w:lineRule="auto"/>
              <w:rPr>
                <w:rFonts w:ascii="Times New Roman" w:hAnsi="Times New Roman"/>
                <w:lang w:eastAsia="lt-LT"/>
              </w:rPr>
            </w:pPr>
            <w:proofErr w:type="spellStart"/>
            <w:r w:rsidRPr="0056130D">
              <w:rPr>
                <w:rFonts w:ascii="Times New Roman" w:hAnsi="Times New Roman"/>
                <w:lang w:eastAsia="lt-LT"/>
              </w:rPr>
              <w:t>Kriptokokozė</w:t>
            </w:r>
            <w:proofErr w:type="spellEnd"/>
          </w:p>
        </w:tc>
        <w:tc>
          <w:tcPr>
            <w:tcW w:w="2969" w:type="dxa"/>
            <w:tcBorders>
              <w:top w:val="single" w:sz="4" w:space="0" w:color="000000"/>
              <w:left w:val="single" w:sz="4" w:space="0" w:color="000000"/>
              <w:bottom w:val="single" w:sz="4" w:space="0" w:color="000000"/>
              <w:right w:val="single" w:sz="4" w:space="0" w:color="000000"/>
            </w:tcBorders>
            <w:hideMark/>
          </w:tcPr>
          <w:p w14:paraId="6979C5EF" w14:textId="77777777" w:rsidR="0056130D" w:rsidRPr="0056130D" w:rsidRDefault="0056130D" w:rsidP="0056130D">
            <w:pPr>
              <w:widowControl w:val="0"/>
              <w:autoSpaceDN w:val="0"/>
              <w:spacing w:after="0" w:line="240" w:lineRule="auto"/>
              <w:rPr>
                <w:rFonts w:ascii="Times New Roman" w:hAnsi="Times New Roman"/>
                <w:lang w:eastAsia="lt-LT"/>
              </w:rPr>
            </w:pPr>
            <w:proofErr w:type="spellStart"/>
            <w:r w:rsidRPr="0056130D">
              <w:rPr>
                <w:rFonts w:ascii="Times New Roman" w:hAnsi="Times New Roman"/>
                <w:lang w:eastAsia="lt-LT"/>
              </w:rPr>
              <w:t>Kriptokokų</w:t>
            </w:r>
            <w:proofErr w:type="spellEnd"/>
            <w:r w:rsidRPr="0056130D">
              <w:rPr>
                <w:rFonts w:ascii="Times New Roman" w:hAnsi="Times New Roman"/>
                <w:lang w:eastAsia="lt-LT"/>
              </w:rPr>
              <w:t xml:space="preserve"> sukeltas meningitas</w:t>
            </w:r>
          </w:p>
        </w:tc>
        <w:tc>
          <w:tcPr>
            <w:tcW w:w="2157" w:type="dxa"/>
            <w:tcBorders>
              <w:top w:val="single" w:sz="4" w:space="0" w:color="000000"/>
              <w:left w:val="single" w:sz="4" w:space="0" w:color="000000"/>
              <w:bottom w:val="single" w:sz="4" w:space="0" w:color="000000"/>
              <w:right w:val="single" w:sz="4" w:space="0" w:color="000000"/>
            </w:tcBorders>
            <w:hideMark/>
          </w:tcPr>
          <w:p w14:paraId="7FAB5AE8"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Įsotinamoji dozė pirmą parą - 400</w:t>
            </w:r>
            <w:r w:rsidR="004109C7">
              <w:rPr>
                <w:rFonts w:ascii="Times New Roman" w:hAnsi="Times New Roman"/>
                <w:lang w:eastAsia="lt-LT"/>
              </w:rPr>
              <w:t> mg</w:t>
            </w:r>
            <w:r w:rsidRPr="0056130D">
              <w:rPr>
                <w:rFonts w:ascii="Times New Roman" w:hAnsi="Times New Roman"/>
                <w:lang w:eastAsia="lt-LT"/>
              </w:rPr>
              <w:t>.</w:t>
            </w:r>
          </w:p>
          <w:p w14:paraId="6BCB6480" w14:textId="3C0BEFFD"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Po to vartojama nuo 200</w:t>
            </w:r>
            <w:r w:rsidR="004109C7">
              <w:rPr>
                <w:rFonts w:ascii="Times New Roman" w:hAnsi="Times New Roman"/>
                <w:lang w:eastAsia="lt-LT"/>
              </w:rPr>
              <w:t> mg</w:t>
            </w:r>
            <w:r w:rsidRPr="0056130D">
              <w:rPr>
                <w:rFonts w:ascii="Times New Roman" w:hAnsi="Times New Roman"/>
                <w:lang w:eastAsia="lt-LT"/>
              </w:rPr>
              <w:t xml:space="preserve"> iki 400</w:t>
            </w:r>
            <w:r w:rsidR="004109C7">
              <w:rPr>
                <w:rFonts w:ascii="Times New Roman" w:hAnsi="Times New Roman"/>
                <w:lang w:eastAsia="lt-LT"/>
              </w:rPr>
              <w:t> mg</w:t>
            </w:r>
            <w:r w:rsidRPr="0056130D">
              <w:rPr>
                <w:rFonts w:ascii="Times New Roman" w:hAnsi="Times New Roman"/>
                <w:lang w:eastAsia="lt-LT"/>
              </w:rPr>
              <w:t xml:space="preserve"> </w:t>
            </w:r>
            <w:r w:rsidR="00725826">
              <w:rPr>
                <w:rFonts w:ascii="Times New Roman" w:hAnsi="Times New Roman"/>
                <w:lang w:eastAsia="lt-LT"/>
              </w:rPr>
              <w:t xml:space="preserve">vieną kartą per parą </w:t>
            </w:r>
            <w:r w:rsidRPr="0056130D">
              <w:rPr>
                <w:rFonts w:ascii="Times New Roman" w:hAnsi="Times New Roman"/>
                <w:lang w:eastAsia="lt-LT"/>
              </w:rPr>
              <w:t>per parą</w:t>
            </w:r>
            <w:r w:rsidR="008E77C1">
              <w:rPr>
                <w:rFonts w:ascii="Times New Roman" w:hAnsi="Times New Roman"/>
                <w:lang w:eastAsia="lt-LT"/>
              </w:rPr>
              <w:t>.</w:t>
            </w:r>
          </w:p>
        </w:tc>
        <w:tc>
          <w:tcPr>
            <w:tcW w:w="2228" w:type="dxa"/>
            <w:tcBorders>
              <w:top w:val="single" w:sz="4" w:space="0" w:color="000000"/>
              <w:left w:val="single" w:sz="4" w:space="0" w:color="000000"/>
              <w:bottom w:val="single" w:sz="4" w:space="0" w:color="000000"/>
              <w:right w:val="single" w:sz="4" w:space="0" w:color="000000"/>
            </w:tcBorders>
            <w:hideMark/>
          </w:tcPr>
          <w:p w14:paraId="74DB63D4" w14:textId="05FAE00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Paprastai bent 6 </w:t>
            </w:r>
            <w:r w:rsidR="007838D6">
              <w:rPr>
                <w:rFonts w:ascii="Times New Roman" w:hAnsi="Times New Roman"/>
                <w:lang w:eastAsia="lt-LT"/>
              </w:rPr>
              <w:t>–</w:t>
            </w:r>
            <w:r w:rsidRPr="0056130D">
              <w:rPr>
                <w:rFonts w:ascii="Times New Roman" w:hAnsi="Times New Roman"/>
                <w:lang w:eastAsia="lt-LT"/>
              </w:rPr>
              <w:t xml:space="preserve"> 8</w:t>
            </w:r>
            <w:r w:rsidR="007838D6">
              <w:rPr>
                <w:rFonts w:ascii="Times New Roman" w:hAnsi="Times New Roman"/>
                <w:lang w:eastAsia="lt-LT"/>
              </w:rPr>
              <w:t> </w:t>
            </w:r>
            <w:r w:rsidRPr="0056130D">
              <w:rPr>
                <w:rFonts w:ascii="Times New Roman" w:hAnsi="Times New Roman"/>
                <w:lang w:eastAsia="lt-LT"/>
              </w:rPr>
              <w:t>savaitės. Gyvybei pavojingų infekcijų atvejais paros dozė gali būti padidinta iki 800</w:t>
            </w:r>
            <w:r w:rsidR="004109C7">
              <w:rPr>
                <w:rFonts w:ascii="Times New Roman" w:hAnsi="Times New Roman"/>
                <w:lang w:eastAsia="lt-LT"/>
              </w:rPr>
              <w:t> mg</w:t>
            </w:r>
            <w:r w:rsidRPr="0056130D">
              <w:rPr>
                <w:rFonts w:ascii="Times New Roman" w:hAnsi="Times New Roman"/>
                <w:lang w:eastAsia="lt-LT"/>
              </w:rPr>
              <w:t>.</w:t>
            </w:r>
          </w:p>
        </w:tc>
      </w:tr>
      <w:tr w:rsidR="0056130D" w:rsidRPr="003C25C0" w14:paraId="009AE678" w14:textId="77777777" w:rsidTr="0056130D">
        <w:tc>
          <w:tcPr>
            <w:tcW w:w="2211" w:type="dxa"/>
            <w:tcBorders>
              <w:top w:val="single" w:sz="4" w:space="0" w:color="000000"/>
              <w:left w:val="single" w:sz="4" w:space="0" w:color="000000"/>
              <w:bottom w:val="single" w:sz="4" w:space="0" w:color="000000"/>
              <w:right w:val="single" w:sz="4" w:space="0" w:color="000000"/>
            </w:tcBorders>
          </w:tcPr>
          <w:p w14:paraId="34A98532" w14:textId="77777777" w:rsidR="0056130D" w:rsidRPr="0056130D" w:rsidRDefault="0056130D" w:rsidP="0056130D">
            <w:pPr>
              <w:widowControl w:val="0"/>
              <w:autoSpaceDN w:val="0"/>
              <w:spacing w:after="0" w:line="240" w:lineRule="auto"/>
              <w:rPr>
                <w:rFonts w:ascii="Times New Roman" w:hAnsi="Times New Roman"/>
                <w:lang w:eastAsia="lt-LT"/>
              </w:rPr>
            </w:pPr>
          </w:p>
        </w:tc>
        <w:tc>
          <w:tcPr>
            <w:tcW w:w="2969" w:type="dxa"/>
            <w:tcBorders>
              <w:top w:val="single" w:sz="4" w:space="0" w:color="000000"/>
              <w:left w:val="single" w:sz="4" w:space="0" w:color="000000"/>
              <w:bottom w:val="single" w:sz="4" w:space="0" w:color="000000"/>
              <w:right w:val="single" w:sz="4" w:space="0" w:color="000000"/>
            </w:tcBorders>
            <w:hideMark/>
          </w:tcPr>
          <w:p w14:paraId="66679F56"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Palaikomasis gydymas </w:t>
            </w:r>
            <w:proofErr w:type="spellStart"/>
            <w:r w:rsidRPr="0056130D">
              <w:rPr>
                <w:rFonts w:ascii="Times New Roman" w:hAnsi="Times New Roman"/>
                <w:lang w:eastAsia="lt-LT"/>
              </w:rPr>
              <w:t>kriptokokų</w:t>
            </w:r>
            <w:proofErr w:type="spellEnd"/>
            <w:r w:rsidRPr="0056130D">
              <w:rPr>
                <w:rFonts w:ascii="Times New Roman" w:hAnsi="Times New Roman"/>
                <w:lang w:eastAsia="lt-LT"/>
              </w:rPr>
              <w:t xml:space="preserve"> sukelto meningito atkryčio profilaktika pacientams su nusilpusia imunine funkcija</w:t>
            </w:r>
          </w:p>
        </w:tc>
        <w:tc>
          <w:tcPr>
            <w:tcW w:w="2157" w:type="dxa"/>
            <w:tcBorders>
              <w:top w:val="single" w:sz="4" w:space="0" w:color="000000"/>
              <w:left w:val="single" w:sz="4" w:space="0" w:color="000000"/>
              <w:bottom w:val="single" w:sz="4" w:space="0" w:color="000000"/>
              <w:right w:val="single" w:sz="4" w:space="0" w:color="000000"/>
            </w:tcBorders>
            <w:hideMark/>
          </w:tcPr>
          <w:p w14:paraId="30588DB8" w14:textId="1405BDEC"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200</w:t>
            </w:r>
            <w:r w:rsidR="004109C7">
              <w:rPr>
                <w:rFonts w:ascii="Times New Roman" w:hAnsi="Times New Roman"/>
                <w:lang w:eastAsia="lt-LT"/>
              </w:rPr>
              <w:t> mg</w:t>
            </w:r>
            <w:r w:rsidRPr="0056130D">
              <w:rPr>
                <w:rFonts w:ascii="Times New Roman" w:hAnsi="Times New Roman"/>
                <w:lang w:eastAsia="lt-LT"/>
              </w:rPr>
              <w:t xml:space="preserve"> </w:t>
            </w:r>
            <w:r w:rsidR="00725826">
              <w:rPr>
                <w:rFonts w:ascii="Times New Roman" w:hAnsi="Times New Roman"/>
                <w:lang w:eastAsia="lt-LT"/>
              </w:rPr>
              <w:t xml:space="preserve">vieną kartą </w:t>
            </w:r>
            <w:r w:rsidRPr="0056130D">
              <w:rPr>
                <w:rFonts w:ascii="Times New Roman" w:hAnsi="Times New Roman"/>
                <w:lang w:eastAsia="lt-LT"/>
              </w:rPr>
              <w:t>per parą</w:t>
            </w:r>
            <w:r w:rsidR="008E77C1">
              <w:rPr>
                <w:rFonts w:ascii="Times New Roman" w:hAnsi="Times New Roman"/>
                <w:lang w:eastAsia="lt-LT"/>
              </w:rPr>
              <w:t>.</w:t>
            </w:r>
          </w:p>
        </w:tc>
        <w:tc>
          <w:tcPr>
            <w:tcW w:w="2228" w:type="dxa"/>
            <w:tcBorders>
              <w:top w:val="single" w:sz="4" w:space="0" w:color="000000"/>
              <w:left w:val="single" w:sz="4" w:space="0" w:color="000000"/>
              <w:bottom w:val="single" w:sz="4" w:space="0" w:color="000000"/>
              <w:right w:val="single" w:sz="4" w:space="0" w:color="000000"/>
            </w:tcBorders>
            <w:hideMark/>
          </w:tcPr>
          <w:p w14:paraId="50419FC3"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Neribojama, kai paros dozė yra 200</w:t>
            </w:r>
            <w:r w:rsidR="004109C7">
              <w:rPr>
                <w:rFonts w:ascii="Times New Roman" w:hAnsi="Times New Roman"/>
                <w:lang w:eastAsia="lt-LT"/>
              </w:rPr>
              <w:t> mg</w:t>
            </w:r>
            <w:r w:rsidRPr="0056130D">
              <w:rPr>
                <w:rFonts w:ascii="Times New Roman" w:hAnsi="Times New Roman"/>
                <w:lang w:eastAsia="lt-LT"/>
              </w:rPr>
              <w:t>.</w:t>
            </w:r>
          </w:p>
        </w:tc>
      </w:tr>
      <w:tr w:rsidR="0056130D" w:rsidRPr="003C25C0" w14:paraId="4D76435A" w14:textId="77777777" w:rsidTr="0056130D">
        <w:tc>
          <w:tcPr>
            <w:tcW w:w="2211" w:type="dxa"/>
            <w:tcBorders>
              <w:top w:val="single" w:sz="4" w:space="0" w:color="000000"/>
              <w:left w:val="single" w:sz="4" w:space="0" w:color="000000"/>
              <w:bottom w:val="single" w:sz="4" w:space="0" w:color="000000"/>
              <w:right w:val="single" w:sz="4" w:space="0" w:color="000000"/>
            </w:tcBorders>
            <w:hideMark/>
          </w:tcPr>
          <w:p w14:paraId="518828EA" w14:textId="77777777" w:rsidR="0056130D" w:rsidRPr="0056130D" w:rsidRDefault="0056130D" w:rsidP="0056130D">
            <w:pPr>
              <w:widowControl w:val="0"/>
              <w:autoSpaceDN w:val="0"/>
              <w:spacing w:after="0" w:line="240" w:lineRule="auto"/>
              <w:rPr>
                <w:rFonts w:ascii="Times New Roman" w:hAnsi="Times New Roman"/>
                <w:lang w:eastAsia="lt-LT"/>
              </w:rPr>
            </w:pPr>
            <w:proofErr w:type="spellStart"/>
            <w:r w:rsidRPr="0056130D">
              <w:rPr>
                <w:rFonts w:ascii="Times New Roman" w:hAnsi="Times New Roman"/>
                <w:lang w:eastAsia="lt-LT"/>
              </w:rPr>
              <w:t>Kokcidioidomikozė</w:t>
            </w:r>
            <w:proofErr w:type="spellEnd"/>
            <w:r w:rsidRPr="0056130D">
              <w:rPr>
                <w:rFonts w:ascii="Times New Roman" w:hAnsi="Times New Roman"/>
                <w:lang w:eastAsia="lt-LT"/>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6F967000" w14:textId="77777777" w:rsidR="0056130D" w:rsidRPr="0056130D" w:rsidRDefault="0056130D" w:rsidP="0056130D">
            <w:pPr>
              <w:widowControl w:val="0"/>
              <w:autoSpaceDN w:val="0"/>
              <w:spacing w:after="0" w:line="240" w:lineRule="auto"/>
              <w:rPr>
                <w:rFonts w:ascii="Times New Roman" w:hAnsi="Times New Roman"/>
                <w:i/>
                <w:u w:val="single"/>
                <w:lang w:eastAsia="lt-LT"/>
              </w:rPr>
            </w:pPr>
          </w:p>
        </w:tc>
        <w:tc>
          <w:tcPr>
            <w:tcW w:w="2157" w:type="dxa"/>
            <w:tcBorders>
              <w:top w:val="single" w:sz="4" w:space="0" w:color="000000"/>
              <w:left w:val="single" w:sz="4" w:space="0" w:color="000000"/>
              <w:bottom w:val="single" w:sz="4" w:space="0" w:color="000000"/>
              <w:right w:val="single" w:sz="4" w:space="0" w:color="000000"/>
            </w:tcBorders>
            <w:hideMark/>
          </w:tcPr>
          <w:p w14:paraId="795390E1" w14:textId="3CCDEADA"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Nuo 200</w:t>
            </w:r>
            <w:r w:rsidR="004109C7">
              <w:rPr>
                <w:rFonts w:ascii="Times New Roman" w:hAnsi="Times New Roman"/>
                <w:lang w:eastAsia="lt-LT"/>
              </w:rPr>
              <w:t> mg</w:t>
            </w:r>
            <w:r w:rsidRPr="0056130D">
              <w:rPr>
                <w:rFonts w:ascii="Times New Roman" w:hAnsi="Times New Roman"/>
                <w:lang w:eastAsia="lt-LT"/>
              </w:rPr>
              <w:t xml:space="preserve"> iki 400</w:t>
            </w:r>
            <w:r w:rsidR="004109C7">
              <w:rPr>
                <w:rFonts w:ascii="Times New Roman" w:hAnsi="Times New Roman"/>
                <w:lang w:eastAsia="lt-LT"/>
              </w:rPr>
              <w:t> mg</w:t>
            </w:r>
            <w:r w:rsidRPr="0056130D">
              <w:rPr>
                <w:rFonts w:ascii="Times New Roman" w:hAnsi="Times New Roman"/>
                <w:lang w:eastAsia="lt-LT"/>
              </w:rPr>
              <w:t xml:space="preserve"> </w:t>
            </w:r>
            <w:r w:rsidR="00725826">
              <w:rPr>
                <w:rFonts w:ascii="Times New Roman" w:hAnsi="Times New Roman"/>
                <w:lang w:eastAsia="lt-LT"/>
              </w:rPr>
              <w:t xml:space="preserve">vieną kartą </w:t>
            </w:r>
            <w:r w:rsidRPr="0056130D">
              <w:rPr>
                <w:rFonts w:ascii="Times New Roman" w:hAnsi="Times New Roman"/>
                <w:lang w:eastAsia="lt-LT"/>
              </w:rPr>
              <w:t>per parą.</w:t>
            </w:r>
          </w:p>
        </w:tc>
        <w:tc>
          <w:tcPr>
            <w:tcW w:w="2228" w:type="dxa"/>
            <w:tcBorders>
              <w:top w:val="single" w:sz="4" w:space="0" w:color="000000"/>
              <w:left w:val="single" w:sz="4" w:space="0" w:color="000000"/>
              <w:bottom w:val="single" w:sz="4" w:space="0" w:color="000000"/>
              <w:right w:val="single" w:sz="4" w:space="0" w:color="000000"/>
            </w:tcBorders>
            <w:hideMark/>
          </w:tcPr>
          <w:p w14:paraId="15EA02B3" w14:textId="04710D9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Nuo 11 iki 24</w:t>
            </w:r>
            <w:r w:rsidR="007838D6">
              <w:rPr>
                <w:rFonts w:ascii="Times New Roman" w:hAnsi="Times New Roman"/>
                <w:lang w:eastAsia="lt-LT"/>
              </w:rPr>
              <w:t> </w:t>
            </w:r>
            <w:r w:rsidRPr="0056130D">
              <w:rPr>
                <w:rFonts w:ascii="Times New Roman" w:hAnsi="Times New Roman"/>
                <w:lang w:eastAsia="lt-LT"/>
              </w:rPr>
              <w:t xml:space="preserve">mėnesių arba ilgiau, priklausomai nuo paciento būklės. Kai kurių infekcijų, ypač </w:t>
            </w:r>
            <w:proofErr w:type="spellStart"/>
            <w:r w:rsidRPr="0056130D">
              <w:rPr>
                <w:rFonts w:ascii="Times New Roman" w:hAnsi="Times New Roman"/>
                <w:lang w:eastAsia="lt-LT"/>
              </w:rPr>
              <w:t>meningitinių</w:t>
            </w:r>
            <w:proofErr w:type="spellEnd"/>
            <w:r w:rsidRPr="0056130D">
              <w:rPr>
                <w:rFonts w:ascii="Times New Roman" w:hAnsi="Times New Roman"/>
                <w:lang w:eastAsia="lt-LT"/>
              </w:rPr>
              <w:t xml:space="preserve"> infekcijų atveju, gali būti svarstoma 800</w:t>
            </w:r>
            <w:r w:rsidR="004109C7">
              <w:rPr>
                <w:rFonts w:ascii="Times New Roman" w:hAnsi="Times New Roman"/>
                <w:lang w:eastAsia="lt-LT"/>
              </w:rPr>
              <w:t> mg</w:t>
            </w:r>
            <w:r w:rsidRPr="0056130D">
              <w:rPr>
                <w:rFonts w:ascii="Times New Roman" w:hAnsi="Times New Roman"/>
                <w:lang w:eastAsia="lt-LT"/>
              </w:rPr>
              <w:t xml:space="preserve"> paros dozė.</w:t>
            </w:r>
          </w:p>
        </w:tc>
      </w:tr>
      <w:tr w:rsidR="0056130D" w:rsidRPr="003C25C0" w14:paraId="41715E5D" w14:textId="77777777" w:rsidTr="0056130D">
        <w:tc>
          <w:tcPr>
            <w:tcW w:w="2211" w:type="dxa"/>
            <w:tcBorders>
              <w:top w:val="single" w:sz="4" w:space="0" w:color="000000"/>
              <w:left w:val="single" w:sz="4" w:space="0" w:color="000000"/>
              <w:bottom w:val="single" w:sz="4" w:space="0" w:color="000000"/>
              <w:right w:val="single" w:sz="4" w:space="0" w:color="000000"/>
            </w:tcBorders>
            <w:hideMark/>
          </w:tcPr>
          <w:p w14:paraId="4D02A19F"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Invazinė </w:t>
            </w:r>
            <w:proofErr w:type="spellStart"/>
            <w:r w:rsidRPr="0056130D">
              <w:rPr>
                <w:rFonts w:ascii="Times New Roman" w:hAnsi="Times New Roman"/>
                <w:lang w:eastAsia="lt-LT"/>
              </w:rPr>
              <w:t>kandidozė</w:t>
            </w:r>
            <w:proofErr w:type="spellEnd"/>
          </w:p>
        </w:tc>
        <w:tc>
          <w:tcPr>
            <w:tcW w:w="2969" w:type="dxa"/>
            <w:tcBorders>
              <w:top w:val="single" w:sz="4" w:space="0" w:color="000000"/>
              <w:left w:val="single" w:sz="4" w:space="0" w:color="000000"/>
              <w:bottom w:val="single" w:sz="4" w:space="0" w:color="000000"/>
              <w:right w:val="single" w:sz="4" w:space="0" w:color="000000"/>
            </w:tcBorders>
          </w:tcPr>
          <w:p w14:paraId="78FF2700" w14:textId="77777777" w:rsidR="0056130D" w:rsidRPr="0056130D" w:rsidRDefault="0056130D" w:rsidP="0056130D">
            <w:pPr>
              <w:widowControl w:val="0"/>
              <w:autoSpaceDN w:val="0"/>
              <w:spacing w:after="0" w:line="240" w:lineRule="auto"/>
              <w:rPr>
                <w:rFonts w:ascii="Times New Roman" w:hAnsi="Times New Roman"/>
                <w:i/>
                <w:u w:val="single"/>
                <w:lang w:eastAsia="lt-LT"/>
              </w:rPr>
            </w:pPr>
          </w:p>
        </w:tc>
        <w:tc>
          <w:tcPr>
            <w:tcW w:w="2157" w:type="dxa"/>
            <w:tcBorders>
              <w:top w:val="single" w:sz="4" w:space="0" w:color="000000"/>
              <w:left w:val="single" w:sz="4" w:space="0" w:color="000000"/>
              <w:bottom w:val="single" w:sz="4" w:space="0" w:color="000000"/>
              <w:right w:val="single" w:sz="4" w:space="0" w:color="000000"/>
            </w:tcBorders>
            <w:hideMark/>
          </w:tcPr>
          <w:p w14:paraId="6F882DD2"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Įsotinamoji dozė pirmą parą </w:t>
            </w:r>
            <w:r w:rsidR="00186A46">
              <w:rPr>
                <w:rFonts w:ascii="Times New Roman" w:hAnsi="Times New Roman"/>
                <w:lang w:eastAsia="lt-LT"/>
              </w:rPr>
              <w:t xml:space="preserve">- </w:t>
            </w:r>
            <w:r w:rsidRPr="0056130D">
              <w:rPr>
                <w:rFonts w:ascii="Times New Roman" w:hAnsi="Times New Roman"/>
                <w:lang w:eastAsia="lt-LT"/>
              </w:rPr>
              <w:t>800</w:t>
            </w:r>
            <w:r w:rsidR="004109C7">
              <w:rPr>
                <w:rFonts w:ascii="Times New Roman" w:hAnsi="Times New Roman"/>
                <w:lang w:eastAsia="lt-LT"/>
              </w:rPr>
              <w:t> mg</w:t>
            </w:r>
            <w:r w:rsidRPr="0056130D">
              <w:rPr>
                <w:rFonts w:ascii="Times New Roman" w:hAnsi="Times New Roman"/>
                <w:lang w:eastAsia="lt-LT"/>
              </w:rPr>
              <w:t>.</w:t>
            </w:r>
          </w:p>
          <w:p w14:paraId="5652D72F" w14:textId="781C1EA5"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Po to vartojama 400</w:t>
            </w:r>
            <w:r w:rsidR="004109C7">
              <w:rPr>
                <w:rFonts w:ascii="Times New Roman" w:hAnsi="Times New Roman"/>
                <w:lang w:eastAsia="lt-LT"/>
              </w:rPr>
              <w:t> mg</w:t>
            </w:r>
            <w:r w:rsidRPr="0056130D">
              <w:rPr>
                <w:rFonts w:ascii="Times New Roman" w:hAnsi="Times New Roman"/>
                <w:lang w:eastAsia="lt-LT"/>
              </w:rPr>
              <w:t xml:space="preserve"> </w:t>
            </w:r>
            <w:r w:rsidR="00725826">
              <w:rPr>
                <w:rFonts w:ascii="Times New Roman" w:hAnsi="Times New Roman"/>
                <w:lang w:eastAsia="lt-LT"/>
              </w:rPr>
              <w:t xml:space="preserve">vieną kartą </w:t>
            </w:r>
            <w:r w:rsidRPr="0056130D">
              <w:rPr>
                <w:rFonts w:ascii="Times New Roman" w:hAnsi="Times New Roman"/>
                <w:lang w:eastAsia="lt-LT"/>
              </w:rPr>
              <w:t>per parą.</w:t>
            </w:r>
          </w:p>
        </w:tc>
        <w:tc>
          <w:tcPr>
            <w:tcW w:w="2228" w:type="dxa"/>
            <w:tcBorders>
              <w:top w:val="single" w:sz="4" w:space="0" w:color="000000"/>
              <w:left w:val="single" w:sz="4" w:space="0" w:color="000000"/>
              <w:bottom w:val="single" w:sz="4" w:space="0" w:color="000000"/>
              <w:right w:val="single" w:sz="4" w:space="0" w:color="000000"/>
            </w:tcBorders>
            <w:hideMark/>
          </w:tcPr>
          <w:p w14:paraId="431616B1" w14:textId="0023114E"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Dažniausia rekomenduojama </w:t>
            </w:r>
            <w:proofErr w:type="spellStart"/>
            <w:r w:rsidRPr="0056130D">
              <w:rPr>
                <w:rFonts w:ascii="Times New Roman" w:hAnsi="Times New Roman"/>
                <w:lang w:eastAsia="lt-LT"/>
              </w:rPr>
              <w:t>kandidemijos</w:t>
            </w:r>
            <w:proofErr w:type="spellEnd"/>
            <w:r w:rsidRPr="0056130D">
              <w:rPr>
                <w:rFonts w:ascii="Times New Roman" w:hAnsi="Times New Roman"/>
                <w:lang w:eastAsia="lt-LT"/>
              </w:rPr>
              <w:t xml:space="preserve"> gydymo trukmė yra 2</w:t>
            </w:r>
            <w:r w:rsidR="007838D6">
              <w:rPr>
                <w:rFonts w:ascii="Times New Roman" w:hAnsi="Times New Roman"/>
                <w:lang w:eastAsia="lt-LT"/>
              </w:rPr>
              <w:t> </w:t>
            </w:r>
            <w:r w:rsidRPr="0056130D">
              <w:rPr>
                <w:rFonts w:ascii="Times New Roman" w:hAnsi="Times New Roman"/>
                <w:lang w:eastAsia="lt-LT"/>
              </w:rPr>
              <w:t xml:space="preserve">savaitės po pirmo neigiamo kraujo pasėlio rezultato gavimo ir </w:t>
            </w:r>
            <w:proofErr w:type="spellStart"/>
            <w:r w:rsidRPr="0056130D">
              <w:rPr>
                <w:rFonts w:ascii="Times New Roman" w:hAnsi="Times New Roman"/>
                <w:lang w:eastAsia="lt-LT"/>
              </w:rPr>
              <w:t>kandidemijos</w:t>
            </w:r>
            <w:proofErr w:type="spellEnd"/>
            <w:r w:rsidRPr="0056130D">
              <w:rPr>
                <w:rFonts w:ascii="Times New Roman" w:hAnsi="Times New Roman"/>
                <w:lang w:eastAsia="lt-LT"/>
              </w:rPr>
              <w:t xml:space="preserve"> požymių ir simptomų išnykimo. </w:t>
            </w:r>
          </w:p>
        </w:tc>
      </w:tr>
      <w:tr w:rsidR="0056130D" w:rsidRPr="003C25C0" w14:paraId="62022782" w14:textId="77777777" w:rsidTr="0056130D">
        <w:tc>
          <w:tcPr>
            <w:tcW w:w="2211" w:type="dxa"/>
            <w:vMerge w:val="restart"/>
            <w:tcBorders>
              <w:top w:val="single" w:sz="4" w:space="0" w:color="000000"/>
              <w:left w:val="single" w:sz="4" w:space="0" w:color="000000"/>
              <w:bottom w:val="single" w:sz="4" w:space="0" w:color="000000"/>
              <w:right w:val="single" w:sz="4" w:space="0" w:color="000000"/>
            </w:tcBorders>
          </w:tcPr>
          <w:p w14:paraId="353DFC5D" w14:textId="77777777" w:rsidR="0056130D" w:rsidRPr="0056130D" w:rsidRDefault="0056130D" w:rsidP="0056130D">
            <w:pPr>
              <w:widowControl w:val="0"/>
              <w:autoSpaceDN w:val="0"/>
              <w:spacing w:after="0" w:line="240" w:lineRule="auto"/>
              <w:rPr>
                <w:rFonts w:ascii="Times New Roman" w:hAnsi="Times New Roman"/>
                <w:i/>
                <w:u w:val="single"/>
                <w:lang w:eastAsia="lt-LT"/>
              </w:rPr>
            </w:pPr>
            <w:r w:rsidRPr="0056130D">
              <w:rPr>
                <w:rFonts w:ascii="Times New Roman" w:hAnsi="Times New Roman"/>
                <w:lang w:eastAsia="lt-LT"/>
              </w:rPr>
              <w:t xml:space="preserve">Gleivinės </w:t>
            </w:r>
            <w:proofErr w:type="spellStart"/>
            <w:r w:rsidRPr="0056130D">
              <w:rPr>
                <w:rFonts w:ascii="Times New Roman" w:hAnsi="Times New Roman"/>
                <w:lang w:eastAsia="lt-LT"/>
              </w:rPr>
              <w:t>kandidozė</w:t>
            </w:r>
            <w:proofErr w:type="spellEnd"/>
          </w:p>
          <w:p w14:paraId="260748D0" w14:textId="77777777" w:rsidR="0056130D" w:rsidRPr="0056130D" w:rsidRDefault="0056130D" w:rsidP="0056130D">
            <w:pPr>
              <w:widowControl w:val="0"/>
              <w:autoSpaceDN w:val="0"/>
              <w:spacing w:after="0" w:line="240" w:lineRule="auto"/>
              <w:rPr>
                <w:rFonts w:ascii="Times New Roman" w:hAnsi="Times New Roman"/>
                <w:lang w:eastAsia="lt-LT"/>
              </w:rPr>
            </w:pPr>
          </w:p>
        </w:tc>
        <w:tc>
          <w:tcPr>
            <w:tcW w:w="2969" w:type="dxa"/>
            <w:tcBorders>
              <w:top w:val="single" w:sz="4" w:space="0" w:color="000000"/>
              <w:left w:val="single" w:sz="4" w:space="0" w:color="000000"/>
              <w:bottom w:val="single" w:sz="4" w:space="0" w:color="000000"/>
              <w:right w:val="single" w:sz="4" w:space="0" w:color="000000"/>
            </w:tcBorders>
            <w:hideMark/>
          </w:tcPr>
          <w:p w14:paraId="008122EA"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Burnos ir ryklės </w:t>
            </w:r>
            <w:proofErr w:type="spellStart"/>
            <w:r w:rsidRPr="0056130D">
              <w:rPr>
                <w:rFonts w:ascii="Times New Roman" w:hAnsi="Times New Roman"/>
                <w:lang w:eastAsia="lt-LT"/>
              </w:rPr>
              <w:t>kandidozė</w:t>
            </w:r>
            <w:proofErr w:type="spellEnd"/>
          </w:p>
        </w:tc>
        <w:tc>
          <w:tcPr>
            <w:tcW w:w="2157" w:type="dxa"/>
            <w:tcBorders>
              <w:top w:val="single" w:sz="4" w:space="0" w:color="000000"/>
              <w:left w:val="single" w:sz="4" w:space="0" w:color="000000"/>
              <w:bottom w:val="single" w:sz="4" w:space="0" w:color="000000"/>
              <w:right w:val="single" w:sz="4" w:space="0" w:color="000000"/>
            </w:tcBorders>
            <w:hideMark/>
          </w:tcPr>
          <w:p w14:paraId="75252C31"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Įsotinamoji dozė pirmą parą </w:t>
            </w:r>
            <w:r w:rsidR="00186A46">
              <w:rPr>
                <w:rFonts w:ascii="Times New Roman" w:hAnsi="Times New Roman"/>
                <w:lang w:eastAsia="lt-LT"/>
              </w:rPr>
              <w:t xml:space="preserve">- </w:t>
            </w:r>
            <w:r w:rsidRPr="0056130D">
              <w:rPr>
                <w:rFonts w:ascii="Times New Roman" w:hAnsi="Times New Roman"/>
                <w:lang w:eastAsia="lt-LT"/>
              </w:rPr>
              <w:t>nuo 200</w:t>
            </w:r>
            <w:r w:rsidR="004109C7">
              <w:rPr>
                <w:rFonts w:ascii="Times New Roman" w:hAnsi="Times New Roman"/>
                <w:lang w:eastAsia="lt-LT"/>
              </w:rPr>
              <w:t> mg</w:t>
            </w:r>
            <w:r w:rsidRPr="0056130D">
              <w:rPr>
                <w:rFonts w:ascii="Times New Roman" w:hAnsi="Times New Roman"/>
                <w:lang w:eastAsia="lt-LT"/>
              </w:rPr>
              <w:t xml:space="preserve"> iki 400</w:t>
            </w:r>
            <w:r w:rsidR="004109C7">
              <w:rPr>
                <w:rFonts w:ascii="Times New Roman" w:hAnsi="Times New Roman"/>
                <w:lang w:eastAsia="lt-LT"/>
              </w:rPr>
              <w:t> mg</w:t>
            </w:r>
            <w:r w:rsidRPr="0056130D">
              <w:rPr>
                <w:rFonts w:ascii="Times New Roman" w:hAnsi="Times New Roman"/>
                <w:lang w:eastAsia="lt-LT"/>
              </w:rPr>
              <w:t>.</w:t>
            </w:r>
          </w:p>
          <w:p w14:paraId="2E1D550E" w14:textId="3C66EB19"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Po to vartojama 100-200</w:t>
            </w:r>
            <w:r w:rsidR="004109C7">
              <w:rPr>
                <w:rFonts w:ascii="Times New Roman" w:hAnsi="Times New Roman"/>
                <w:lang w:eastAsia="lt-LT"/>
              </w:rPr>
              <w:t> mg</w:t>
            </w:r>
            <w:r w:rsidRPr="0056130D">
              <w:rPr>
                <w:rFonts w:ascii="Times New Roman" w:hAnsi="Times New Roman"/>
                <w:lang w:eastAsia="lt-LT"/>
              </w:rPr>
              <w:t xml:space="preserve"> </w:t>
            </w:r>
            <w:r w:rsidR="00725826">
              <w:rPr>
                <w:rFonts w:ascii="Times New Roman" w:hAnsi="Times New Roman"/>
                <w:lang w:eastAsia="lt-LT"/>
              </w:rPr>
              <w:t xml:space="preserve">vieną kartą </w:t>
            </w:r>
            <w:r w:rsidRPr="0056130D">
              <w:rPr>
                <w:rFonts w:ascii="Times New Roman" w:hAnsi="Times New Roman"/>
                <w:lang w:eastAsia="lt-LT"/>
              </w:rPr>
              <w:t>per parą</w:t>
            </w:r>
            <w:r w:rsidR="008E77C1">
              <w:rPr>
                <w:rFonts w:ascii="Times New Roman" w:hAnsi="Times New Roman"/>
                <w:lang w:eastAsia="lt-LT"/>
              </w:rPr>
              <w:t>.</w:t>
            </w:r>
          </w:p>
        </w:tc>
        <w:tc>
          <w:tcPr>
            <w:tcW w:w="2228" w:type="dxa"/>
            <w:tcBorders>
              <w:top w:val="single" w:sz="4" w:space="0" w:color="000000"/>
              <w:left w:val="single" w:sz="4" w:space="0" w:color="000000"/>
              <w:bottom w:val="single" w:sz="4" w:space="0" w:color="000000"/>
              <w:right w:val="single" w:sz="4" w:space="0" w:color="000000"/>
            </w:tcBorders>
            <w:hideMark/>
          </w:tcPr>
          <w:p w14:paraId="3654C5D7" w14:textId="5C5BA0B2"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Nuo 7 iki 21</w:t>
            </w:r>
            <w:r w:rsidR="007838D6">
              <w:rPr>
                <w:rFonts w:ascii="Times New Roman" w:hAnsi="Times New Roman"/>
                <w:lang w:eastAsia="lt-LT"/>
              </w:rPr>
              <w:t> </w:t>
            </w:r>
            <w:r w:rsidRPr="0056130D">
              <w:rPr>
                <w:rFonts w:ascii="Times New Roman" w:hAnsi="Times New Roman"/>
                <w:lang w:eastAsia="lt-LT"/>
              </w:rPr>
              <w:t xml:space="preserve">paros (kol burnos ir ryklės </w:t>
            </w:r>
            <w:proofErr w:type="spellStart"/>
            <w:r w:rsidRPr="0056130D">
              <w:rPr>
                <w:rFonts w:ascii="Times New Roman" w:hAnsi="Times New Roman"/>
                <w:lang w:eastAsia="lt-LT"/>
              </w:rPr>
              <w:t>kandidozė</w:t>
            </w:r>
            <w:proofErr w:type="spellEnd"/>
            <w:r w:rsidRPr="0056130D">
              <w:rPr>
                <w:rFonts w:ascii="Times New Roman" w:hAnsi="Times New Roman"/>
                <w:lang w:eastAsia="lt-LT"/>
              </w:rPr>
              <w:t xml:space="preserve"> yra remisijos stadijoje).</w:t>
            </w:r>
          </w:p>
          <w:p w14:paraId="6D369515"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Ilgesnė gydymo trukmė gali būti taikoma pacientams su sunkiais imuninės sistemos funkcijos sutrikimais. </w:t>
            </w:r>
          </w:p>
        </w:tc>
      </w:tr>
      <w:tr w:rsidR="0056130D" w:rsidRPr="003C25C0" w14:paraId="5F0FCF39" w14:textId="77777777" w:rsidTr="005613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B2A130" w14:textId="77777777" w:rsidR="0056130D" w:rsidRPr="0056130D" w:rsidRDefault="0056130D" w:rsidP="0056130D">
            <w:pPr>
              <w:spacing w:after="0" w:line="240" w:lineRule="auto"/>
              <w:rPr>
                <w:rFonts w:ascii="Times New Roman" w:hAnsi="Times New Roman"/>
                <w:lang w:eastAsia="lt-LT"/>
              </w:rPr>
            </w:pPr>
          </w:p>
        </w:tc>
        <w:tc>
          <w:tcPr>
            <w:tcW w:w="2969" w:type="dxa"/>
            <w:tcBorders>
              <w:top w:val="single" w:sz="4" w:space="0" w:color="000000"/>
              <w:left w:val="single" w:sz="4" w:space="0" w:color="000000"/>
              <w:bottom w:val="single" w:sz="4" w:space="0" w:color="000000"/>
              <w:right w:val="single" w:sz="4" w:space="0" w:color="000000"/>
            </w:tcBorders>
            <w:hideMark/>
          </w:tcPr>
          <w:p w14:paraId="6ADE64AF"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Stemplės </w:t>
            </w:r>
            <w:proofErr w:type="spellStart"/>
            <w:r w:rsidRPr="0056130D">
              <w:rPr>
                <w:rFonts w:ascii="Times New Roman" w:hAnsi="Times New Roman"/>
                <w:lang w:eastAsia="lt-LT"/>
              </w:rPr>
              <w:t>kandidozė</w:t>
            </w:r>
            <w:proofErr w:type="spellEnd"/>
          </w:p>
        </w:tc>
        <w:tc>
          <w:tcPr>
            <w:tcW w:w="2157" w:type="dxa"/>
            <w:tcBorders>
              <w:top w:val="single" w:sz="4" w:space="0" w:color="000000"/>
              <w:left w:val="single" w:sz="4" w:space="0" w:color="000000"/>
              <w:bottom w:val="single" w:sz="4" w:space="0" w:color="000000"/>
              <w:right w:val="single" w:sz="4" w:space="0" w:color="000000"/>
            </w:tcBorders>
            <w:hideMark/>
          </w:tcPr>
          <w:p w14:paraId="70C97AE4"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Įsotinamoji dozė pirmą parą </w:t>
            </w:r>
            <w:r w:rsidR="00C90357">
              <w:rPr>
                <w:rFonts w:ascii="Times New Roman" w:hAnsi="Times New Roman"/>
                <w:lang w:eastAsia="lt-LT"/>
              </w:rPr>
              <w:t xml:space="preserve">- </w:t>
            </w:r>
            <w:r w:rsidRPr="0056130D">
              <w:rPr>
                <w:rFonts w:ascii="Times New Roman" w:hAnsi="Times New Roman"/>
                <w:lang w:eastAsia="lt-LT"/>
              </w:rPr>
              <w:t>nuo 200</w:t>
            </w:r>
            <w:r w:rsidR="004109C7">
              <w:rPr>
                <w:rFonts w:ascii="Times New Roman" w:hAnsi="Times New Roman"/>
                <w:lang w:eastAsia="lt-LT"/>
              </w:rPr>
              <w:t> mg</w:t>
            </w:r>
            <w:r w:rsidRPr="0056130D">
              <w:rPr>
                <w:rFonts w:ascii="Times New Roman" w:hAnsi="Times New Roman"/>
                <w:lang w:eastAsia="lt-LT"/>
              </w:rPr>
              <w:t xml:space="preserve"> iki 400</w:t>
            </w:r>
            <w:r w:rsidR="004109C7">
              <w:rPr>
                <w:rFonts w:ascii="Times New Roman" w:hAnsi="Times New Roman"/>
                <w:lang w:eastAsia="lt-LT"/>
              </w:rPr>
              <w:t> mg</w:t>
            </w:r>
            <w:r w:rsidRPr="0056130D">
              <w:rPr>
                <w:rFonts w:ascii="Times New Roman" w:hAnsi="Times New Roman"/>
                <w:lang w:eastAsia="lt-LT"/>
              </w:rPr>
              <w:t>.</w:t>
            </w:r>
          </w:p>
          <w:p w14:paraId="7C7C7DA0" w14:textId="3DF2C2BE"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lastRenderedPageBreak/>
              <w:t>Po to vartojama nuo 100</w:t>
            </w:r>
            <w:r w:rsidR="004109C7">
              <w:rPr>
                <w:rFonts w:ascii="Times New Roman" w:hAnsi="Times New Roman"/>
                <w:lang w:eastAsia="lt-LT"/>
              </w:rPr>
              <w:t> mg</w:t>
            </w:r>
            <w:r w:rsidRPr="0056130D">
              <w:rPr>
                <w:rFonts w:ascii="Times New Roman" w:hAnsi="Times New Roman"/>
                <w:lang w:eastAsia="lt-LT"/>
              </w:rPr>
              <w:t xml:space="preserve"> iki 200</w:t>
            </w:r>
            <w:r w:rsidR="004109C7">
              <w:rPr>
                <w:rFonts w:ascii="Times New Roman" w:hAnsi="Times New Roman"/>
                <w:lang w:eastAsia="lt-LT"/>
              </w:rPr>
              <w:t> mg</w:t>
            </w:r>
            <w:r w:rsidRPr="0056130D">
              <w:rPr>
                <w:rFonts w:ascii="Times New Roman" w:hAnsi="Times New Roman"/>
                <w:lang w:eastAsia="lt-LT"/>
              </w:rPr>
              <w:t xml:space="preserve"> </w:t>
            </w:r>
            <w:r w:rsidR="00725826">
              <w:rPr>
                <w:rFonts w:ascii="Times New Roman" w:hAnsi="Times New Roman"/>
                <w:lang w:eastAsia="lt-LT"/>
              </w:rPr>
              <w:t xml:space="preserve">vieną kartą </w:t>
            </w:r>
            <w:r w:rsidRPr="0056130D">
              <w:rPr>
                <w:rFonts w:ascii="Times New Roman" w:hAnsi="Times New Roman"/>
                <w:lang w:eastAsia="lt-LT"/>
              </w:rPr>
              <w:t>per parą.</w:t>
            </w:r>
          </w:p>
        </w:tc>
        <w:tc>
          <w:tcPr>
            <w:tcW w:w="2228" w:type="dxa"/>
            <w:tcBorders>
              <w:top w:val="single" w:sz="4" w:space="0" w:color="000000"/>
              <w:left w:val="single" w:sz="4" w:space="0" w:color="000000"/>
              <w:bottom w:val="single" w:sz="4" w:space="0" w:color="000000"/>
              <w:right w:val="single" w:sz="4" w:space="0" w:color="000000"/>
            </w:tcBorders>
            <w:hideMark/>
          </w:tcPr>
          <w:p w14:paraId="4EEC6C9E" w14:textId="4230B1D2"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lastRenderedPageBreak/>
              <w:t>Nuo 14 iki 30</w:t>
            </w:r>
            <w:r w:rsidR="007838D6">
              <w:rPr>
                <w:rFonts w:ascii="Times New Roman" w:hAnsi="Times New Roman"/>
                <w:lang w:eastAsia="lt-LT"/>
              </w:rPr>
              <w:t> </w:t>
            </w:r>
            <w:r w:rsidRPr="0056130D">
              <w:rPr>
                <w:rFonts w:ascii="Times New Roman" w:hAnsi="Times New Roman"/>
                <w:lang w:eastAsia="lt-LT"/>
              </w:rPr>
              <w:t xml:space="preserve">parų (kol stemplės </w:t>
            </w:r>
            <w:proofErr w:type="spellStart"/>
            <w:r w:rsidRPr="0056130D">
              <w:rPr>
                <w:rFonts w:ascii="Times New Roman" w:hAnsi="Times New Roman"/>
                <w:lang w:eastAsia="lt-LT"/>
              </w:rPr>
              <w:t>kandidozė</w:t>
            </w:r>
            <w:proofErr w:type="spellEnd"/>
            <w:r w:rsidRPr="0056130D">
              <w:rPr>
                <w:rFonts w:ascii="Times New Roman" w:hAnsi="Times New Roman"/>
                <w:lang w:eastAsia="lt-LT"/>
              </w:rPr>
              <w:t xml:space="preserve"> yra </w:t>
            </w:r>
            <w:r w:rsidRPr="0056130D">
              <w:rPr>
                <w:rFonts w:ascii="Times New Roman" w:hAnsi="Times New Roman"/>
                <w:lang w:eastAsia="lt-LT"/>
              </w:rPr>
              <w:lastRenderedPageBreak/>
              <w:t>remisijos stadijoje). Ilgesnė gydymo trukmė gali būti taikoma pacientams su sunkiais imuninės sistemos funkcijos sutrikimais.</w:t>
            </w:r>
          </w:p>
        </w:tc>
      </w:tr>
      <w:tr w:rsidR="0056130D" w:rsidRPr="003C25C0" w14:paraId="50FABB66" w14:textId="77777777" w:rsidTr="005613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8DB823" w14:textId="77777777" w:rsidR="0056130D" w:rsidRPr="0056130D" w:rsidRDefault="0056130D" w:rsidP="0056130D">
            <w:pPr>
              <w:spacing w:after="0" w:line="240" w:lineRule="auto"/>
              <w:rPr>
                <w:rFonts w:ascii="Times New Roman" w:hAnsi="Times New Roman"/>
                <w:lang w:eastAsia="lt-LT"/>
              </w:rPr>
            </w:pPr>
          </w:p>
        </w:tc>
        <w:tc>
          <w:tcPr>
            <w:tcW w:w="2969" w:type="dxa"/>
            <w:tcBorders>
              <w:top w:val="single" w:sz="4" w:space="0" w:color="000000"/>
              <w:left w:val="single" w:sz="4" w:space="0" w:color="000000"/>
              <w:bottom w:val="single" w:sz="4" w:space="0" w:color="000000"/>
              <w:right w:val="single" w:sz="4" w:space="0" w:color="000000"/>
            </w:tcBorders>
            <w:hideMark/>
          </w:tcPr>
          <w:p w14:paraId="63DE0F46" w14:textId="77777777" w:rsidR="0056130D" w:rsidRPr="0056130D" w:rsidRDefault="0056130D" w:rsidP="0056130D">
            <w:pPr>
              <w:widowControl w:val="0"/>
              <w:autoSpaceDN w:val="0"/>
              <w:spacing w:after="0" w:line="240" w:lineRule="auto"/>
              <w:rPr>
                <w:rFonts w:ascii="Times New Roman" w:hAnsi="Times New Roman"/>
                <w:lang w:eastAsia="lt-LT"/>
              </w:rPr>
            </w:pPr>
            <w:proofErr w:type="spellStart"/>
            <w:r w:rsidRPr="0056130D">
              <w:rPr>
                <w:rFonts w:ascii="Times New Roman" w:hAnsi="Times New Roman"/>
                <w:lang w:eastAsia="lt-LT"/>
              </w:rPr>
              <w:t>Kandidurija</w:t>
            </w:r>
            <w:proofErr w:type="spellEnd"/>
          </w:p>
        </w:tc>
        <w:tc>
          <w:tcPr>
            <w:tcW w:w="2157" w:type="dxa"/>
            <w:tcBorders>
              <w:top w:val="single" w:sz="4" w:space="0" w:color="000000"/>
              <w:left w:val="single" w:sz="4" w:space="0" w:color="000000"/>
              <w:bottom w:val="single" w:sz="4" w:space="0" w:color="000000"/>
              <w:right w:val="single" w:sz="4" w:space="0" w:color="000000"/>
            </w:tcBorders>
            <w:hideMark/>
          </w:tcPr>
          <w:p w14:paraId="58FCD44F" w14:textId="7C85F4BF"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Nuo 200</w:t>
            </w:r>
            <w:r w:rsidR="004109C7">
              <w:rPr>
                <w:rFonts w:ascii="Times New Roman" w:hAnsi="Times New Roman"/>
                <w:lang w:eastAsia="lt-LT"/>
              </w:rPr>
              <w:t> mg</w:t>
            </w:r>
            <w:r w:rsidRPr="0056130D">
              <w:rPr>
                <w:rFonts w:ascii="Times New Roman" w:hAnsi="Times New Roman"/>
                <w:lang w:eastAsia="lt-LT"/>
              </w:rPr>
              <w:t xml:space="preserve"> iki 400</w:t>
            </w:r>
            <w:r w:rsidR="004109C7">
              <w:rPr>
                <w:rFonts w:ascii="Times New Roman" w:hAnsi="Times New Roman"/>
                <w:lang w:eastAsia="lt-LT"/>
              </w:rPr>
              <w:t> mg</w:t>
            </w:r>
            <w:r w:rsidR="00725826">
              <w:rPr>
                <w:rFonts w:ascii="Times New Roman" w:hAnsi="Times New Roman"/>
                <w:lang w:eastAsia="lt-LT"/>
              </w:rPr>
              <w:t xml:space="preserve"> vieną kartą per parą</w:t>
            </w:r>
            <w:r w:rsidRPr="0056130D">
              <w:rPr>
                <w:rFonts w:ascii="Times New Roman" w:hAnsi="Times New Roman"/>
                <w:lang w:eastAsia="lt-LT"/>
              </w:rPr>
              <w:t>.</w:t>
            </w:r>
          </w:p>
        </w:tc>
        <w:tc>
          <w:tcPr>
            <w:tcW w:w="2228" w:type="dxa"/>
            <w:tcBorders>
              <w:top w:val="single" w:sz="4" w:space="0" w:color="000000"/>
              <w:left w:val="single" w:sz="4" w:space="0" w:color="000000"/>
              <w:bottom w:val="single" w:sz="4" w:space="0" w:color="000000"/>
              <w:right w:val="single" w:sz="4" w:space="0" w:color="000000"/>
            </w:tcBorders>
            <w:hideMark/>
          </w:tcPr>
          <w:p w14:paraId="7669B968" w14:textId="61228F64"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Nuo 7 iki 21</w:t>
            </w:r>
            <w:r w:rsidR="007838D6">
              <w:rPr>
                <w:rFonts w:ascii="Times New Roman" w:hAnsi="Times New Roman"/>
                <w:lang w:eastAsia="lt-LT"/>
              </w:rPr>
              <w:t> </w:t>
            </w:r>
            <w:r w:rsidRPr="0056130D">
              <w:rPr>
                <w:rFonts w:ascii="Times New Roman" w:hAnsi="Times New Roman"/>
                <w:lang w:eastAsia="lt-LT"/>
              </w:rPr>
              <w:t>par</w:t>
            </w:r>
            <w:r w:rsidR="00C90357">
              <w:rPr>
                <w:rFonts w:ascii="Times New Roman" w:hAnsi="Times New Roman"/>
                <w:lang w:eastAsia="lt-LT"/>
              </w:rPr>
              <w:t>os</w:t>
            </w:r>
            <w:r w:rsidRPr="0056130D">
              <w:rPr>
                <w:rFonts w:ascii="Times New Roman" w:hAnsi="Times New Roman"/>
                <w:lang w:eastAsia="lt-LT"/>
              </w:rPr>
              <w:t>. Ilgesnė gydymo trukmė gali būti taikoma pacientams su sunkiais imuninės sistemos funkcijos sutrikimais.</w:t>
            </w:r>
          </w:p>
        </w:tc>
      </w:tr>
      <w:tr w:rsidR="0056130D" w:rsidRPr="003C25C0" w14:paraId="296D6B22" w14:textId="77777777" w:rsidTr="005613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F41232" w14:textId="77777777" w:rsidR="0056130D" w:rsidRPr="0056130D" w:rsidRDefault="0056130D" w:rsidP="0056130D">
            <w:pPr>
              <w:spacing w:after="0" w:line="240" w:lineRule="auto"/>
              <w:rPr>
                <w:rFonts w:ascii="Times New Roman" w:hAnsi="Times New Roman"/>
                <w:lang w:eastAsia="lt-LT"/>
              </w:rPr>
            </w:pPr>
          </w:p>
        </w:tc>
        <w:tc>
          <w:tcPr>
            <w:tcW w:w="2969" w:type="dxa"/>
            <w:tcBorders>
              <w:top w:val="single" w:sz="4" w:space="0" w:color="000000"/>
              <w:left w:val="single" w:sz="4" w:space="0" w:color="000000"/>
              <w:bottom w:val="single" w:sz="4" w:space="0" w:color="000000"/>
              <w:right w:val="single" w:sz="4" w:space="0" w:color="000000"/>
            </w:tcBorders>
            <w:hideMark/>
          </w:tcPr>
          <w:p w14:paraId="576ACF58"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Lėtinė </w:t>
            </w:r>
            <w:proofErr w:type="spellStart"/>
            <w:r w:rsidRPr="0056130D">
              <w:rPr>
                <w:rFonts w:ascii="Times New Roman" w:hAnsi="Times New Roman"/>
                <w:lang w:eastAsia="lt-LT"/>
              </w:rPr>
              <w:t>atrofinė</w:t>
            </w:r>
            <w:proofErr w:type="spellEnd"/>
            <w:r w:rsidRPr="0056130D">
              <w:rPr>
                <w:rFonts w:ascii="Times New Roman" w:hAnsi="Times New Roman"/>
                <w:lang w:eastAsia="lt-LT"/>
              </w:rPr>
              <w:t xml:space="preserve"> </w:t>
            </w:r>
            <w:proofErr w:type="spellStart"/>
            <w:r w:rsidRPr="0056130D">
              <w:rPr>
                <w:rFonts w:ascii="Times New Roman" w:hAnsi="Times New Roman"/>
                <w:lang w:eastAsia="lt-LT"/>
              </w:rPr>
              <w:t>kandidozė</w:t>
            </w:r>
            <w:proofErr w:type="spellEnd"/>
          </w:p>
        </w:tc>
        <w:tc>
          <w:tcPr>
            <w:tcW w:w="2157" w:type="dxa"/>
            <w:tcBorders>
              <w:top w:val="single" w:sz="4" w:space="0" w:color="000000"/>
              <w:left w:val="single" w:sz="4" w:space="0" w:color="000000"/>
              <w:bottom w:val="single" w:sz="4" w:space="0" w:color="000000"/>
              <w:right w:val="single" w:sz="4" w:space="0" w:color="000000"/>
            </w:tcBorders>
            <w:hideMark/>
          </w:tcPr>
          <w:p w14:paraId="37A1523D" w14:textId="0BA6D658"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50</w:t>
            </w:r>
            <w:r w:rsidR="004109C7">
              <w:rPr>
                <w:rFonts w:ascii="Times New Roman" w:hAnsi="Times New Roman"/>
                <w:lang w:eastAsia="lt-LT"/>
              </w:rPr>
              <w:t> mg</w:t>
            </w:r>
            <w:r w:rsidRPr="0056130D">
              <w:rPr>
                <w:rFonts w:ascii="Times New Roman" w:hAnsi="Times New Roman"/>
                <w:lang w:eastAsia="lt-LT"/>
              </w:rPr>
              <w:t xml:space="preserve"> </w:t>
            </w:r>
            <w:r w:rsidR="00725826">
              <w:rPr>
                <w:rFonts w:ascii="Times New Roman" w:hAnsi="Times New Roman"/>
                <w:lang w:eastAsia="lt-LT"/>
              </w:rPr>
              <w:t xml:space="preserve">vieną kartą </w:t>
            </w:r>
            <w:r w:rsidRPr="0056130D">
              <w:rPr>
                <w:rFonts w:ascii="Times New Roman" w:hAnsi="Times New Roman"/>
                <w:lang w:eastAsia="lt-LT"/>
              </w:rPr>
              <w:t>per parą.</w:t>
            </w:r>
          </w:p>
        </w:tc>
        <w:tc>
          <w:tcPr>
            <w:tcW w:w="2228" w:type="dxa"/>
            <w:tcBorders>
              <w:top w:val="single" w:sz="4" w:space="0" w:color="000000"/>
              <w:left w:val="single" w:sz="4" w:space="0" w:color="000000"/>
              <w:bottom w:val="single" w:sz="4" w:space="0" w:color="000000"/>
              <w:right w:val="single" w:sz="4" w:space="0" w:color="000000"/>
            </w:tcBorders>
            <w:hideMark/>
          </w:tcPr>
          <w:p w14:paraId="42DCBDE2" w14:textId="05E3E1D3"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14</w:t>
            </w:r>
            <w:r w:rsidR="007838D6">
              <w:rPr>
                <w:rFonts w:ascii="Times New Roman" w:hAnsi="Times New Roman"/>
                <w:lang w:eastAsia="lt-LT"/>
              </w:rPr>
              <w:t> </w:t>
            </w:r>
            <w:r w:rsidRPr="0056130D">
              <w:rPr>
                <w:rFonts w:ascii="Times New Roman" w:hAnsi="Times New Roman"/>
                <w:lang w:eastAsia="lt-LT"/>
              </w:rPr>
              <w:t>parų.</w:t>
            </w:r>
          </w:p>
        </w:tc>
      </w:tr>
      <w:tr w:rsidR="0056130D" w:rsidRPr="003C25C0" w14:paraId="15F13B66" w14:textId="77777777" w:rsidTr="005613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B3BDA2" w14:textId="77777777" w:rsidR="0056130D" w:rsidRPr="0056130D" w:rsidRDefault="0056130D" w:rsidP="0056130D">
            <w:pPr>
              <w:spacing w:after="0" w:line="240" w:lineRule="auto"/>
              <w:rPr>
                <w:rFonts w:ascii="Times New Roman" w:hAnsi="Times New Roman"/>
                <w:lang w:eastAsia="lt-LT"/>
              </w:rPr>
            </w:pPr>
          </w:p>
        </w:tc>
        <w:tc>
          <w:tcPr>
            <w:tcW w:w="2969" w:type="dxa"/>
            <w:tcBorders>
              <w:top w:val="single" w:sz="4" w:space="0" w:color="000000"/>
              <w:left w:val="single" w:sz="4" w:space="0" w:color="000000"/>
              <w:bottom w:val="single" w:sz="4" w:space="0" w:color="000000"/>
              <w:right w:val="single" w:sz="4" w:space="0" w:color="000000"/>
            </w:tcBorders>
            <w:hideMark/>
          </w:tcPr>
          <w:p w14:paraId="3B7ED83A"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Lėtinė odos ir gleivinės </w:t>
            </w:r>
            <w:proofErr w:type="spellStart"/>
            <w:r w:rsidRPr="0056130D">
              <w:rPr>
                <w:rFonts w:ascii="Times New Roman" w:hAnsi="Times New Roman"/>
                <w:lang w:eastAsia="lt-LT"/>
              </w:rPr>
              <w:t>kandidozė</w:t>
            </w:r>
            <w:proofErr w:type="spellEnd"/>
            <w:r w:rsidRPr="0056130D">
              <w:rPr>
                <w:rFonts w:ascii="Times New Roman" w:hAnsi="Times New Roman"/>
                <w:lang w:eastAsia="lt-LT"/>
              </w:rPr>
              <w:t xml:space="preserve"> </w:t>
            </w:r>
          </w:p>
        </w:tc>
        <w:tc>
          <w:tcPr>
            <w:tcW w:w="2157" w:type="dxa"/>
            <w:tcBorders>
              <w:top w:val="single" w:sz="4" w:space="0" w:color="000000"/>
              <w:left w:val="single" w:sz="4" w:space="0" w:color="000000"/>
              <w:bottom w:val="single" w:sz="4" w:space="0" w:color="000000"/>
              <w:right w:val="single" w:sz="4" w:space="0" w:color="000000"/>
            </w:tcBorders>
            <w:hideMark/>
          </w:tcPr>
          <w:p w14:paraId="0C3A03E3" w14:textId="6E64967F"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Nuo 50</w:t>
            </w:r>
            <w:r w:rsidR="004109C7">
              <w:rPr>
                <w:rFonts w:ascii="Times New Roman" w:hAnsi="Times New Roman"/>
                <w:lang w:eastAsia="lt-LT"/>
              </w:rPr>
              <w:t> mg</w:t>
            </w:r>
            <w:r w:rsidRPr="0056130D">
              <w:rPr>
                <w:rFonts w:ascii="Times New Roman" w:hAnsi="Times New Roman"/>
                <w:lang w:eastAsia="lt-LT"/>
              </w:rPr>
              <w:t xml:space="preserve"> iki 100</w:t>
            </w:r>
            <w:r w:rsidR="004109C7">
              <w:rPr>
                <w:rFonts w:ascii="Times New Roman" w:hAnsi="Times New Roman"/>
                <w:lang w:eastAsia="lt-LT"/>
              </w:rPr>
              <w:t> mg</w:t>
            </w:r>
            <w:r w:rsidRPr="0056130D">
              <w:rPr>
                <w:rFonts w:ascii="Times New Roman" w:hAnsi="Times New Roman"/>
                <w:lang w:eastAsia="lt-LT"/>
              </w:rPr>
              <w:t xml:space="preserve"> </w:t>
            </w:r>
            <w:r w:rsidR="00725826">
              <w:rPr>
                <w:rFonts w:ascii="Times New Roman" w:hAnsi="Times New Roman"/>
                <w:lang w:eastAsia="lt-LT"/>
              </w:rPr>
              <w:t xml:space="preserve">vieną kartą </w:t>
            </w:r>
            <w:r w:rsidRPr="0056130D">
              <w:rPr>
                <w:rFonts w:ascii="Times New Roman" w:hAnsi="Times New Roman"/>
                <w:lang w:eastAsia="lt-LT"/>
              </w:rPr>
              <w:t>per parą.</w:t>
            </w:r>
          </w:p>
        </w:tc>
        <w:tc>
          <w:tcPr>
            <w:tcW w:w="2228" w:type="dxa"/>
            <w:tcBorders>
              <w:top w:val="single" w:sz="4" w:space="0" w:color="000000"/>
              <w:left w:val="single" w:sz="4" w:space="0" w:color="000000"/>
              <w:bottom w:val="single" w:sz="4" w:space="0" w:color="000000"/>
              <w:right w:val="single" w:sz="4" w:space="0" w:color="000000"/>
            </w:tcBorders>
            <w:hideMark/>
          </w:tcPr>
          <w:p w14:paraId="28B3D4A3" w14:textId="125AFDBF"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Iki 28</w:t>
            </w:r>
            <w:r w:rsidR="007838D6">
              <w:rPr>
                <w:rFonts w:ascii="Times New Roman" w:hAnsi="Times New Roman"/>
                <w:lang w:eastAsia="lt-LT"/>
              </w:rPr>
              <w:t> </w:t>
            </w:r>
            <w:r w:rsidRPr="0056130D">
              <w:rPr>
                <w:rFonts w:ascii="Times New Roman" w:hAnsi="Times New Roman"/>
                <w:lang w:eastAsia="lt-LT"/>
              </w:rPr>
              <w:t>parų. Ilgesnis gydymas gali būti taikomas priklausomai nuo infekcijos sunkumo</w:t>
            </w:r>
            <w:r w:rsidR="00C90357">
              <w:rPr>
                <w:rFonts w:ascii="Times New Roman" w:hAnsi="Times New Roman"/>
                <w:lang w:eastAsia="lt-LT"/>
              </w:rPr>
              <w:t>,</w:t>
            </w:r>
            <w:r w:rsidRPr="0056130D">
              <w:rPr>
                <w:rFonts w:ascii="Times New Roman" w:hAnsi="Times New Roman"/>
                <w:lang w:eastAsia="lt-LT"/>
              </w:rPr>
              <w:t xml:space="preserve"> imuninės sistemos būklės ir infekcijos pobūdžio.</w:t>
            </w:r>
          </w:p>
        </w:tc>
      </w:tr>
      <w:tr w:rsidR="0056130D" w:rsidRPr="003C25C0" w14:paraId="75FA465E" w14:textId="77777777" w:rsidTr="0056130D">
        <w:tc>
          <w:tcPr>
            <w:tcW w:w="2211" w:type="dxa"/>
            <w:vMerge w:val="restart"/>
            <w:tcBorders>
              <w:top w:val="single" w:sz="4" w:space="0" w:color="000000"/>
              <w:left w:val="single" w:sz="4" w:space="0" w:color="000000"/>
              <w:bottom w:val="single" w:sz="4" w:space="0" w:color="000000"/>
              <w:right w:val="single" w:sz="4" w:space="0" w:color="000000"/>
            </w:tcBorders>
          </w:tcPr>
          <w:p w14:paraId="628064C9"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Gleivinės </w:t>
            </w:r>
            <w:proofErr w:type="spellStart"/>
            <w:r w:rsidRPr="0056130D">
              <w:rPr>
                <w:rFonts w:ascii="Times New Roman" w:hAnsi="Times New Roman"/>
                <w:lang w:eastAsia="lt-LT"/>
              </w:rPr>
              <w:t>kandidozės</w:t>
            </w:r>
            <w:proofErr w:type="spellEnd"/>
            <w:r w:rsidRPr="0056130D">
              <w:rPr>
                <w:rFonts w:ascii="Times New Roman" w:hAnsi="Times New Roman"/>
                <w:lang w:eastAsia="lt-LT"/>
              </w:rPr>
              <w:t xml:space="preserve"> atkryčio profilaktika ŽIV infekuotiems pacientams, kurie turi padidintą atkryčio riziką</w:t>
            </w:r>
          </w:p>
          <w:p w14:paraId="72A75DB7" w14:textId="77777777" w:rsidR="0056130D" w:rsidRPr="0056130D" w:rsidRDefault="0056130D" w:rsidP="0056130D">
            <w:pPr>
              <w:widowControl w:val="0"/>
              <w:autoSpaceDN w:val="0"/>
              <w:spacing w:after="0" w:line="240" w:lineRule="auto"/>
              <w:rPr>
                <w:rFonts w:ascii="Times New Roman" w:hAnsi="Times New Roman"/>
                <w:lang w:eastAsia="lt-LT"/>
              </w:rPr>
            </w:pPr>
          </w:p>
        </w:tc>
        <w:tc>
          <w:tcPr>
            <w:tcW w:w="2969" w:type="dxa"/>
            <w:tcBorders>
              <w:top w:val="single" w:sz="4" w:space="0" w:color="000000"/>
              <w:left w:val="single" w:sz="4" w:space="0" w:color="000000"/>
              <w:bottom w:val="single" w:sz="4" w:space="0" w:color="000000"/>
              <w:right w:val="single" w:sz="4" w:space="0" w:color="000000"/>
            </w:tcBorders>
            <w:hideMark/>
          </w:tcPr>
          <w:p w14:paraId="19C32880"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Burnos ir ryklės </w:t>
            </w:r>
            <w:proofErr w:type="spellStart"/>
            <w:r w:rsidRPr="0056130D">
              <w:rPr>
                <w:rFonts w:ascii="Times New Roman" w:hAnsi="Times New Roman"/>
                <w:lang w:eastAsia="lt-LT"/>
              </w:rPr>
              <w:t>kandidozė</w:t>
            </w:r>
            <w:proofErr w:type="spellEnd"/>
          </w:p>
        </w:tc>
        <w:tc>
          <w:tcPr>
            <w:tcW w:w="2157" w:type="dxa"/>
            <w:tcBorders>
              <w:top w:val="single" w:sz="4" w:space="0" w:color="000000"/>
              <w:left w:val="single" w:sz="4" w:space="0" w:color="000000"/>
              <w:bottom w:val="single" w:sz="4" w:space="0" w:color="000000"/>
              <w:right w:val="single" w:sz="4" w:space="0" w:color="000000"/>
            </w:tcBorders>
            <w:hideMark/>
          </w:tcPr>
          <w:p w14:paraId="6EF56314" w14:textId="47C554AA"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Nuo 100</w:t>
            </w:r>
            <w:r w:rsidR="004109C7">
              <w:rPr>
                <w:rFonts w:ascii="Times New Roman" w:hAnsi="Times New Roman"/>
                <w:lang w:eastAsia="lt-LT"/>
              </w:rPr>
              <w:t> mg</w:t>
            </w:r>
            <w:r w:rsidRPr="0056130D">
              <w:rPr>
                <w:rFonts w:ascii="Times New Roman" w:hAnsi="Times New Roman"/>
                <w:lang w:eastAsia="lt-LT"/>
              </w:rPr>
              <w:t xml:space="preserve"> iki 200</w:t>
            </w:r>
            <w:r w:rsidR="004109C7">
              <w:rPr>
                <w:rFonts w:ascii="Times New Roman" w:hAnsi="Times New Roman"/>
                <w:lang w:eastAsia="lt-LT"/>
              </w:rPr>
              <w:t> mg</w:t>
            </w:r>
            <w:r w:rsidRPr="0056130D">
              <w:rPr>
                <w:rFonts w:ascii="Times New Roman" w:hAnsi="Times New Roman"/>
                <w:lang w:eastAsia="lt-LT"/>
              </w:rPr>
              <w:t xml:space="preserve"> </w:t>
            </w:r>
            <w:r w:rsidR="00725826">
              <w:rPr>
                <w:rFonts w:ascii="Times New Roman" w:hAnsi="Times New Roman"/>
                <w:lang w:eastAsia="lt-LT"/>
              </w:rPr>
              <w:t xml:space="preserve">vieną kartą </w:t>
            </w:r>
            <w:r w:rsidRPr="0056130D">
              <w:rPr>
                <w:rFonts w:ascii="Times New Roman" w:hAnsi="Times New Roman"/>
                <w:lang w:eastAsia="lt-LT"/>
              </w:rPr>
              <w:t>per parą arba 200</w:t>
            </w:r>
            <w:r w:rsidR="004109C7">
              <w:rPr>
                <w:rFonts w:ascii="Times New Roman" w:hAnsi="Times New Roman"/>
                <w:lang w:eastAsia="lt-LT"/>
              </w:rPr>
              <w:t> mg</w:t>
            </w:r>
            <w:r w:rsidRPr="0056130D">
              <w:rPr>
                <w:rFonts w:ascii="Times New Roman" w:hAnsi="Times New Roman"/>
                <w:lang w:eastAsia="lt-LT"/>
              </w:rPr>
              <w:t xml:space="preserve"> 3</w:t>
            </w:r>
            <w:r w:rsidR="007838D6">
              <w:rPr>
                <w:rFonts w:ascii="Times New Roman" w:hAnsi="Times New Roman"/>
                <w:lang w:eastAsia="lt-LT"/>
              </w:rPr>
              <w:t> </w:t>
            </w:r>
            <w:r w:rsidRPr="0056130D">
              <w:rPr>
                <w:rFonts w:ascii="Times New Roman" w:hAnsi="Times New Roman"/>
                <w:lang w:eastAsia="lt-LT"/>
              </w:rPr>
              <w:t>kartus per savaitę.</w:t>
            </w:r>
          </w:p>
        </w:tc>
        <w:tc>
          <w:tcPr>
            <w:tcW w:w="2228" w:type="dxa"/>
            <w:tcBorders>
              <w:top w:val="single" w:sz="4" w:space="0" w:color="000000"/>
              <w:left w:val="single" w:sz="4" w:space="0" w:color="000000"/>
              <w:bottom w:val="single" w:sz="4" w:space="0" w:color="000000"/>
              <w:right w:val="single" w:sz="4" w:space="0" w:color="000000"/>
            </w:tcBorders>
            <w:hideMark/>
          </w:tcPr>
          <w:p w14:paraId="56E6F964"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Neribotą laiką pacientams, turintiems lėtinių imuninės funkcijos sutrikimų.</w:t>
            </w:r>
          </w:p>
        </w:tc>
      </w:tr>
      <w:tr w:rsidR="0056130D" w:rsidRPr="003C25C0" w14:paraId="54890635" w14:textId="77777777" w:rsidTr="0056130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6A8A92" w14:textId="77777777" w:rsidR="0056130D" w:rsidRPr="0056130D" w:rsidRDefault="0056130D" w:rsidP="0056130D">
            <w:pPr>
              <w:spacing w:after="0" w:line="240" w:lineRule="auto"/>
              <w:rPr>
                <w:rFonts w:ascii="Times New Roman" w:hAnsi="Times New Roman"/>
                <w:lang w:eastAsia="lt-LT"/>
              </w:rPr>
            </w:pPr>
          </w:p>
        </w:tc>
        <w:tc>
          <w:tcPr>
            <w:tcW w:w="2969" w:type="dxa"/>
            <w:tcBorders>
              <w:top w:val="single" w:sz="4" w:space="0" w:color="000000"/>
              <w:left w:val="single" w:sz="4" w:space="0" w:color="000000"/>
              <w:bottom w:val="single" w:sz="4" w:space="0" w:color="000000"/>
              <w:right w:val="single" w:sz="4" w:space="0" w:color="000000"/>
            </w:tcBorders>
            <w:hideMark/>
          </w:tcPr>
          <w:p w14:paraId="1B52D7C9"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Stemplės </w:t>
            </w:r>
            <w:proofErr w:type="spellStart"/>
            <w:r w:rsidRPr="0056130D">
              <w:rPr>
                <w:rFonts w:ascii="Times New Roman" w:hAnsi="Times New Roman"/>
                <w:lang w:eastAsia="lt-LT"/>
              </w:rPr>
              <w:t>kandidozė</w:t>
            </w:r>
            <w:proofErr w:type="spellEnd"/>
          </w:p>
        </w:tc>
        <w:tc>
          <w:tcPr>
            <w:tcW w:w="2157" w:type="dxa"/>
            <w:tcBorders>
              <w:top w:val="single" w:sz="4" w:space="0" w:color="000000"/>
              <w:left w:val="single" w:sz="4" w:space="0" w:color="000000"/>
              <w:bottom w:val="single" w:sz="4" w:space="0" w:color="000000"/>
              <w:right w:val="single" w:sz="4" w:space="0" w:color="000000"/>
            </w:tcBorders>
            <w:hideMark/>
          </w:tcPr>
          <w:p w14:paraId="542CFE34" w14:textId="784DD426"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Nuo 100</w:t>
            </w:r>
            <w:r w:rsidR="004109C7">
              <w:rPr>
                <w:rFonts w:ascii="Times New Roman" w:hAnsi="Times New Roman"/>
                <w:lang w:eastAsia="lt-LT"/>
              </w:rPr>
              <w:t> mg</w:t>
            </w:r>
            <w:r w:rsidRPr="0056130D">
              <w:rPr>
                <w:rFonts w:ascii="Times New Roman" w:hAnsi="Times New Roman"/>
                <w:lang w:eastAsia="lt-LT"/>
              </w:rPr>
              <w:t xml:space="preserve"> iki 200</w:t>
            </w:r>
            <w:r w:rsidR="004109C7">
              <w:rPr>
                <w:rFonts w:ascii="Times New Roman" w:hAnsi="Times New Roman"/>
                <w:lang w:eastAsia="lt-LT"/>
              </w:rPr>
              <w:t> mg</w:t>
            </w:r>
            <w:r w:rsidRPr="0056130D">
              <w:rPr>
                <w:rFonts w:ascii="Times New Roman" w:hAnsi="Times New Roman"/>
                <w:lang w:eastAsia="lt-LT"/>
              </w:rPr>
              <w:t xml:space="preserve"> </w:t>
            </w:r>
            <w:r w:rsidR="00725826">
              <w:rPr>
                <w:rFonts w:ascii="Times New Roman" w:hAnsi="Times New Roman"/>
                <w:lang w:eastAsia="lt-LT"/>
              </w:rPr>
              <w:t xml:space="preserve">vieną kartą </w:t>
            </w:r>
            <w:r w:rsidRPr="0056130D">
              <w:rPr>
                <w:rFonts w:ascii="Times New Roman" w:hAnsi="Times New Roman"/>
                <w:lang w:eastAsia="lt-LT"/>
              </w:rPr>
              <w:t>per parą arba 200</w:t>
            </w:r>
            <w:r w:rsidR="004109C7">
              <w:rPr>
                <w:rFonts w:ascii="Times New Roman" w:hAnsi="Times New Roman"/>
                <w:lang w:eastAsia="lt-LT"/>
              </w:rPr>
              <w:t> mg</w:t>
            </w:r>
            <w:r w:rsidRPr="0056130D">
              <w:rPr>
                <w:rFonts w:ascii="Times New Roman" w:hAnsi="Times New Roman"/>
                <w:lang w:eastAsia="lt-LT"/>
              </w:rPr>
              <w:t xml:space="preserve"> 3</w:t>
            </w:r>
            <w:r w:rsidR="007838D6">
              <w:rPr>
                <w:rFonts w:ascii="Times New Roman" w:hAnsi="Times New Roman"/>
                <w:lang w:eastAsia="lt-LT"/>
              </w:rPr>
              <w:t> </w:t>
            </w:r>
            <w:r w:rsidRPr="0056130D">
              <w:rPr>
                <w:rFonts w:ascii="Times New Roman" w:hAnsi="Times New Roman"/>
                <w:lang w:eastAsia="lt-LT"/>
              </w:rPr>
              <w:t>kartus per savaitę.</w:t>
            </w:r>
          </w:p>
        </w:tc>
        <w:tc>
          <w:tcPr>
            <w:tcW w:w="2228" w:type="dxa"/>
            <w:tcBorders>
              <w:top w:val="single" w:sz="4" w:space="0" w:color="000000"/>
              <w:left w:val="single" w:sz="4" w:space="0" w:color="000000"/>
              <w:bottom w:val="single" w:sz="4" w:space="0" w:color="000000"/>
              <w:right w:val="single" w:sz="4" w:space="0" w:color="000000"/>
            </w:tcBorders>
            <w:hideMark/>
          </w:tcPr>
          <w:p w14:paraId="5D20F5F8"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Neribotą laiką pacientams, turintiems lėtinių imuninės funkcijos sutrikimų.</w:t>
            </w:r>
          </w:p>
        </w:tc>
      </w:tr>
      <w:tr w:rsidR="0056130D" w:rsidRPr="003C25C0" w14:paraId="71C27635" w14:textId="77777777" w:rsidTr="0056130D">
        <w:trPr>
          <w:trHeight w:val="3056"/>
        </w:trPr>
        <w:tc>
          <w:tcPr>
            <w:tcW w:w="2211" w:type="dxa"/>
            <w:tcBorders>
              <w:top w:val="single" w:sz="4" w:space="0" w:color="000000"/>
              <w:left w:val="single" w:sz="4" w:space="0" w:color="000000"/>
              <w:bottom w:val="single" w:sz="4" w:space="0" w:color="000000"/>
              <w:right w:val="single" w:sz="4" w:space="0" w:color="000000"/>
            </w:tcBorders>
          </w:tcPr>
          <w:p w14:paraId="27BFF44D" w14:textId="77777777" w:rsidR="0056130D" w:rsidRPr="0056130D" w:rsidRDefault="0056130D" w:rsidP="0056130D">
            <w:pPr>
              <w:widowControl w:val="0"/>
              <w:autoSpaceDN w:val="0"/>
              <w:spacing w:after="0" w:line="240" w:lineRule="auto"/>
              <w:rPr>
                <w:rFonts w:ascii="Times New Roman" w:hAnsi="Times New Roman"/>
                <w:lang w:eastAsia="lt-LT"/>
              </w:rPr>
            </w:pPr>
            <w:proofErr w:type="spellStart"/>
            <w:r w:rsidRPr="0056130D">
              <w:rPr>
                <w:rFonts w:ascii="Times New Roman" w:hAnsi="Times New Roman"/>
                <w:i/>
                <w:lang w:eastAsia="lt-LT"/>
              </w:rPr>
              <w:t>Candida</w:t>
            </w:r>
            <w:proofErr w:type="spellEnd"/>
            <w:r w:rsidRPr="0056130D">
              <w:rPr>
                <w:rFonts w:ascii="Times New Roman" w:hAnsi="Times New Roman"/>
                <w:lang w:eastAsia="lt-LT"/>
              </w:rPr>
              <w:t xml:space="preserve"> grybelių sukeltų infekcinių ligų profilaktika pacientams, sergantiems ilgalaike </w:t>
            </w:r>
            <w:proofErr w:type="spellStart"/>
            <w:r w:rsidRPr="0056130D">
              <w:rPr>
                <w:rFonts w:ascii="Times New Roman" w:hAnsi="Times New Roman"/>
                <w:lang w:eastAsia="lt-LT"/>
              </w:rPr>
              <w:t>neutropenija</w:t>
            </w:r>
            <w:proofErr w:type="spellEnd"/>
          </w:p>
        </w:tc>
        <w:tc>
          <w:tcPr>
            <w:tcW w:w="2969" w:type="dxa"/>
            <w:tcBorders>
              <w:top w:val="single" w:sz="4" w:space="0" w:color="000000"/>
              <w:left w:val="single" w:sz="4" w:space="0" w:color="000000"/>
              <w:bottom w:val="single" w:sz="4" w:space="0" w:color="000000"/>
              <w:right w:val="single" w:sz="4" w:space="0" w:color="000000"/>
            </w:tcBorders>
          </w:tcPr>
          <w:p w14:paraId="0A0BE7AC" w14:textId="77777777" w:rsidR="0056130D" w:rsidRPr="0056130D" w:rsidRDefault="0056130D" w:rsidP="0056130D">
            <w:pPr>
              <w:widowControl w:val="0"/>
              <w:autoSpaceDN w:val="0"/>
              <w:spacing w:after="0" w:line="240" w:lineRule="auto"/>
              <w:rPr>
                <w:rFonts w:ascii="Times New Roman" w:hAnsi="Times New Roman"/>
                <w:lang w:eastAsia="lt-LT"/>
              </w:rPr>
            </w:pPr>
          </w:p>
          <w:p w14:paraId="05C35FB8" w14:textId="77777777" w:rsidR="0056130D" w:rsidRPr="0056130D" w:rsidRDefault="0056130D" w:rsidP="0056130D">
            <w:pPr>
              <w:widowControl w:val="0"/>
              <w:autoSpaceDN w:val="0"/>
              <w:spacing w:after="0" w:line="240" w:lineRule="auto"/>
              <w:rPr>
                <w:rFonts w:ascii="Times New Roman" w:hAnsi="Times New Roman"/>
                <w:lang w:eastAsia="lt-LT"/>
              </w:rPr>
            </w:pPr>
          </w:p>
        </w:tc>
        <w:tc>
          <w:tcPr>
            <w:tcW w:w="2157" w:type="dxa"/>
            <w:tcBorders>
              <w:top w:val="single" w:sz="4" w:space="0" w:color="000000"/>
              <w:left w:val="single" w:sz="4" w:space="0" w:color="000000"/>
              <w:bottom w:val="single" w:sz="4" w:space="0" w:color="000000"/>
              <w:right w:val="single" w:sz="4" w:space="0" w:color="000000"/>
            </w:tcBorders>
          </w:tcPr>
          <w:p w14:paraId="333BCC18" w14:textId="295B179B"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Nuo 200</w:t>
            </w:r>
            <w:r w:rsidR="004109C7">
              <w:rPr>
                <w:rFonts w:ascii="Times New Roman" w:hAnsi="Times New Roman"/>
                <w:lang w:eastAsia="lt-LT"/>
              </w:rPr>
              <w:t> mg</w:t>
            </w:r>
            <w:r w:rsidRPr="0056130D">
              <w:rPr>
                <w:rFonts w:ascii="Times New Roman" w:hAnsi="Times New Roman"/>
                <w:lang w:eastAsia="lt-LT"/>
              </w:rPr>
              <w:t xml:space="preserve"> iki 400</w:t>
            </w:r>
            <w:r w:rsidR="004109C7">
              <w:rPr>
                <w:rFonts w:ascii="Times New Roman" w:hAnsi="Times New Roman"/>
                <w:lang w:eastAsia="lt-LT"/>
              </w:rPr>
              <w:t> mg</w:t>
            </w:r>
            <w:r w:rsidR="00725826">
              <w:rPr>
                <w:rFonts w:ascii="Times New Roman" w:hAnsi="Times New Roman"/>
                <w:lang w:eastAsia="lt-LT"/>
              </w:rPr>
              <w:t xml:space="preserve"> vieną kartą per parą</w:t>
            </w:r>
            <w:r w:rsidRPr="0056130D">
              <w:rPr>
                <w:rFonts w:ascii="Times New Roman" w:hAnsi="Times New Roman"/>
                <w:lang w:eastAsia="lt-LT"/>
              </w:rPr>
              <w:t>.</w:t>
            </w:r>
          </w:p>
        </w:tc>
        <w:tc>
          <w:tcPr>
            <w:tcW w:w="2228" w:type="dxa"/>
            <w:tcBorders>
              <w:top w:val="single" w:sz="4" w:space="0" w:color="000000"/>
              <w:left w:val="single" w:sz="4" w:space="0" w:color="000000"/>
              <w:bottom w:val="single" w:sz="4" w:space="0" w:color="000000"/>
              <w:right w:val="single" w:sz="4" w:space="0" w:color="000000"/>
            </w:tcBorders>
          </w:tcPr>
          <w:p w14:paraId="18117BAE" w14:textId="4A9EC208"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Gydymas turi būti pradėtas prieš numatomą </w:t>
            </w:r>
            <w:proofErr w:type="spellStart"/>
            <w:r w:rsidRPr="0056130D">
              <w:rPr>
                <w:rFonts w:ascii="Times New Roman" w:hAnsi="Times New Roman"/>
                <w:lang w:eastAsia="lt-LT"/>
              </w:rPr>
              <w:t>neutropenijos</w:t>
            </w:r>
            <w:proofErr w:type="spellEnd"/>
            <w:r w:rsidRPr="0056130D">
              <w:rPr>
                <w:rFonts w:ascii="Times New Roman" w:hAnsi="Times New Roman"/>
                <w:lang w:eastAsia="lt-LT"/>
              </w:rPr>
              <w:t xml:space="preserve"> pradžią ir tęsiamas 7</w:t>
            </w:r>
            <w:r w:rsidR="007838D6">
              <w:rPr>
                <w:rFonts w:ascii="Times New Roman" w:hAnsi="Times New Roman"/>
                <w:lang w:eastAsia="lt-LT"/>
              </w:rPr>
              <w:t> </w:t>
            </w:r>
            <w:r w:rsidRPr="0056130D">
              <w:rPr>
                <w:rFonts w:ascii="Times New Roman" w:hAnsi="Times New Roman"/>
                <w:lang w:eastAsia="lt-LT"/>
              </w:rPr>
              <w:t xml:space="preserve">paras po to, kai </w:t>
            </w:r>
            <w:proofErr w:type="spellStart"/>
            <w:r w:rsidRPr="0056130D">
              <w:rPr>
                <w:rFonts w:ascii="Times New Roman" w:hAnsi="Times New Roman"/>
                <w:lang w:eastAsia="lt-LT"/>
              </w:rPr>
              <w:t>neutropenija</w:t>
            </w:r>
            <w:proofErr w:type="spellEnd"/>
            <w:r w:rsidRPr="0056130D">
              <w:rPr>
                <w:rFonts w:ascii="Times New Roman" w:hAnsi="Times New Roman"/>
                <w:lang w:eastAsia="lt-LT"/>
              </w:rPr>
              <w:t xml:space="preserve"> išnyksta (kai </w:t>
            </w:r>
            <w:proofErr w:type="spellStart"/>
            <w:r w:rsidRPr="0056130D">
              <w:rPr>
                <w:rFonts w:ascii="Times New Roman" w:hAnsi="Times New Roman"/>
                <w:lang w:eastAsia="lt-LT"/>
              </w:rPr>
              <w:t>neutrofilų</w:t>
            </w:r>
            <w:proofErr w:type="spellEnd"/>
            <w:r w:rsidRPr="0056130D">
              <w:rPr>
                <w:rFonts w:ascii="Times New Roman" w:hAnsi="Times New Roman"/>
                <w:lang w:eastAsia="lt-LT"/>
              </w:rPr>
              <w:t xml:space="preserve"> skaičius yra didesnis nei 1</w:t>
            </w:r>
            <w:r w:rsidR="007838D6">
              <w:rPr>
                <w:rFonts w:ascii="Times New Roman" w:hAnsi="Times New Roman"/>
                <w:lang w:eastAsia="lt-LT"/>
              </w:rPr>
              <w:t> </w:t>
            </w:r>
            <w:r w:rsidRPr="0056130D">
              <w:rPr>
                <w:rFonts w:ascii="Times New Roman" w:hAnsi="Times New Roman"/>
                <w:lang w:eastAsia="lt-LT"/>
              </w:rPr>
              <w:t>000</w:t>
            </w:r>
            <w:r w:rsidR="007838D6">
              <w:rPr>
                <w:rFonts w:ascii="Times New Roman" w:hAnsi="Times New Roman"/>
                <w:lang w:eastAsia="lt-LT"/>
              </w:rPr>
              <w:t> </w:t>
            </w:r>
            <w:r w:rsidRPr="0056130D">
              <w:rPr>
                <w:rFonts w:ascii="Times New Roman" w:hAnsi="Times New Roman"/>
                <w:lang w:eastAsia="lt-LT"/>
              </w:rPr>
              <w:t>ląstelių/mm</w:t>
            </w:r>
            <w:r w:rsidRPr="0056130D">
              <w:rPr>
                <w:rFonts w:ascii="Times New Roman" w:hAnsi="Times New Roman"/>
                <w:vertAlign w:val="superscript"/>
                <w:lang w:eastAsia="lt-LT"/>
              </w:rPr>
              <w:t>3</w:t>
            </w:r>
            <w:r w:rsidR="00C90357">
              <w:rPr>
                <w:rFonts w:ascii="Times New Roman" w:hAnsi="Times New Roman"/>
                <w:lang w:eastAsia="lt-LT"/>
              </w:rPr>
              <w:t>).</w:t>
            </w:r>
          </w:p>
        </w:tc>
      </w:tr>
    </w:tbl>
    <w:p w14:paraId="4C3DD1B4" w14:textId="77777777" w:rsidR="0056130D" w:rsidRPr="0056130D" w:rsidRDefault="0056130D" w:rsidP="0056130D">
      <w:pPr>
        <w:widowControl w:val="0"/>
        <w:autoSpaceDN w:val="0"/>
        <w:spacing w:after="0" w:line="240" w:lineRule="auto"/>
        <w:rPr>
          <w:rFonts w:ascii="Times New Roman" w:eastAsia="Times New Roman" w:hAnsi="Times New Roman"/>
          <w:i/>
          <w:u w:val="single"/>
          <w:lang w:eastAsia="lt-LT"/>
        </w:rPr>
      </w:pPr>
    </w:p>
    <w:p w14:paraId="7AA2C95E" w14:textId="77777777" w:rsidR="0056130D" w:rsidRPr="0056130D" w:rsidRDefault="00092C89" w:rsidP="0056130D">
      <w:pPr>
        <w:widowControl w:val="0"/>
        <w:autoSpaceDN w:val="0"/>
        <w:spacing w:after="0" w:line="240" w:lineRule="auto"/>
        <w:rPr>
          <w:rFonts w:ascii="Times New Roman" w:eastAsia="Times New Roman" w:hAnsi="Times New Roman"/>
          <w:u w:val="single"/>
          <w:lang w:eastAsia="lt-LT"/>
        </w:rPr>
      </w:pPr>
      <w:r>
        <w:rPr>
          <w:rFonts w:ascii="Times New Roman" w:eastAsia="Times New Roman" w:hAnsi="Times New Roman"/>
          <w:u w:val="single"/>
          <w:lang w:eastAsia="lt-LT"/>
        </w:rPr>
        <w:t>Ypatingos populiacijos</w:t>
      </w:r>
    </w:p>
    <w:p w14:paraId="5214195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81C80DB" w14:textId="77777777" w:rsidR="0056130D" w:rsidRPr="00E80E8F" w:rsidRDefault="0056130D" w:rsidP="0056130D">
      <w:pPr>
        <w:widowControl w:val="0"/>
        <w:autoSpaceDN w:val="0"/>
        <w:spacing w:after="0" w:line="240" w:lineRule="auto"/>
        <w:rPr>
          <w:rFonts w:ascii="Times New Roman" w:eastAsia="Times New Roman" w:hAnsi="Times New Roman"/>
          <w:i/>
          <w:iCs/>
          <w:lang w:eastAsia="lt-LT"/>
        </w:rPr>
      </w:pPr>
      <w:r w:rsidRPr="00E80E8F">
        <w:rPr>
          <w:rFonts w:ascii="Times New Roman" w:eastAsia="Times New Roman" w:hAnsi="Times New Roman"/>
          <w:i/>
          <w:iCs/>
          <w:lang w:eastAsia="lt-LT"/>
        </w:rPr>
        <w:t>Senyviems pacientams</w:t>
      </w:r>
    </w:p>
    <w:p w14:paraId="28884D7E"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Dozavimą reikia keisti, atsižvelgiant į inkstų funkciją (žr. „</w:t>
      </w:r>
      <w:r w:rsidRPr="0056130D">
        <w:rPr>
          <w:rFonts w:ascii="Times New Roman" w:eastAsia="Times New Roman" w:hAnsi="Times New Roman"/>
          <w:i/>
          <w:lang w:eastAsia="lt-LT"/>
        </w:rPr>
        <w:t>Pacientams, kurių inkstų funkcija sutrikusi</w:t>
      </w:r>
      <w:r w:rsidRPr="0056130D">
        <w:rPr>
          <w:rFonts w:ascii="Times New Roman" w:eastAsia="Times New Roman" w:hAnsi="Times New Roman"/>
          <w:lang w:eastAsia="lt-LT"/>
        </w:rPr>
        <w:t>“)</w:t>
      </w:r>
      <w:r w:rsidR="00D96548">
        <w:rPr>
          <w:rFonts w:ascii="Times New Roman" w:eastAsia="Times New Roman" w:hAnsi="Times New Roman"/>
          <w:lang w:eastAsia="lt-LT"/>
        </w:rPr>
        <w:t>.</w:t>
      </w:r>
    </w:p>
    <w:p w14:paraId="10119EE3" w14:textId="77777777" w:rsidR="0056130D" w:rsidRPr="0056130D" w:rsidRDefault="0056130D" w:rsidP="0056130D">
      <w:pPr>
        <w:widowControl w:val="0"/>
        <w:autoSpaceDN w:val="0"/>
        <w:spacing w:after="0" w:line="240" w:lineRule="auto"/>
        <w:rPr>
          <w:rFonts w:ascii="Times New Roman" w:eastAsia="Times New Roman" w:hAnsi="Times New Roman"/>
          <w:i/>
          <w:lang w:eastAsia="lt-LT"/>
        </w:rPr>
      </w:pPr>
    </w:p>
    <w:p w14:paraId="0F092237" w14:textId="77777777" w:rsidR="0056130D" w:rsidRPr="00E80E8F" w:rsidRDefault="0056130D" w:rsidP="0056130D">
      <w:pPr>
        <w:widowControl w:val="0"/>
        <w:autoSpaceDN w:val="0"/>
        <w:spacing w:after="0" w:line="240" w:lineRule="auto"/>
        <w:rPr>
          <w:rFonts w:ascii="Times New Roman" w:eastAsia="Times New Roman" w:hAnsi="Times New Roman"/>
          <w:i/>
          <w:iCs/>
          <w:lang w:eastAsia="lt-LT"/>
        </w:rPr>
      </w:pPr>
      <w:r w:rsidRPr="00E80E8F">
        <w:rPr>
          <w:rFonts w:ascii="Times New Roman" w:eastAsia="Times New Roman" w:hAnsi="Times New Roman"/>
          <w:i/>
          <w:iCs/>
          <w:lang w:eastAsia="lt-LT"/>
        </w:rPr>
        <w:t>Pacientams, kurių inkstų funkcija sutrikusi</w:t>
      </w:r>
    </w:p>
    <w:p w14:paraId="6C7250D9" w14:textId="77777777"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Daugiausia Diflazon išsiskiria su šlapimu nepakitusios veikliosios medžiagos pavidalu. Jei gydoma vienkartine doze, jos keisti nereikia. Pacientams (įskaitant vaikus), kurių inkstų funkcija sutrikusi, gydymas kartotinėmis flukonazolo dozėmis pradedamas įsotinamąja 50</w:t>
      </w:r>
      <w:r w:rsidRPr="0056130D">
        <w:rPr>
          <w:rFonts w:ascii="Times New Roman" w:eastAsia="Times New Roman" w:hAnsi="Times New Roman"/>
          <w:iCs/>
          <w:noProof/>
        </w:rPr>
        <w:noBreakHyphen/>
        <w:t>400</w:t>
      </w:r>
      <w:r w:rsidR="004109C7">
        <w:rPr>
          <w:rFonts w:ascii="Times New Roman" w:eastAsia="Times New Roman" w:hAnsi="Times New Roman"/>
          <w:iCs/>
          <w:noProof/>
        </w:rPr>
        <w:t> mg</w:t>
      </w:r>
      <w:r w:rsidRPr="0056130D">
        <w:rPr>
          <w:rFonts w:ascii="Times New Roman" w:eastAsia="Times New Roman" w:hAnsi="Times New Roman"/>
          <w:iCs/>
          <w:noProof/>
        </w:rPr>
        <w:t xml:space="preserve"> paros doze, </w:t>
      </w:r>
      <w:r w:rsidRPr="0056130D">
        <w:rPr>
          <w:rFonts w:ascii="Times New Roman" w:eastAsia="Times New Roman" w:hAnsi="Times New Roman"/>
          <w:iCs/>
          <w:noProof/>
        </w:rPr>
        <w:lastRenderedPageBreak/>
        <w:t>atsižvelgiant į rekomenduojamą paros dozę pagal indikacijas, o tolesnė paros dozė nustatoma remiantis žemiau esančia lentele, atsižvelgiant į indikaciją</w:t>
      </w:r>
      <w:r w:rsidR="00E843E5">
        <w:rPr>
          <w:rFonts w:ascii="Times New Roman" w:eastAsia="Times New Roman" w:hAnsi="Times New Roman"/>
          <w:iCs/>
          <w:noProof/>
        </w:rPr>
        <w:t>.</w:t>
      </w:r>
    </w:p>
    <w:p w14:paraId="78948FDC"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28"/>
        <w:gridCol w:w="4994"/>
      </w:tblGrid>
      <w:tr w:rsidR="0056130D" w:rsidRPr="00530456" w14:paraId="00EC4284" w14:textId="77777777" w:rsidTr="0056130D">
        <w:tc>
          <w:tcPr>
            <w:tcW w:w="3528" w:type="dxa"/>
            <w:tcBorders>
              <w:top w:val="single" w:sz="6" w:space="0" w:color="auto"/>
              <w:left w:val="single" w:sz="6" w:space="0" w:color="auto"/>
              <w:bottom w:val="single" w:sz="6" w:space="0" w:color="auto"/>
              <w:right w:val="single" w:sz="6" w:space="0" w:color="auto"/>
            </w:tcBorders>
            <w:hideMark/>
          </w:tcPr>
          <w:p w14:paraId="765FF503" w14:textId="77777777" w:rsidR="0056130D" w:rsidRPr="006E6596" w:rsidRDefault="0056130D" w:rsidP="0056130D">
            <w:pPr>
              <w:widowControl w:val="0"/>
              <w:autoSpaceDN w:val="0"/>
              <w:spacing w:after="0" w:line="240" w:lineRule="auto"/>
              <w:rPr>
                <w:rFonts w:ascii="Times New Roman" w:eastAsia="Times New Roman" w:hAnsi="Times New Roman"/>
                <w:bCs/>
                <w:lang w:eastAsia="lt-LT"/>
              </w:rPr>
            </w:pPr>
            <w:r w:rsidRPr="006E6596">
              <w:rPr>
                <w:rFonts w:ascii="Times New Roman" w:eastAsia="Times New Roman" w:hAnsi="Times New Roman"/>
                <w:bCs/>
                <w:lang w:eastAsia="lt-LT"/>
              </w:rPr>
              <w:t>Kreatinino klirensas (ml/min</w:t>
            </w:r>
            <w:r w:rsidR="006E6596">
              <w:rPr>
                <w:rFonts w:ascii="Times New Roman" w:eastAsia="Times New Roman" w:hAnsi="Times New Roman"/>
                <w:bCs/>
                <w:lang w:eastAsia="lt-LT"/>
              </w:rPr>
              <w:t>.</w:t>
            </w:r>
            <w:r w:rsidRPr="006E6596">
              <w:rPr>
                <w:rFonts w:ascii="Times New Roman" w:eastAsia="Times New Roman" w:hAnsi="Times New Roman"/>
                <w:bCs/>
                <w:lang w:eastAsia="lt-LT"/>
              </w:rPr>
              <w:t>)</w:t>
            </w:r>
          </w:p>
        </w:tc>
        <w:tc>
          <w:tcPr>
            <w:tcW w:w="4994" w:type="dxa"/>
            <w:tcBorders>
              <w:top w:val="single" w:sz="6" w:space="0" w:color="auto"/>
              <w:left w:val="single" w:sz="6" w:space="0" w:color="auto"/>
              <w:bottom w:val="single" w:sz="6" w:space="0" w:color="auto"/>
              <w:right w:val="single" w:sz="6" w:space="0" w:color="auto"/>
            </w:tcBorders>
            <w:hideMark/>
          </w:tcPr>
          <w:p w14:paraId="5A476B4D" w14:textId="77777777" w:rsidR="0056130D" w:rsidRPr="006E6596" w:rsidRDefault="0056130D" w:rsidP="0056130D">
            <w:pPr>
              <w:widowControl w:val="0"/>
              <w:autoSpaceDN w:val="0"/>
              <w:spacing w:after="0" w:line="240" w:lineRule="auto"/>
              <w:rPr>
                <w:rFonts w:ascii="Times New Roman" w:eastAsia="Times New Roman" w:hAnsi="Times New Roman"/>
                <w:bCs/>
                <w:lang w:eastAsia="lt-LT"/>
              </w:rPr>
            </w:pPr>
            <w:r w:rsidRPr="006E6596">
              <w:rPr>
                <w:rFonts w:ascii="Times New Roman" w:eastAsia="Times New Roman" w:hAnsi="Times New Roman"/>
                <w:bCs/>
                <w:lang w:eastAsia="lt-LT"/>
              </w:rPr>
              <w:t>Procentinė rekomenduojamos dozės dalis</w:t>
            </w:r>
          </w:p>
        </w:tc>
      </w:tr>
      <w:tr w:rsidR="0056130D" w:rsidRPr="003C25C0" w14:paraId="333BD45A" w14:textId="77777777" w:rsidTr="0056130D">
        <w:tc>
          <w:tcPr>
            <w:tcW w:w="3528" w:type="dxa"/>
            <w:tcBorders>
              <w:top w:val="single" w:sz="6" w:space="0" w:color="auto"/>
              <w:left w:val="single" w:sz="6" w:space="0" w:color="auto"/>
              <w:bottom w:val="single" w:sz="6" w:space="0" w:color="auto"/>
              <w:right w:val="single" w:sz="6" w:space="0" w:color="auto"/>
            </w:tcBorders>
            <w:hideMark/>
          </w:tcPr>
          <w:p w14:paraId="02C077C1" w14:textId="77777777" w:rsidR="0056130D" w:rsidRPr="0056130D" w:rsidRDefault="0056130D" w:rsidP="00C91CD1">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&gt;</w:t>
            </w:r>
            <w:r w:rsidR="00F45877">
              <w:rPr>
                <w:rFonts w:ascii="Times New Roman" w:eastAsia="Times New Roman" w:hAnsi="Times New Roman"/>
                <w:lang w:eastAsia="lt-LT"/>
              </w:rPr>
              <w:t> </w:t>
            </w:r>
            <w:r w:rsidRPr="0056130D">
              <w:rPr>
                <w:rFonts w:ascii="Times New Roman" w:eastAsia="Times New Roman" w:hAnsi="Times New Roman"/>
                <w:lang w:eastAsia="lt-LT"/>
              </w:rPr>
              <w:t>50</w:t>
            </w:r>
          </w:p>
        </w:tc>
        <w:tc>
          <w:tcPr>
            <w:tcW w:w="4994" w:type="dxa"/>
            <w:tcBorders>
              <w:top w:val="single" w:sz="6" w:space="0" w:color="auto"/>
              <w:left w:val="single" w:sz="6" w:space="0" w:color="auto"/>
              <w:bottom w:val="single" w:sz="6" w:space="0" w:color="auto"/>
              <w:right w:val="single" w:sz="6" w:space="0" w:color="auto"/>
            </w:tcBorders>
            <w:hideMark/>
          </w:tcPr>
          <w:p w14:paraId="2CBEEAA0" w14:textId="6B911E0E"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100</w:t>
            </w:r>
            <w:r w:rsidR="00F45877">
              <w:rPr>
                <w:rFonts w:ascii="Times New Roman" w:eastAsia="Times New Roman" w:hAnsi="Times New Roman"/>
                <w:lang w:eastAsia="lt-LT"/>
              </w:rPr>
              <w:t> </w:t>
            </w:r>
            <w:r w:rsidRPr="0056130D">
              <w:rPr>
                <w:rFonts w:ascii="Times New Roman" w:eastAsia="Times New Roman" w:hAnsi="Times New Roman"/>
                <w:lang w:eastAsia="lt-LT"/>
              </w:rPr>
              <w:t xml:space="preserve">% </w:t>
            </w:r>
          </w:p>
        </w:tc>
      </w:tr>
      <w:tr w:rsidR="0056130D" w:rsidRPr="003C25C0" w14:paraId="669E19B4" w14:textId="77777777" w:rsidTr="0056130D">
        <w:tc>
          <w:tcPr>
            <w:tcW w:w="3528" w:type="dxa"/>
            <w:tcBorders>
              <w:top w:val="single" w:sz="6" w:space="0" w:color="auto"/>
              <w:left w:val="single" w:sz="6" w:space="0" w:color="auto"/>
              <w:bottom w:val="single" w:sz="6" w:space="0" w:color="auto"/>
              <w:right w:val="single" w:sz="6" w:space="0" w:color="auto"/>
            </w:tcBorders>
            <w:hideMark/>
          </w:tcPr>
          <w:p w14:paraId="194E522F" w14:textId="393AEB95" w:rsidR="0056130D" w:rsidRPr="0056130D" w:rsidRDefault="0056130D" w:rsidP="00C91CD1">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w:t>
            </w:r>
            <w:r w:rsidR="00F45877">
              <w:rPr>
                <w:rFonts w:ascii="Times New Roman" w:eastAsia="Times New Roman" w:hAnsi="Times New Roman"/>
                <w:lang w:eastAsia="lt-LT"/>
              </w:rPr>
              <w:t> </w:t>
            </w:r>
            <w:r w:rsidRPr="0056130D">
              <w:rPr>
                <w:rFonts w:ascii="Times New Roman" w:eastAsia="Times New Roman" w:hAnsi="Times New Roman"/>
                <w:lang w:eastAsia="lt-LT"/>
              </w:rPr>
              <w:t>50</w:t>
            </w:r>
          </w:p>
          <w:p w14:paraId="6CB389DC" w14:textId="77777777" w:rsidR="0056130D" w:rsidRPr="0056130D" w:rsidRDefault="0056130D" w:rsidP="00C91CD1">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(kai </w:t>
            </w:r>
            <w:r w:rsidR="00BC258F">
              <w:rPr>
                <w:rFonts w:ascii="Times New Roman" w:eastAsia="Times New Roman" w:hAnsi="Times New Roman"/>
                <w:lang w:eastAsia="lt-LT"/>
              </w:rPr>
              <w:t>hemo</w:t>
            </w:r>
            <w:r w:rsidRPr="0056130D">
              <w:rPr>
                <w:rFonts w:ascii="Times New Roman" w:eastAsia="Times New Roman" w:hAnsi="Times New Roman"/>
                <w:lang w:eastAsia="lt-LT"/>
              </w:rPr>
              <w:t>dializė</w:t>
            </w:r>
            <w:r w:rsidR="00AF6803">
              <w:rPr>
                <w:rFonts w:ascii="Times New Roman" w:eastAsia="Times New Roman" w:hAnsi="Times New Roman"/>
                <w:lang w:eastAsia="lt-LT"/>
              </w:rPr>
              <w:t>s</w:t>
            </w:r>
            <w:r w:rsidRPr="0056130D">
              <w:rPr>
                <w:rFonts w:ascii="Times New Roman" w:eastAsia="Times New Roman" w:hAnsi="Times New Roman"/>
                <w:lang w:eastAsia="lt-LT"/>
              </w:rPr>
              <w:t xml:space="preserve"> neatliekam</w:t>
            </w:r>
            <w:r w:rsidR="00AF6803">
              <w:rPr>
                <w:rFonts w:ascii="Times New Roman" w:eastAsia="Times New Roman" w:hAnsi="Times New Roman"/>
                <w:lang w:eastAsia="lt-LT"/>
              </w:rPr>
              <w:t>os</w:t>
            </w:r>
            <w:r w:rsidRPr="0056130D">
              <w:rPr>
                <w:rFonts w:ascii="Times New Roman" w:eastAsia="Times New Roman" w:hAnsi="Times New Roman"/>
                <w:lang w:eastAsia="lt-LT"/>
              </w:rPr>
              <w:t>)</w:t>
            </w:r>
          </w:p>
        </w:tc>
        <w:tc>
          <w:tcPr>
            <w:tcW w:w="4994" w:type="dxa"/>
            <w:tcBorders>
              <w:top w:val="single" w:sz="6" w:space="0" w:color="auto"/>
              <w:left w:val="single" w:sz="6" w:space="0" w:color="auto"/>
              <w:bottom w:val="single" w:sz="6" w:space="0" w:color="auto"/>
              <w:right w:val="single" w:sz="6" w:space="0" w:color="auto"/>
            </w:tcBorders>
            <w:hideMark/>
          </w:tcPr>
          <w:p w14:paraId="3EBCA8A2" w14:textId="246C8D92"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50</w:t>
            </w:r>
            <w:r w:rsidR="00F45877">
              <w:rPr>
                <w:rFonts w:ascii="Times New Roman" w:eastAsia="Times New Roman" w:hAnsi="Times New Roman"/>
                <w:lang w:eastAsia="lt-LT"/>
              </w:rPr>
              <w:t> </w:t>
            </w:r>
            <w:r w:rsidRPr="0056130D">
              <w:rPr>
                <w:rFonts w:ascii="Times New Roman" w:eastAsia="Times New Roman" w:hAnsi="Times New Roman"/>
                <w:lang w:eastAsia="lt-LT"/>
              </w:rPr>
              <w:t xml:space="preserve">% </w:t>
            </w:r>
          </w:p>
        </w:tc>
      </w:tr>
      <w:tr w:rsidR="0056130D" w:rsidRPr="003C25C0" w14:paraId="2952A681" w14:textId="77777777" w:rsidTr="0056130D">
        <w:tc>
          <w:tcPr>
            <w:tcW w:w="3528" w:type="dxa"/>
            <w:tcBorders>
              <w:top w:val="single" w:sz="6" w:space="0" w:color="auto"/>
              <w:left w:val="single" w:sz="6" w:space="0" w:color="auto"/>
              <w:bottom w:val="single" w:sz="6" w:space="0" w:color="auto"/>
              <w:right w:val="single" w:sz="6" w:space="0" w:color="auto"/>
            </w:tcBorders>
            <w:hideMark/>
          </w:tcPr>
          <w:p w14:paraId="5A4CF9D6" w14:textId="77777777" w:rsidR="0056130D" w:rsidRPr="0056130D" w:rsidRDefault="00307ABE" w:rsidP="00C91CD1">
            <w:pPr>
              <w:widowControl w:val="0"/>
              <w:autoSpaceDN w:val="0"/>
              <w:spacing w:after="0" w:line="240" w:lineRule="auto"/>
              <w:rPr>
                <w:rFonts w:ascii="Times New Roman" w:eastAsia="Times New Roman" w:hAnsi="Times New Roman"/>
                <w:lang w:eastAsia="lt-LT"/>
              </w:rPr>
            </w:pPr>
            <w:r>
              <w:rPr>
                <w:rFonts w:ascii="Times New Roman" w:eastAsia="Times New Roman" w:hAnsi="Times New Roman"/>
                <w:lang w:eastAsia="lt-LT"/>
              </w:rPr>
              <w:t>A</w:t>
            </w:r>
            <w:r w:rsidR="0056130D" w:rsidRPr="0056130D">
              <w:rPr>
                <w:rFonts w:ascii="Times New Roman" w:eastAsia="Times New Roman" w:hAnsi="Times New Roman"/>
                <w:lang w:eastAsia="lt-LT"/>
              </w:rPr>
              <w:t xml:space="preserve">tliekant </w:t>
            </w:r>
            <w:r w:rsidR="00BC258F">
              <w:rPr>
                <w:rFonts w:ascii="Times New Roman" w:eastAsia="Times New Roman" w:hAnsi="Times New Roman"/>
                <w:lang w:eastAsia="lt-LT"/>
              </w:rPr>
              <w:t>hemo</w:t>
            </w:r>
            <w:r w:rsidR="0056130D" w:rsidRPr="0056130D">
              <w:rPr>
                <w:rFonts w:ascii="Times New Roman" w:eastAsia="Times New Roman" w:hAnsi="Times New Roman"/>
                <w:lang w:eastAsia="lt-LT"/>
              </w:rPr>
              <w:t>dializes</w:t>
            </w:r>
          </w:p>
        </w:tc>
        <w:tc>
          <w:tcPr>
            <w:tcW w:w="4994" w:type="dxa"/>
            <w:tcBorders>
              <w:top w:val="single" w:sz="6" w:space="0" w:color="auto"/>
              <w:left w:val="single" w:sz="6" w:space="0" w:color="auto"/>
              <w:bottom w:val="single" w:sz="6" w:space="0" w:color="auto"/>
              <w:right w:val="single" w:sz="6" w:space="0" w:color="auto"/>
            </w:tcBorders>
            <w:hideMark/>
          </w:tcPr>
          <w:p w14:paraId="561972B6" w14:textId="737FD6BA"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100</w:t>
            </w:r>
            <w:r w:rsidR="00F45877">
              <w:rPr>
                <w:rFonts w:ascii="Times New Roman" w:eastAsia="Times New Roman" w:hAnsi="Times New Roman"/>
                <w:lang w:eastAsia="lt-LT"/>
              </w:rPr>
              <w:t> </w:t>
            </w:r>
            <w:r w:rsidRPr="0056130D">
              <w:rPr>
                <w:rFonts w:ascii="Times New Roman" w:eastAsia="Times New Roman" w:hAnsi="Times New Roman"/>
                <w:lang w:eastAsia="lt-LT"/>
              </w:rPr>
              <w:t xml:space="preserve">% po kiekvienos </w:t>
            </w:r>
            <w:r w:rsidR="00AF6803">
              <w:rPr>
                <w:rFonts w:ascii="Times New Roman" w:eastAsia="Times New Roman" w:hAnsi="Times New Roman"/>
                <w:lang w:eastAsia="lt-LT"/>
              </w:rPr>
              <w:t>hemo</w:t>
            </w:r>
            <w:r w:rsidRPr="0056130D">
              <w:rPr>
                <w:rFonts w:ascii="Times New Roman" w:eastAsia="Times New Roman" w:hAnsi="Times New Roman"/>
                <w:lang w:eastAsia="lt-LT"/>
              </w:rPr>
              <w:t>dializės</w:t>
            </w:r>
          </w:p>
        </w:tc>
      </w:tr>
    </w:tbl>
    <w:p w14:paraId="62CA7C6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D135795" w14:textId="0A5DA2B9" w:rsidR="0056130D" w:rsidRPr="0056130D" w:rsidRDefault="0056130D" w:rsidP="0056130D">
      <w:pPr>
        <w:widowControl w:val="0"/>
        <w:autoSpaceDN w:val="0"/>
        <w:spacing w:after="0" w:line="240" w:lineRule="auto"/>
        <w:jc w:val="both"/>
        <w:rPr>
          <w:rFonts w:ascii="Times New Roman" w:eastAsia="Times New Roman" w:hAnsi="Times New Roman"/>
          <w:lang w:eastAsia="lt-LT"/>
        </w:rPr>
      </w:pPr>
      <w:r w:rsidRPr="0056130D">
        <w:rPr>
          <w:rFonts w:ascii="Times New Roman" w:eastAsia="Times New Roman" w:hAnsi="Times New Roman"/>
          <w:lang w:eastAsia="lt-LT"/>
        </w:rPr>
        <w:t xml:space="preserve">Pacientai, kuriems reguliariai atliekamos </w:t>
      </w:r>
      <w:r w:rsidR="001A5DCA">
        <w:rPr>
          <w:rFonts w:ascii="Times New Roman" w:eastAsia="Times New Roman" w:hAnsi="Times New Roman"/>
          <w:lang w:eastAsia="lt-LT"/>
        </w:rPr>
        <w:t>hemo</w:t>
      </w:r>
      <w:r w:rsidRPr="0056130D">
        <w:rPr>
          <w:rFonts w:ascii="Times New Roman" w:eastAsia="Times New Roman" w:hAnsi="Times New Roman"/>
          <w:lang w:eastAsia="lt-LT"/>
        </w:rPr>
        <w:t>dializės, turi gauti 100</w:t>
      </w:r>
      <w:r w:rsidR="00F45877">
        <w:rPr>
          <w:rFonts w:ascii="Times New Roman" w:eastAsia="Times New Roman" w:hAnsi="Times New Roman"/>
          <w:lang w:eastAsia="lt-LT"/>
        </w:rPr>
        <w:t> </w:t>
      </w:r>
      <w:r w:rsidRPr="0056130D">
        <w:rPr>
          <w:rFonts w:ascii="Times New Roman" w:eastAsia="Times New Roman" w:hAnsi="Times New Roman"/>
          <w:lang w:eastAsia="lt-LT"/>
        </w:rPr>
        <w:t xml:space="preserve">% rekomenduojamos dozės po kiekvienos </w:t>
      </w:r>
      <w:r w:rsidR="001A5DCA">
        <w:rPr>
          <w:rFonts w:ascii="Times New Roman" w:eastAsia="Times New Roman" w:hAnsi="Times New Roman"/>
          <w:lang w:eastAsia="lt-LT"/>
        </w:rPr>
        <w:t>hemo</w:t>
      </w:r>
      <w:r w:rsidRPr="0056130D">
        <w:rPr>
          <w:rFonts w:ascii="Times New Roman" w:eastAsia="Times New Roman" w:hAnsi="Times New Roman"/>
          <w:lang w:eastAsia="lt-LT"/>
        </w:rPr>
        <w:t>dializės</w:t>
      </w:r>
      <w:r w:rsidR="006E6596">
        <w:rPr>
          <w:rFonts w:ascii="Times New Roman" w:eastAsia="Times New Roman" w:hAnsi="Times New Roman"/>
          <w:lang w:eastAsia="lt-LT"/>
        </w:rPr>
        <w:t>.</w:t>
      </w:r>
      <w:r w:rsidRPr="0056130D">
        <w:rPr>
          <w:rFonts w:ascii="Times New Roman" w:eastAsia="Times New Roman" w:hAnsi="Times New Roman"/>
          <w:lang w:eastAsia="lt-LT"/>
        </w:rPr>
        <w:t xml:space="preserve"> </w:t>
      </w:r>
      <w:r w:rsidR="006E6596">
        <w:rPr>
          <w:rFonts w:ascii="Times New Roman" w:eastAsia="Times New Roman" w:hAnsi="Times New Roman"/>
          <w:lang w:eastAsia="lt-LT"/>
        </w:rPr>
        <w:t>D</w:t>
      </w:r>
      <w:r w:rsidRPr="0056130D">
        <w:rPr>
          <w:rFonts w:ascii="Times New Roman" w:eastAsia="Times New Roman" w:hAnsi="Times New Roman"/>
          <w:lang w:eastAsia="lt-LT"/>
        </w:rPr>
        <w:t>ienomis, kai dializė nėra atliekama, vartojama sumažinta dozė</w:t>
      </w:r>
      <w:r w:rsidR="00C91CD1">
        <w:rPr>
          <w:rFonts w:ascii="Times New Roman" w:eastAsia="Times New Roman" w:hAnsi="Times New Roman"/>
          <w:lang w:eastAsia="lt-LT"/>
        </w:rPr>
        <w:t>,</w:t>
      </w:r>
      <w:r w:rsidRPr="0056130D">
        <w:rPr>
          <w:rFonts w:ascii="Times New Roman" w:eastAsia="Times New Roman" w:hAnsi="Times New Roman"/>
          <w:lang w:eastAsia="lt-LT"/>
        </w:rPr>
        <w:t xml:space="preserve"> atsižvelgiant į jų kreatinino klirensą.</w:t>
      </w:r>
    </w:p>
    <w:p w14:paraId="3A13B2A4" w14:textId="77777777" w:rsidR="0056130D" w:rsidRPr="0056130D" w:rsidRDefault="0056130D" w:rsidP="0056130D">
      <w:pPr>
        <w:widowControl w:val="0"/>
        <w:autoSpaceDN w:val="0"/>
        <w:spacing w:after="0" w:line="240" w:lineRule="auto"/>
        <w:jc w:val="both"/>
        <w:rPr>
          <w:rFonts w:ascii="Times New Roman" w:eastAsia="Times New Roman" w:hAnsi="Times New Roman"/>
          <w:lang w:eastAsia="lt-LT"/>
        </w:rPr>
      </w:pPr>
    </w:p>
    <w:p w14:paraId="20B90A4F" w14:textId="77777777" w:rsidR="0056130D" w:rsidRPr="0056130D" w:rsidRDefault="0056130D" w:rsidP="0056130D">
      <w:pPr>
        <w:widowControl w:val="0"/>
        <w:autoSpaceDN w:val="0"/>
        <w:spacing w:after="0" w:line="240" w:lineRule="auto"/>
        <w:jc w:val="both"/>
        <w:rPr>
          <w:rFonts w:ascii="Times New Roman" w:eastAsia="Times New Roman" w:hAnsi="Times New Roman"/>
          <w:i/>
          <w:lang w:eastAsia="lt-LT"/>
        </w:rPr>
      </w:pPr>
      <w:r w:rsidRPr="0056130D">
        <w:rPr>
          <w:rFonts w:ascii="Times New Roman" w:eastAsia="Times New Roman" w:hAnsi="Times New Roman"/>
          <w:i/>
          <w:lang w:eastAsia="lt-LT"/>
        </w:rPr>
        <w:t>Pacientams, kurių kepenų funkcija sutrikusi</w:t>
      </w:r>
    </w:p>
    <w:p w14:paraId="75CD2C2C"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r w:rsidRPr="0056130D">
        <w:rPr>
          <w:rFonts w:ascii="Times New Roman" w:eastAsia="Times New Roman" w:hAnsi="Times New Roman"/>
          <w:lang w:eastAsia="lt-LT"/>
        </w:rPr>
        <w:t xml:space="preserve">Duomenų apie </w:t>
      </w:r>
      <w:r w:rsidR="0042730E">
        <w:rPr>
          <w:rFonts w:ascii="Times New Roman" w:eastAsia="Times New Roman" w:hAnsi="Times New Roman"/>
          <w:lang w:eastAsia="lt-LT"/>
        </w:rPr>
        <w:t>pacientus</w:t>
      </w:r>
      <w:r w:rsidRPr="0056130D">
        <w:rPr>
          <w:rFonts w:ascii="Times New Roman" w:eastAsia="Times New Roman" w:hAnsi="Times New Roman"/>
          <w:lang w:eastAsia="lt-LT"/>
        </w:rPr>
        <w:t xml:space="preserve">, kurių kepenų funkcija sutrikusi, yra nedaug, </w:t>
      </w:r>
      <w:r w:rsidRPr="0056130D">
        <w:rPr>
          <w:rFonts w:ascii="Times New Roman" w:eastAsia="Times New Roman" w:hAnsi="Times New Roman"/>
          <w:color w:val="000000"/>
          <w:lang w:eastAsia="lt-LT"/>
        </w:rPr>
        <w:t xml:space="preserve">todėl tokiems pacientams </w:t>
      </w:r>
      <w:proofErr w:type="spellStart"/>
      <w:r w:rsidRPr="0056130D">
        <w:rPr>
          <w:rFonts w:ascii="Times New Roman" w:eastAsia="Times New Roman" w:hAnsi="Times New Roman"/>
          <w:color w:val="000000"/>
          <w:lang w:eastAsia="lt-LT"/>
        </w:rPr>
        <w:t>flukonazolo</w:t>
      </w:r>
      <w:proofErr w:type="spellEnd"/>
      <w:r w:rsidRPr="0056130D">
        <w:rPr>
          <w:rFonts w:ascii="Times New Roman" w:eastAsia="Times New Roman" w:hAnsi="Times New Roman"/>
          <w:color w:val="000000"/>
          <w:lang w:eastAsia="lt-LT"/>
        </w:rPr>
        <w:t xml:space="preserve"> būtina skirti atsargiai (žr. 4.4 ir 4.8 skyrių).</w:t>
      </w:r>
    </w:p>
    <w:p w14:paraId="5B248C05"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p>
    <w:p w14:paraId="241C755C" w14:textId="77777777" w:rsidR="0056130D" w:rsidRPr="00530456" w:rsidRDefault="0056130D" w:rsidP="0056130D">
      <w:pPr>
        <w:widowControl w:val="0"/>
        <w:autoSpaceDN w:val="0"/>
        <w:spacing w:after="0" w:line="240" w:lineRule="auto"/>
        <w:jc w:val="both"/>
        <w:rPr>
          <w:rFonts w:ascii="Times New Roman" w:eastAsia="Times New Roman" w:hAnsi="Times New Roman"/>
          <w:i/>
          <w:iCs/>
          <w:lang w:eastAsia="lt-LT"/>
        </w:rPr>
      </w:pPr>
      <w:r w:rsidRPr="00530456">
        <w:rPr>
          <w:rFonts w:ascii="Times New Roman" w:eastAsia="Times New Roman" w:hAnsi="Times New Roman"/>
          <w:i/>
          <w:iCs/>
          <w:lang w:eastAsia="lt-LT"/>
        </w:rPr>
        <w:t>Vaikų populiacija</w:t>
      </w:r>
    </w:p>
    <w:p w14:paraId="72CF0038" w14:textId="77777777" w:rsidR="0056130D" w:rsidRPr="0056130D" w:rsidRDefault="0056130D" w:rsidP="0056130D">
      <w:pPr>
        <w:widowControl w:val="0"/>
        <w:autoSpaceDN w:val="0"/>
        <w:spacing w:after="0" w:line="240" w:lineRule="auto"/>
        <w:jc w:val="both"/>
        <w:rPr>
          <w:rFonts w:ascii="Times New Roman" w:eastAsia="Times New Roman" w:hAnsi="Times New Roman"/>
          <w:lang w:eastAsia="lt-LT"/>
        </w:rPr>
      </w:pPr>
      <w:r w:rsidRPr="0056130D">
        <w:rPr>
          <w:rFonts w:ascii="Times New Roman" w:eastAsia="Times New Roman" w:hAnsi="Times New Roman"/>
          <w:lang w:eastAsia="lt-LT"/>
        </w:rPr>
        <w:t xml:space="preserve">Vaikams </w:t>
      </w:r>
      <w:r w:rsidR="00750B4C" w:rsidRPr="0056130D">
        <w:rPr>
          <w:rFonts w:ascii="Times New Roman" w:eastAsia="Times New Roman" w:hAnsi="Times New Roman"/>
          <w:lang w:eastAsia="lt-LT"/>
        </w:rPr>
        <w:t xml:space="preserve">neturi būti viršijama </w:t>
      </w:r>
      <w:r w:rsidR="00750B4C">
        <w:rPr>
          <w:rFonts w:ascii="Times New Roman" w:eastAsia="Times New Roman" w:hAnsi="Times New Roman"/>
          <w:lang w:eastAsia="lt-LT"/>
        </w:rPr>
        <w:t>didžiausia</w:t>
      </w:r>
      <w:r w:rsidR="00750B4C" w:rsidRPr="0056130D">
        <w:rPr>
          <w:rFonts w:ascii="Times New Roman" w:eastAsia="Times New Roman" w:hAnsi="Times New Roman"/>
          <w:lang w:eastAsia="lt-LT"/>
        </w:rPr>
        <w:t xml:space="preserve"> </w:t>
      </w:r>
      <w:r w:rsidRPr="0056130D">
        <w:rPr>
          <w:rFonts w:ascii="Times New Roman" w:eastAsia="Times New Roman" w:hAnsi="Times New Roman"/>
          <w:lang w:eastAsia="lt-LT"/>
        </w:rPr>
        <w:t>400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paros dozė.</w:t>
      </w:r>
    </w:p>
    <w:p w14:paraId="0A484E39" w14:textId="77777777" w:rsidR="0056130D" w:rsidRPr="0056130D" w:rsidRDefault="0056130D" w:rsidP="0056130D">
      <w:pPr>
        <w:widowControl w:val="0"/>
        <w:autoSpaceDN w:val="0"/>
        <w:spacing w:after="0" w:line="240" w:lineRule="auto"/>
        <w:jc w:val="both"/>
        <w:rPr>
          <w:rFonts w:ascii="Times New Roman" w:eastAsia="Times New Roman" w:hAnsi="Times New Roman"/>
          <w:lang w:eastAsia="lt-LT"/>
        </w:rPr>
      </w:pPr>
    </w:p>
    <w:p w14:paraId="12ED8726" w14:textId="77777777" w:rsidR="0056130D" w:rsidRPr="0056130D" w:rsidRDefault="0056130D" w:rsidP="0056130D">
      <w:pPr>
        <w:widowControl w:val="0"/>
        <w:autoSpaceDN w:val="0"/>
        <w:spacing w:after="0" w:line="240" w:lineRule="auto"/>
        <w:jc w:val="both"/>
        <w:rPr>
          <w:rFonts w:ascii="Times New Roman" w:eastAsia="Times New Roman" w:hAnsi="Times New Roman"/>
          <w:lang w:eastAsia="lt-LT"/>
        </w:rPr>
      </w:pPr>
      <w:r w:rsidRPr="0056130D">
        <w:rPr>
          <w:rFonts w:ascii="Times New Roman" w:eastAsia="Times New Roman" w:hAnsi="Times New Roman"/>
          <w:lang w:eastAsia="lt-LT"/>
        </w:rPr>
        <w:t xml:space="preserve">Kaip ir panašių infekcijų atveju suaugusiems, vaikams gydymo trukmė turi būti nustatoma pagal klinikinį ir grybelinį atsaką. </w:t>
      </w: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vartojama vieną kartą per parą.</w:t>
      </w:r>
    </w:p>
    <w:p w14:paraId="3D667740" w14:textId="77777777" w:rsidR="0056130D" w:rsidRPr="0056130D" w:rsidRDefault="0056130D" w:rsidP="0056130D">
      <w:pPr>
        <w:widowControl w:val="0"/>
        <w:autoSpaceDN w:val="0"/>
        <w:spacing w:after="0" w:line="240" w:lineRule="auto"/>
        <w:jc w:val="both"/>
        <w:rPr>
          <w:rFonts w:ascii="Times New Roman" w:eastAsia="Times New Roman" w:hAnsi="Times New Roman"/>
          <w:lang w:eastAsia="lt-LT"/>
        </w:rPr>
      </w:pPr>
    </w:p>
    <w:p w14:paraId="1EF99FCE" w14:textId="77777777" w:rsidR="0056130D" w:rsidRPr="0056130D" w:rsidRDefault="0056130D" w:rsidP="0056130D">
      <w:pPr>
        <w:widowControl w:val="0"/>
        <w:autoSpaceDN w:val="0"/>
        <w:spacing w:after="0" w:line="240" w:lineRule="auto"/>
        <w:jc w:val="both"/>
        <w:rPr>
          <w:rFonts w:ascii="Times New Roman" w:eastAsia="Times New Roman" w:hAnsi="Times New Roman"/>
          <w:lang w:eastAsia="lt-LT"/>
        </w:rPr>
      </w:pPr>
      <w:r w:rsidRPr="0056130D">
        <w:rPr>
          <w:rFonts w:ascii="Times New Roman" w:eastAsia="Times New Roman" w:hAnsi="Times New Roman"/>
          <w:lang w:eastAsia="lt-LT"/>
        </w:rPr>
        <w:t>Dozavimas vaikams, kurių inkstų funkcija sutrikusi, nurodytas „</w:t>
      </w:r>
      <w:r w:rsidRPr="0056130D">
        <w:rPr>
          <w:rFonts w:ascii="Times New Roman" w:eastAsia="Times New Roman" w:hAnsi="Times New Roman"/>
          <w:i/>
          <w:lang w:eastAsia="lt-LT"/>
        </w:rPr>
        <w:t>Pacientams, kurių inkstų funkcija sutrikusi</w:t>
      </w:r>
      <w:r w:rsidRPr="0056130D">
        <w:rPr>
          <w:rFonts w:ascii="Times New Roman" w:eastAsia="Times New Roman" w:hAnsi="Times New Roman"/>
          <w:lang w:eastAsia="lt-LT"/>
        </w:rPr>
        <w:t xml:space="preserve">“ skyriuje.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farmakokinetika</w:t>
      </w:r>
      <w:proofErr w:type="spellEnd"/>
      <w:r w:rsidRPr="0056130D">
        <w:rPr>
          <w:rFonts w:ascii="Times New Roman" w:eastAsia="Times New Roman" w:hAnsi="Times New Roman"/>
          <w:lang w:eastAsia="lt-LT"/>
        </w:rPr>
        <w:t xml:space="preserve"> vaikams su sutrikusia inkstų funkcija neištirta (dozavimą naujagimiams, kuriems dažnai pasireiškia pirminis inkstų nebrandumas, žr. žemiau „Išnešioti naujagimiai“)</w:t>
      </w:r>
    </w:p>
    <w:p w14:paraId="6974553C"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EF6CFDD" w14:textId="7B5BDF14" w:rsidR="0056130D" w:rsidRPr="0056130D" w:rsidRDefault="0056130D" w:rsidP="0056130D">
      <w:pPr>
        <w:widowControl w:val="0"/>
        <w:autoSpaceDN w:val="0"/>
        <w:spacing w:after="0" w:line="240" w:lineRule="auto"/>
        <w:rPr>
          <w:rFonts w:ascii="Times New Roman" w:eastAsia="Times New Roman" w:hAnsi="Times New Roman"/>
          <w:i/>
          <w:lang w:eastAsia="lt-LT"/>
        </w:rPr>
      </w:pPr>
      <w:r w:rsidRPr="0056130D">
        <w:rPr>
          <w:rFonts w:ascii="Times New Roman" w:eastAsia="Times New Roman" w:hAnsi="Times New Roman"/>
          <w:i/>
          <w:lang w:eastAsia="lt-LT"/>
        </w:rPr>
        <w:t>Kūdikia</w:t>
      </w:r>
      <w:r w:rsidR="002136B1">
        <w:rPr>
          <w:rFonts w:ascii="Times New Roman" w:eastAsia="Times New Roman" w:hAnsi="Times New Roman"/>
          <w:i/>
          <w:lang w:eastAsia="lt-LT"/>
        </w:rPr>
        <w:t>ms</w:t>
      </w:r>
      <w:r w:rsidRPr="0056130D">
        <w:rPr>
          <w:rFonts w:ascii="Times New Roman" w:eastAsia="Times New Roman" w:hAnsi="Times New Roman"/>
          <w:i/>
          <w:lang w:eastAsia="lt-LT"/>
        </w:rPr>
        <w:t xml:space="preserve">, </w:t>
      </w:r>
      <w:r w:rsidR="007038A6" w:rsidRPr="008B12EC">
        <w:rPr>
          <w:rFonts w:ascii="Times New Roman" w:eastAsia="Times New Roman" w:hAnsi="Times New Roman"/>
          <w:i/>
          <w:lang w:val="sl-SI" w:eastAsia="sl-SI"/>
        </w:rPr>
        <w:t>pradedant</w:t>
      </w:r>
      <w:r w:rsidR="007038A6">
        <w:rPr>
          <w:rFonts w:ascii="Times New Roman" w:eastAsia="Times New Roman" w:hAnsi="Times New Roman"/>
          <w:i/>
          <w:lang w:val="sl-SI" w:eastAsia="sl-SI"/>
        </w:rPr>
        <w:t>iems</w:t>
      </w:r>
      <w:r w:rsidR="007038A6" w:rsidRPr="008B12EC">
        <w:rPr>
          <w:rFonts w:ascii="Times New Roman" w:eastAsia="Times New Roman" w:hAnsi="Times New Roman"/>
          <w:i/>
          <w:lang w:val="sl-SI" w:eastAsia="sl-SI"/>
        </w:rPr>
        <w:t xml:space="preserve"> vaikščioti kūdikia</w:t>
      </w:r>
      <w:r w:rsidR="007038A6">
        <w:rPr>
          <w:rFonts w:ascii="Times New Roman" w:eastAsia="Times New Roman" w:hAnsi="Times New Roman"/>
          <w:i/>
          <w:lang w:val="sl-SI" w:eastAsia="sl-SI"/>
        </w:rPr>
        <w:t>m</w:t>
      </w:r>
      <w:r w:rsidR="002136B1">
        <w:rPr>
          <w:rFonts w:ascii="Times New Roman" w:eastAsia="Times New Roman" w:hAnsi="Times New Roman"/>
          <w:i/>
          <w:lang w:eastAsia="lt-LT"/>
        </w:rPr>
        <w:t>s</w:t>
      </w:r>
      <w:r w:rsidRPr="0056130D">
        <w:rPr>
          <w:rFonts w:ascii="Times New Roman" w:eastAsia="Times New Roman" w:hAnsi="Times New Roman"/>
          <w:i/>
          <w:lang w:eastAsia="lt-LT"/>
        </w:rPr>
        <w:t xml:space="preserve"> ir vaika</w:t>
      </w:r>
      <w:r w:rsidR="002136B1">
        <w:rPr>
          <w:rFonts w:ascii="Times New Roman" w:eastAsia="Times New Roman" w:hAnsi="Times New Roman"/>
          <w:i/>
          <w:lang w:eastAsia="lt-LT"/>
        </w:rPr>
        <w:t>ms</w:t>
      </w:r>
      <w:r w:rsidRPr="0056130D">
        <w:rPr>
          <w:rFonts w:ascii="Times New Roman" w:eastAsia="Times New Roman" w:hAnsi="Times New Roman"/>
          <w:i/>
          <w:lang w:eastAsia="lt-LT"/>
        </w:rPr>
        <w:t xml:space="preserve"> (nuo 28</w:t>
      </w:r>
      <w:r w:rsidR="007838D6">
        <w:rPr>
          <w:rFonts w:ascii="Times New Roman" w:eastAsia="Times New Roman" w:hAnsi="Times New Roman"/>
          <w:i/>
          <w:lang w:eastAsia="lt-LT"/>
        </w:rPr>
        <w:t> parų</w:t>
      </w:r>
      <w:r w:rsidRPr="0056130D">
        <w:rPr>
          <w:rFonts w:ascii="Times New Roman" w:eastAsia="Times New Roman" w:hAnsi="Times New Roman"/>
          <w:i/>
          <w:lang w:eastAsia="lt-LT"/>
        </w:rPr>
        <w:t xml:space="preserve"> iki 11</w:t>
      </w:r>
      <w:r w:rsidR="007838D6">
        <w:rPr>
          <w:rFonts w:ascii="Times New Roman" w:eastAsia="Times New Roman" w:hAnsi="Times New Roman"/>
          <w:i/>
          <w:lang w:eastAsia="lt-LT"/>
        </w:rPr>
        <w:t> </w:t>
      </w:r>
      <w:r w:rsidRPr="0056130D">
        <w:rPr>
          <w:rFonts w:ascii="Times New Roman" w:eastAsia="Times New Roman" w:hAnsi="Times New Roman"/>
          <w:i/>
          <w:lang w:eastAsia="lt-LT"/>
        </w:rPr>
        <w:t>metų)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3011"/>
        <w:gridCol w:w="3033"/>
      </w:tblGrid>
      <w:tr w:rsidR="0056130D" w:rsidRPr="003C25C0" w14:paraId="70AF6D28" w14:textId="77777777" w:rsidTr="0056130D">
        <w:tc>
          <w:tcPr>
            <w:tcW w:w="3095" w:type="dxa"/>
            <w:tcBorders>
              <w:top w:val="single" w:sz="4" w:space="0" w:color="000000"/>
              <w:left w:val="single" w:sz="4" w:space="0" w:color="000000"/>
              <w:bottom w:val="single" w:sz="4" w:space="0" w:color="000000"/>
              <w:right w:val="single" w:sz="4" w:space="0" w:color="000000"/>
            </w:tcBorders>
            <w:hideMark/>
          </w:tcPr>
          <w:p w14:paraId="4D912ECC"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Indikacijos</w:t>
            </w:r>
          </w:p>
        </w:tc>
        <w:tc>
          <w:tcPr>
            <w:tcW w:w="3095" w:type="dxa"/>
            <w:tcBorders>
              <w:top w:val="single" w:sz="4" w:space="0" w:color="000000"/>
              <w:left w:val="single" w:sz="4" w:space="0" w:color="000000"/>
              <w:bottom w:val="single" w:sz="4" w:space="0" w:color="000000"/>
              <w:right w:val="single" w:sz="4" w:space="0" w:color="000000"/>
            </w:tcBorders>
            <w:hideMark/>
          </w:tcPr>
          <w:p w14:paraId="55BD15F5"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Dozavimas</w:t>
            </w:r>
          </w:p>
        </w:tc>
        <w:tc>
          <w:tcPr>
            <w:tcW w:w="3096" w:type="dxa"/>
            <w:tcBorders>
              <w:top w:val="single" w:sz="4" w:space="0" w:color="000000"/>
              <w:left w:val="single" w:sz="4" w:space="0" w:color="000000"/>
              <w:bottom w:val="single" w:sz="4" w:space="0" w:color="000000"/>
              <w:right w:val="single" w:sz="4" w:space="0" w:color="000000"/>
            </w:tcBorders>
            <w:hideMark/>
          </w:tcPr>
          <w:p w14:paraId="52004DA4"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Rekomendacijos</w:t>
            </w:r>
          </w:p>
        </w:tc>
      </w:tr>
      <w:tr w:rsidR="0056130D" w:rsidRPr="003C25C0" w14:paraId="3AA1DFA5" w14:textId="77777777" w:rsidTr="0056130D">
        <w:tc>
          <w:tcPr>
            <w:tcW w:w="3095" w:type="dxa"/>
            <w:tcBorders>
              <w:top w:val="single" w:sz="4" w:space="0" w:color="000000"/>
              <w:left w:val="single" w:sz="4" w:space="0" w:color="000000"/>
              <w:bottom w:val="single" w:sz="4" w:space="0" w:color="000000"/>
              <w:right w:val="single" w:sz="4" w:space="0" w:color="000000"/>
            </w:tcBorders>
            <w:hideMark/>
          </w:tcPr>
          <w:p w14:paraId="14FB9CE8"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Gleivinės </w:t>
            </w:r>
            <w:proofErr w:type="spellStart"/>
            <w:r w:rsidRPr="0056130D">
              <w:rPr>
                <w:rFonts w:ascii="Times New Roman" w:hAnsi="Times New Roman"/>
                <w:lang w:eastAsia="lt-LT"/>
              </w:rPr>
              <w:t>kandidozė</w:t>
            </w:r>
            <w:proofErr w:type="spellEnd"/>
          </w:p>
        </w:tc>
        <w:tc>
          <w:tcPr>
            <w:tcW w:w="3095" w:type="dxa"/>
            <w:tcBorders>
              <w:top w:val="single" w:sz="4" w:space="0" w:color="000000"/>
              <w:left w:val="single" w:sz="4" w:space="0" w:color="000000"/>
              <w:bottom w:val="single" w:sz="4" w:space="0" w:color="000000"/>
              <w:right w:val="single" w:sz="4" w:space="0" w:color="000000"/>
            </w:tcBorders>
            <w:hideMark/>
          </w:tcPr>
          <w:p w14:paraId="13BF300C"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Pradinė dozė - 6</w:t>
            </w:r>
            <w:r w:rsidR="004109C7">
              <w:rPr>
                <w:rFonts w:ascii="Times New Roman" w:hAnsi="Times New Roman"/>
                <w:lang w:eastAsia="lt-LT"/>
              </w:rPr>
              <w:t> mg</w:t>
            </w:r>
            <w:r w:rsidRPr="0056130D">
              <w:rPr>
                <w:rFonts w:ascii="Times New Roman" w:hAnsi="Times New Roman"/>
                <w:lang w:eastAsia="lt-LT"/>
              </w:rPr>
              <w:t>/kg kūno svorio.</w:t>
            </w:r>
          </w:p>
          <w:p w14:paraId="28A305F1" w14:textId="2AF00865"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Vėliau vartojama 3</w:t>
            </w:r>
            <w:r w:rsidR="004109C7">
              <w:rPr>
                <w:rFonts w:ascii="Times New Roman" w:hAnsi="Times New Roman"/>
                <w:lang w:eastAsia="lt-LT"/>
              </w:rPr>
              <w:t> mg</w:t>
            </w:r>
            <w:r w:rsidRPr="0056130D">
              <w:rPr>
                <w:rFonts w:ascii="Times New Roman" w:hAnsi="Times New Roman"/>
                <w:lang w:eastAsia="lt-LT"/>
              </w:rPr>
              <w:t>/kg kūno svorio paros dozė</w:t>
            </w:r>
            <w:r w:rsidR="004A043C">
              <w:rPr>
                <w:rFonts w:ascii="Times New Roman" w:hAnsi="Times New Roman"/>
                <w:lang w:eastAsia="lt-LT"/>
              </w:rPr>
              <w:t xml:space="preserve"> vieną kartą per parą</w:t>
            </w:r>
            <w:r w:rsidRPr="0056130D">
              <w:rPr>
                <w:rFonts w:ascii="Times New Roman" w:hAnsi="Times New Roman"/>
                <w:lang w:eastAsia="lt-LT"/>
              </w:rPr>
              <w:t>.</w:t>
            </w:r>
          </w:p>
        </w:tc>
        <w:tc>
          <w:tcPr>
            <w:tcW w:w="3096" w:type="dxa"/>
            <w:tcBorders>
              <w:top w:val="single" w:sz="4" w:space="0" w:color="000000"/>
              <w:left w:val="single" w:sz="4" w:space="0" w:color="000000"/>
              <w:bottom w:val="single" w:sz="4" w:space="0" w:color="000000"/>
              <w:right w:val="single" w:sz="4" w:space="0" w:color="000000"/>
            </w:tcBorders>
            <w:hideMark/>
          </w:tcPr>
          <w:p w14:paraId="1127B044"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Pradinė dozė gali būti skiriama pirmą gydymo dieną tam, kad koncentracija nusistovėtų greičiau.</w:t>
            </w:r>
          </w:p>
        </w:tc>
      </w:tr>
      <w:tr w:rsidR="0056130D" w:rsidRPr="003C25C0" w14:paraId="03F0DC02" w14:textId="77777777" w:rsidTr="0056130D">
        <w:tc>
          <w:tcPr>
            <w:tcW w:w="3095" w:type="dxa"/>
            <w:tcBorders>
              <w:top w:val="single" w:sz="4" w:space="0" w:color="000000"/>
              <w:left w:val="single" w:sz="4" w:space="0" w:color="000000"/>
              <w:bottom w:val="single" w:sz="4" w:space="0" w:color="000000"/>
              <w:right w:val="single" w:sz="4" w:space="0" w:color="000000"/>
            </w:tcBorders>
            <w:hideMark/>
          </w:tcPr>
          <w:p w14:paraId="6F0D8698"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Invazinė </w:t>
            </w:r>
            <w:proofErr w:type="spellStart"/>
            <w:r w:rsidRPr="0056130D">
              <w:rPr>
                <w:rFonts w:ascii="Times New Roman" w:hAnsi="Times New Roman"/>
                <w:lang w:eastAsia="lt-LT"/>
              </w:rPr>
              <w:t>kandidozė</w:t>
            </w:r>
            <w:proofErr w:type="spellEnd"/>
          </w:p>
          <w:p w14:paraId="74F16442" w14:textId="77777777" w:rsidR="0056130D" w:rsidRPr="0056130D" w:rsidRDefault="0056130D" w:rsidP="0056130D">
            <w:pPr>
              <w:widowControl w:val="0"/>
              <w:autoSpaceDN w:val="0"/>
              <w:spacing w:after="0" w:line="240" w:lineRule="auto"/>
              <w:rPr>
                <w:rFonts w:ascii="Times New Roman" w:hAnsi="Times New Roman"/>
                <w:lang w:eastAsia="lt-LT"/>
              </w:rPr>
            </w:pPr>
            <w:proofErr w:type="spellStart"/>
            <w:r w:rsidRPr="0056130D">
              <w:rPr>
                <w:rFonts w:ascii="Times New Roman" w:hAnsi="Times New Roman"/>
                <w:lang w:eastAsia="lt-LT"/>
              </w:rPr>
              <w:t>Kriptokokų</w:t>
            </w:r>
            <w:proofErr w:type="spellEnd"/>
            <w:r w:rsidRPr="0056130D">
              <w:rPr>
                <w:rFonts w:ascii="Times New Roman" w:hAnsi="Times New Roman"/>
                <w:lang w:eastAsia="lt-LT"/>
              </w:rPr>
              <w:t xml:space="preserve"> sukeltas meningitas</w:t>
            </w:r>
          </w:p>
        </w:tc>
        <w:tc>
          <w:tcPr>
            <w:tcW w:w="3095" w:type="dxa"/>
            <w:tcBorders>
              <w:top w:val="single" w:sz="4" w:space="0" w:color="000000"/>
              <w:left w:val="single" w:sz="4" w:space="0" w:color="000000"/>
              <w:bottom w:val="single" w:sz="4" w:space="0" w:color="000000"/>
              <w:right w:val="single" w:sz="4" w:space="0" w:color="000000"/>
            </w:tcBorders>
            <w:hideMark/>
          </w:tcPr>
          <w:p w14:paraId="6BA03FAB" w14:textId="0E8A017F" w:rsidR="0056130D" w:rsidRPr="0056130D" w:rsidRDefault="004A043C" w:rsidP="0056130D">
            <w:pPr>
              <w:widowControl w:val="0"/>
              <w:autoSpaceDN w:val="0"/>
              <w:spacing w:after="0" w:line="240" w:lineRule="auto"/>
              <w:rPr>
                <w:rFonts w:ascii="Times New Roman" w:hAnsi="Times New Roman"/>
                <w:lang w:eastAsia="lt-LT"/>
              </w:rPr>
            </w:pPr>
            <w:r>
              <w:rPr>
                <w:rFonts w:ascii="Times New Roman" w:hAnsi="Times New Roman"/>
                <w:lang w:eastAsia="lt-LT"/>
              </w:rPr>
              <w:t>D</w:t>
            </w:r>
            <w:r w:rsidR="0056130D" w:rsidRPr="0056130D">
              <w:rPr>
                <w:rFonts w:ascii="Times New Roman" w:hAnsi="Times New Roman"/>
                <w:lang w:eastAsia="lt-LT"/>
              </w:rPr>
              <w:t>ozė: nuo 6 iki 12</w:t>
            </w:r>
            <w:r w:rsidR="004109C7">
              <w:rPr>
                <w:rFonts w:ascii="Times New Roman" w:hAnsi="Times New Roman"/>
                <w:lang w:eastAsia="lt-LT"/>
              </w:rPr>
              <w:t> mg</w:t>
            </w:r>
            <w:r w:rsidR="0056130D" w:rsidRPr="0056130D">
              <w:rPr>
                <w:rFonts w:ascii="Times New Roman" w:hAnsi="Times New Roman"/>
                <w:lang w:eastAsia="lt-LT"/>
              </w:rPr>
              <w:t>/kg kūno svorio</w:t>
            </w:r>
            <w:r>
              <w:rPr>
                <w:rFonts w:ascii="Times New Roman" w:hAnsi="Times New Roman"/>
                <w:lang w:eastAsia="lt-LT"/>
              </w:rPr>
              <w:t xml:space="preserve"> vieną kartą per parą</w:t>
            </w:r>
            <w:r w:rsidR="0056130D" w:rsidRPr="0056130D">
              <w:rPr>
                <w:rFonts w:ascii="Times New Roman" w:hAnsi="Times New Roman"/>
                <w:lang w:eastAsia="lt-LT"/>
              </w:rPr>
              <w:t>.</w:t>
            </w:r>
          </w:p>
        </w:tc>
        <w:tc>
          <w:tcPr>
            <w:tcW w:w="3096" w:type="dxa"/>
            <w:tcBorders>
              <w:top w:val="single" w:sz="4" w:space="0" w:color="000000"/>
              <w:left w:val="single" w:sz="4" w:space="0" w:color="000000"/>
              <w:bottom w:val="single" w:sz="4" w:space="0" w:color="000000"/>
              <w:right w:val="single" w:sz="4" w:space="0" w:color="000000"/>
            </w:tcBorders>
            <w:hideMark/>
          </w:tcPr>
          <w:p w14:paraId="7DB78186"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Priklausomai nuo ligos sunkumo.</w:t>
            </w:r>
          </w:p>
        </w:tc>
      </w:tr>
      <w:tr w:rsidR="0056130D" w:rsidRPr="003C25C0" w14:paraId="1A725EAA" w14:textId="77777777" w:rsidTr="0056130D">
        <w:tc>
          <w:tcPr>
            <w:tcW w:w="3095" w:type="dxa"/>
            <w:tcBorders>
              <w:top w:val="single" w:sz="4" w:space="0" w:color="000000"/>
              <w:left w:val="single" w:sz="4" w:space="0" w:color="000000"/>
              <w:bottom w:val="single" w:sz="4" w:space="0" w:color="000000"/>
              <w:right w:val="single" w:sz="4" w:space="0" w:color="000000"/>
            </w:tcBorders>
            <w:hideMark/>
          </w:tcPr>
          <w:p w14:paraId="4A34E29C"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Palaikomoji terapija </w:t>
            </w:r>
            <w:proofErr w:type="spellStart"/>
            <w:r w:rsidRPr="0056130D">
              <w:rPr>
                <w:rFonts w:ascii="Times New Roman" w:hAnsi="Times New Roman"/>
                <w:lang w:eastAsia="lt-LT"/>
              </w:rPr>
              <w:t>kriptokokų</w:t>
            </w:r>
            <w:proofErr w:type="spellEnd"/>
            <w:r w:rsidRPr="0056130D">
              <w:rPr>
                <w:rFonts w:ascii="Times New Roman" w:hAnsi="Times New Roman"/>
                <w:lang w:eastAsia="lt-LT"/>
              </w:rPr>
              <w:t xml:space="preserve"> sukelto meningito atkryčio profilaktikai vaikams su padidinta recidyvo rizika</w:t>
            </w:r>
          </w:p>
        </w:tc>
        <w:tc>
          <w:tcPr>
            <w:tcW w:w="3095" w:type="dxa"/>
            <w:tcBorders>
              <w:top w:val="single" w:sz="4" w:space="0" w:color="000000"/>
              <w:left w:val="single" w:sz="4" w:space="0" w:color="000000"/>
              <w:bottom w:val="single" w:sz="4" w:space="0" w:color="000000"/>
              <w:right w:val="single" w:sz="4" w:space="0" w:color="000000"/>
            </w:tcBorders>
            <w:hideMark/>
          </w:tcPr>
          <w:p w14:paraId="69E6691D" w14:textId="5F682918" w:rsidR="0056130D" w:rsidRPr="0056130D" w:rsidRDefault="004A043C" w:rsidP="0056130D">
            <w:pPr>
              <w:widowControl w:val="0"/>
              <w:autoSpaceDN w:val="0"/>
              <w:spacing w:after="0" w:line="240" w:lineRule="auto"/>
              <w:rPr>
                <w:rFonts w:ascii="Times New Roman" w:hAnsi="Times New Roman"/>
                <w:lang w:eastAsia="lt-LT"/>
              </w:rPr>
            </w:pPr>
            <w:r>
              <w:rPr>
                <w:rFonts w:ascii="Times New Roman" w:hAnsi="Times New Roman"/>
                <w:lang w:eastAsia="lt-LT"/>
              </w:rPr>
              <w:t>D</w:t>
            </w:r>
            <w:r w:rsidR="0056130D" w:rsidRPr="0056130D">
              <w:rPr>
                <w:rFonts w:ascii="Times New Roman" w:hAnsi="Times New Roman"/>
                <w:lang w:eastAsia="lt-LT"/>
              </w:rPr>
              <w:t>ozė</w:t>
            </w:r>
            <w:r w:rsidR="0009242B">
              <w:rPr>
                <w:rFonts w:ascii="Times New Roman" w:hAnsi="Times New Roman"/>
                <w:lang w:eastAsia="lt-LT"/>
              </w:rPr>
              <w:t xml:space="preserve"> -</w:t>
            </w:r>
            <w:r w:rsidR="0056130D" w:rsidRPr="0056130D">
              <w:rPr>
                <w:rFonts w:ascii="Times New Roman" w:hAnsi="Times New Roman"/>
                <w:lang w:eastAsia="lt-LT"/>
              </w:rPr>
              <w:t xml:space="preserve"> 6</w:t>
            </w:r>
            <w:r w:rsidR="004109C7">
              <w:rPr>
                <w:rFonts w:ascii="Times New Roman" w:hAnsi="Times New Roman"/>
                <w:lang w:eastAsia="lt-LT"/>
              </w:rPr>
              <w:t> mg</w:t>
            </w:r>
            <w:r w:rsidR="0056130D" w:rsidRPr="0056130D">
              <w:rPr>
                <w:rFonts w:ascii="Times New Roman" w:hAnsi="Times New Roman"/>
                <w:lang w:eastAsia="lt-LT"/>
              </w:rPr>
              <w:t>/kg kūno svorio</w:t>
            </w:r>
            <w:r>
              <w:rPr>
                <w:rFonts w:ascii="Times New Roman" w:hAnsi="Times New Roman"/>
                <w:lang w:eastAsia="lt-LT"/>
              </w:rPr>
              <w:t xml:space="preserve"> vieną kartą per parą</w:t>
            </w:r>
            <w:r w:rsidR="0056130D" w:rsidRPr="0056130D">
              <w:rPr>
                <w:rFonts w:ascii="Times New Roman" w:hAnsi="Times New Roman"/>
                <w:lang w:eastAsia="lt-LT"/>
              </w:rPr>
              <w:t>.</w:t>
            </w:r>
          </w:p>
        </w:tc>
        <w:tc>
          <w:tcPr>
            <w:tcW w:w="3096" w:type="dxa"/>
            <w:tcBorders>
              <w:top w:val="single" w:sz="4" w:space="0" w:color="000000"/>
              <w:left w:val="single" w:sz="4" w:space="0" w:color="000000"/>
              <w:bottom w:val="single" w:sz="4" w:space="0" w:color="000000"/>
              <w:right w:val="single" w:sz="4" w:space="0" w:color="000000"/>
            </w:tcBorders>
            <w:hideMark/>
          </w:tcPr>
          <w:p w14:paraId="475B73B2"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Priklausomai nuo ligos sunkumo.</w:t>
            </w:r>
          </w:p>
        </w:tc>
      </w:tr>
      <w:tr w:rsidR="0056130D" w:rsidRPr="003C25C0" w14:paraId="2B552397" w14:textId="77777777" w:rsidTr="0056130D">
        <w:tc>
          <w:tcPr>
            <w:tcW w:w="3095" w:type="dxa"/>
            <w:tcBorders>
              <w:top w:val="single" w:sz="4" w:space="0" w:color="000000"/>
              <w:left w:val="single" w:sz="4" w:space="0" w:color="000000"/>
              <w:bottom w:val="single" w:sz="4" w:space="0" w:color="000000"/>
              <w:right w:val="single" w:sz="4" w:space="0" w:color="000000"/>
            </w:tcBorders>
            <w:hideMark/>
          </w:tcPr>
          <w:p w14:paraId="30A661EC" w14:textId="77777777" w:rsidR="0056130D" w:rsidRPr="0056130D" w:rsidRDefault="0056130D" w:rsidP="0056130D">
            <w:pPr>
              <w:widowControl w:val="0"/>
              <w:autoSpaceDN w:val="0"/>
              <w:spacing w:after="0" w:line="240" w:lineRule="auto"/>
              <w:rPr>
                <w:rFonts w:ascii="Times New Roman" w:hAnsi="Times New Roman"/>
                <w:lang w:eastAsia="lt-LT"/>
              </w:rPr>
            </w:pPr>
            <w:proofErr w:type="spellStart"/>
            <w:r w:rsidRPr="0056130D">
              <w:rPr>
                <w:rFonts w:ascii="Times New Roman" w:hAnsi="Times New Roman"/>
                <w:i/>
                <w:lang w:eastAsia="lt-LT"/>
              </w:rPr>
              <w:t>Candida</w:t>
            </w:r>
            <w:proofErr w:type="spellEnd"/>
            <w:r w:rsidRPr="0056130D">
              <w:rPr>
                <w:rFonts w:ascii="Times New Roman" w:hAnsi="Times New Roman"/>
                <w:lang w:eastAsia="lt-LT"/>
              </w:rPr>
              <w:t xml:space="preserve"> sukeltų infekcijų profilaktika pacientams su nusilpusia imunine funkcija</w:t>
            </w:r>
          </w:p>
        </w:tc>
        <w:tc>
          <w:tcPr>
            <w:tcW w:w="3095" w:type="dxa"/>
            <w:tcBorders>
              <w:top w:val="single" w:sz="4" w:space="0" w:color="000000"/>
              <w:left w:val="single" w:sz="4" w:space="0" w:color="000000"/>
              <w:bottom w:val="single" w:sz="4" w:space="0" w:color="000000"/>
              <w:right w:val="single" w:sz="4" w:space="0" w:color="000000"/>
            </w:tcBorders>
            <w:hideMark/>
          </w:tcPr>
          <w:p w14:paraId="7A075D1E" w14:textId="4B61C917" w:rsidR="0056130D" w:rsidRPr="0056130D" w:rsidRDefault="004A043C" w:rsidP="0056130D">
            <w:pPr>
              <w:widowControl w:val="0"/>
              <w:autoSpaceDN w:val="0"/>
              <w:spacing w:after="0" w:line="240" w:lineRule="auto"/>
              <w:rPr>
                <w:rFonts w:ascii="Times New Roman" w:hAnsi="Times New Roman"/>
                <w:lang w:eastAsia="lt-LT"/>
              </w:rPr>
            </w:pPr>
            <w:r>
              <w:rPr>
                <w:rFonts w:ascii="Times New Roman" w:hAnsi="Times New Roman"/>
                <w:lang w:eastAsia="lt-LT"/>
              </w:rPr>
              <w:t>D</w:t>
            </w:r>
            <w:r w:rsidR="0056130D" w:rsidRPr="0056130D">
              <w:rPr>
                <w:rFonts w:ascii="Times New Roman" w:hAnsi="Times New Roman"/>
                <w:lang w:eastAsia="lt-LT"/>
              </w:rPr>
              <w:t>ozė</w:t>
            </w:r>
            <w:r w:rsidR="0009242B">
              <w:rPr>
                <w:rFonts w:ascii="Times New Roman" w:hAnsi="Times New Roman"/>
                <w:lang w:eastAsia="lt-LT"/>
              </w:rPr>
              <w:t>:</w:t>
            </w:r>
            <w:r w:rsidR="0056130D" w:rsidRPr="0056130D">
              <w:rPr>
                <w:rFonts w:ascii="Times New Roman" w:hAnsi="Times New Roman"/>
                <w:lang w:eastAsia="lt-LT"/>
              </w:rPr>
              <w:t xml:space="preserve"> nuo 3 iki 12</w:t>
            </w:r>
            <w:r w:rsidR="004109C7">
              <w:rPr>
                <w:rFonts w:ascii="Times New Roman" w:hAnsi="Times New Roman"/>
                <w:lang w:eastAsia="lt-LT"/>
              </w:rPr>
              <w:t> mg</w:t>
            </w:r>
            <w:r w:rsidR="0056130D" w:rsidRPr="0056130D">
              <w:rPr>
                <w:rFonts w:ascii="Times New Roman" w:hAnsi="Times New Roman"/>
                <w:lang w:eastAsia="lt-LT"/>
              </w:rPr>
              <w:t>/kg kūno svorio</w:t>
            </w:r>
            <w:r>
              <w:rPr>
                <w:rFonts w:ascii="Times New Roman" w:hAnsi="Times New Roman"/>
                <w:lang w:eastAsia="lt-LT"/>
              </w:rPr>
              <w:t xml:space="preserve"> vieną kartą per parą</w:t>
            </w:r>
            <w:r w:rsidR="0056130D" w:rsidRPr="0056130D">
              <w:rPr>
                <w:rFonts w:ascii="Times New Roman" w:hAnsi="Times New Roman"/>
                <w:lang w:eastAsia="lt-LT"/>
              </w:rPr>
              <w:t>.</w:t>
            </w:r>
          </w:p>
        </w:tc>
        <w:tc>
          <w:tcPr>
            <w:tcW w:w="3096" w:type="dxa"/>
            <w:tcBorders>
              <w:top w:val="single" w:sz="4" w:space="0" w:color="000000"/>
              <w:left w:val="single" w:sz="4" w:space="0" w:color="000000"/>
              <w:bottom w:val="single" w:sz="4" w:space="0" w:color="000000"/>
              <w:right w:val="single" w:sz="4" w:space="0" w:color="000000"/>
            </w:tcBorders>
            <w:hideMark/>
          </w:tcPr>
          <w:p w14:paraId="078C458F"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Priklausomai nuo </w:t>
            </w:r>
            <w:proofErr w:type="spellStart"/>
            <w:r w:rsidRPr="0056130D">
              <w:rPr>
                <w:rFonts w:ascii="Times New Roman" w:hAnsi="Times New Roman"/>
                <w:lang w:eastAsia="lt-LT"/>
              </w:rPr>
              <w:t>neutropenijos</w:t>
            </w:r>
            <w:proofErr w:type="spellEnd"/>
            <w:r w:rsidRPr="0056130D">
              <w:rPr>
                <w:rFonts w:ascii="Times New Roman" w:hAnsi="Times New Roman"/>
                <w:lang w:eastAsia="lt-LT"/>
              </w:rPr>
              <w:t xml:space="preserve"> laipsnio ir trukmės (žr. dozavimą suaugusiems žmonėms).</w:t>
            </w:r>
          </w:p>
        </w:tc>
      </w:tr>
    </w:tbl>
    <w:p w14:paraId="7C432ADF"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7D0B71B" w14:textId="3290A70E" w:rsidR="0056130D" w:rsidRPr="0056130D" w:rsidRDefault="0056130D" w:rsidP="0056130D">
      <w:pPr>
        <w:widowControl w:val="0"/>
        <w:autoSpaceDN w:val="0"/>
        <w:spacing w:after="0" w:line="240" w:lineRule="auto"/>
        <w:rPr>
          <w:rFonts w:ascii="Times New Roman" w:eastAsia="Times New Roman" w:hAnsi="Times New Roman"/>
          <w:i/>
          <w:lang w:eastAsia="lt-LT"/>
        </w:rPr>
      </w:pPr>
      <w:r w:rsidRPr="0056130D">
        <w:rPr>
          <w:rFonts w:ascii="Times New Roman" w:eastAsia="Times New Roman" w:hAnsi="Times New Roman"/>
          <w:i/>
          <w:lang w:eastAsia="lt-LT"/>
        </w:rPr>
        <w:t>Paauglia</w:t>
      </w:r>
      <w:r w:rsidR="002136B1">
        <w:rPr>
          <w:rFonts w:ascii="Times New Roman" w:eastAsia="Times New Roman" w:hAnsi="Times New Roman"/>
          <w:i/>
          <w:lang w:eastAsia="lt-LT"/>
        </w:rPr>
        <w:t>ms</w:t>
      </w:r>
      <w:r w:rsidRPr="0056130D">
        <w:rPr>
          <w:rFonts w:ascii="Times New Roman" w:eastAsia="Times New Roman" w:hAnsi="Times New Roman"/>
          <w:i/>
          <w:lang w:eastAsia="lt-LT"/>
        </w:rPr>
        <w:t xml:space="preserve"> (nuo 12 iki 17</w:t>
      </w:r>
      <w:r w:rsidR="007838D6">
        <w:rPr>
          <w:rFonts w:ascii="Times New Roman" w:eastAsia="Times New Roman" w:hAnsi="Times New Roman"/>
          <w:i/>
          <w:lang w:eastAsia="lt-LT"/>
        </w:rPr>
        <w:t> </w:t>
      </w:r>
      <w:r w:rsidRPr="0056130D">
        <w:rPr>
          <w:rFonts w:ascii="Times New Roman" w:eastAsia="Times New Roman" w:hAnsi="Times New Roman"/>
          <w:i/>
          <w:lang w:eastAsia="lt-LT"/>
        </w:rPr>
        <w:t>metų)</w:t>
      </w:r>
    </w:p>
    <w:p w14:paraId="5D0D57A8"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Gydytojas, priklausomai nuo paciento svorio ir lytinio brendimo, turi įvertinti</w:t>
      </w:r>
      <w:r w:rsidR="00430803">
        <w:rPr>
          <w:rFonts w:ascii="Times New Roman" w:eastAsia="Times New Roman" w:hAnsi="Times New Roman"/>
          <w:lang w:eastAsia="lt-LT"/>
        </w:rPr>
        <w:t>,</w:t>
      </w:r>
      <w:r w:rsidRPr="0056130D">
        <w:rPr>
          <w:rFonts w:ascii="Times New Roman" w:eastAsia="Times New Roman" w:hAnsi="Times New Roman"/>
          <w:lang w:eastAsia="lt-LT"/>
        </w:rPr>
        <w:t xml:space="preserve"> kuris iš dozavimų (vaikams ar suaugusiems) yra tinkamiausias. Klinikiniai duomenys rodo, kad vaikai turi didesnį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klirensą nei suaugusieji. Suaugusiems žmonėms vartojant 100</w:t>
      </w:r>
      <w:r w:rsidR="004109C7">
        <w:rPr>
          <w:rFonts w:ascii="Times New Roman" w:eastAsia="Times New Roman" w:hAnsi="Times New Roman"/>
          <w:lang w:eastAsia="lt-LT"/>
        </w:rPr>
        <w:t> mg</w:t>
      </w:r>
      <w:r w:rsidRPr="0056130D">
        <w:rPr>
          <w:rFonts w:ascii="Times New Roman" w:eastAsia="Times New Roman" w:hAnsi="Times New Roman"/>
          <w:lang w:eastAsia="lt-LT"/>
        </w:rPr>
        <w:t>, 200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ir 400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dozę bei vaikams vartojant atitinkamai 3</w:t>
      </w:r>
      <w:r w:rsidR="004109C7">
        <w:rPr>
          <w:rFonts w:ascii="Times New Roman" w:eastAsia="Times New Roman" w:hAnsi="Times New Roman"/>
          <w:lang w:eastAsia="lt-LT"/>
        </w:rPr>
        <w:t> mg</w:t>
      </w:r>
      <w:r w:rsidRPr="0056130D">
        <w:rPr>
          <w:rFonts w:ascii="Times New Roman" w:eastAsia="Times New Roman" w:hAnsi="Times New Roman"/>
          <w:lang w:eastAsia="lt-LT"/>
        </w:rPr>
        <w:t>/kg kūno svorio, 6</w:t>
      </w:r>
      <w:r w:rsidR="004109C7">
        <w:rPr>
          <w:rFonts w:ascii="Times New Roman" w:eastAsia="Times New Roman" w:hAnsi="Times New Roman"/>
          <w:lang w:eastAsia="lt-LT"/>
        </w:rPr>
        <w:t> mg</w:t>
      </w:r>
      <w:r w:rsidRPr="0056130D">
        <w:rPr>
          <w:rFonts w:ascii="Times New Roman" w:eastAsia="Times New Roman" w:hAnsi="Times New Roman"/>
          <w:lang w:eastAsia="lt-LT"/>
        </w:rPr>
        <w:t>/kg kūno svorio ir 12</w:t>
      </w:r>
      <w:r w:rsidR="004109C7">
        <w:rPr>
          <w:rFonts w:ascii="Times New Roman" w:eastAsia="Times New Roman" w:hAnsi="Times New Roman"/>
          <w:lang w:eastAsia="lt-LT"/>
        </w:rPr>
        <w:t> mg</w:t>
      </w:r>
      <w:r w:rsidRPr="0056130D">
        <w:rPr>
          <w:rFonts w:ascii="Times New Roman" w:eastAsia="Times New Roman" w:hAnsi="Times New Roman"/>
          <w:lang w:eastAsia="lt-LT"/>
        </w:rPr>
        <w:t>/kg kūno svorio dozę, sisteminė ekspozicija būna panaši.</w:t>
      </w:r>
    </w:p>
    <w:p w14:paraId="63E8A17E"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E885A54" w14:textId="3C632D0F" w:rsidR="0056130D" w:rsidRPr="0056130D" w:rsidRDefault="0056130D" w:rsidP="0056130D">
      <w:pPr>
        <w:widowControl w:val="0"/>
        <w:autoSpaceDN w:val="0"/>
        <w:spacing w:after="0" w:line="240" w:lineRule="auto"/>
        <w:rPr>
          <w:rFonts w:ascii="Times New Roman" w:eastAsia="Times New Roman" w:hAnsi="Times New Roman"/>
          <w:i/>
          <w:lang w:eastAsia="lt-LT"/>
        </w:rPr>
      </w:pPr>
      <w:r w:rsidRPr="0056130D">
        <w:rPr>
          <w:rFonts w:ascii="Times New Roman" w:eastAsia="Times New Roman" w:hAnsi="Times New Roman"/>
          <w:i/>
          <w:lang w:eastAsia="lt-LT"/>
        </w:rPr>
        <w:t>Išnešioti</w:t>
      </w:r>
      <w:r w:rsidR="002136B1">
        <w:rPr>
          <w:rFonts w:ascii="Times New Roman" w:eastAsia="Times New Roman" w:hAnsi="Times New Roman"/>
          <w:i/>
          <w:lang w:eastAsia="lt-LT"/>
        </w:rPr>
        <w:t>ems</w:t>
      </w:r>
      <w:r w:rsidRPr="0056130D">
        <w:rPr>
          <w:rFonts w:ascii="Times New Roman" w:eastAsia="Times New Roman" w:hAnsi="Times New Roman"/>
          <w:i/>
          <w:lang w:eastAsia="lt-LT"/>
        </w:rPr>
        <w:t xml:space="preserve"> naujagimia</w:t>
      </w:r>
      <w:r w:rsidR="002136B1">
        <w:rPr>
          <w:rFonts w:ascii="Times New Roman" w:eastAsia="Times New Roman" w:hAnsi="Times New Roman"/>
          <w:i/>
          <w:lang w:eastAsia="lt-LT"/>
        </w:rPr>
        <w:t>ms</w:t>
      </w:r>
      <w:r w:rsidRPr="0056130D">
        <w:rPr>
          <w:rFonts w:ascii="Times New Roman" w:eastAsia="Times New Roman" w:hAnsi="Times New Roman"/>
          <w:i/>
          <w:lang w:eastAsia="lt-LT"/>
        </w:rPr>
        <w:t xml:space="preserve"> (0-27</w:t>
      </w:r>
      <w:r w:rsidR="007838D6">
        <w:rPr>
          <w:rFonts w:ascii="Times New Roman" w:eastAsia="Times New Roman" w:hAnsi="Times New Roman"/>
          <w:i/>
          <w:lang w:eastAsia="lt-LT"/>
        </w:rPr>
        <w:t> parų</w:t>
      </w:r>
      <w:r w:rsidRPr="0056130D">
        <w:rPr>
          <w:rFonts w:ascii="Times New Roman" w:eastAsia="Times New Roman" w:hAnsi="Times New Roman"/>
          <w:i/>
          <w:lang w:eastAsia="lt-LT"/>
        </w:rPr>
        <w:t>)</w:t>
      </w:r>
    </w:p>
    <w:p w14:paraId="7FFE368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Iš naujagimių organizmo </w:t>
      </w:r>
      <w:proofErr w:type="spellStart"/>
      <w:r w:rsidRPr="0056130D">
        <w:rPr>
          <w:rFonts w:ascii="Times New Roman" w:eastAsia="Times New Roman" w:hAnsi="Times New Roman"/>
          <w:lang w:eastAsia="lt-LT"/>
        </w:rPr>
        <w:t>flukonazolas</w:t>
      </w:r>
      <w:proofErr w:type="spellEnd"/>
      <w:r w:rsidRPr="0056130D">
        <w:rPr>
          <w:rFonts w:ascii="Times New Roman" w:eastAsia="Times New Roman" w:hAnsi="Times New Roman"/>
          <w:lang w:eastAsia="lt-LT"/>
        </w:rPr>
        <w:t xml:space="preserve"> šalinamas lėtai.</w:t>
      </w:r>
    </w:p>
    <w:p w14:paraId="567E0BF1"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Farmakokinetinių</w:t>
      </w:r>
      <w:proofErr w:type="spellEnd"/>
      <w:r w:rsidRPr="0056130D">
        <w:rPr>
          <w:rFonts w:ascii="Times New Roman" w:eastAsia="Times New Roman" w:hAnsi="Times New Roman"/>
          <w:lang w:eastAsia="lt-LT"/>
        </w:rPr>
        <w:t xml:space="preserve"> duomenų, patvirtinančių dozavimą laiku gimusiems naujagimiams, yra nedaug (žr. 5.2 skyrių).</w:t>
      </w:r>
    </w:p>
    <w:p w14:paraId="3C9CF9F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4"/>
        <w:gridCol w:w="3012"/>
        <w:gridCol w:w="3034"/>
      </w:tblGrid>
      <w:tr w:rsidR="0056130D" w:rsidRPr="003C25C0" w14:paraId="6046F3EB" w14:textId="77777777" w:rsidTr="0056130D">
        <w:tc>
          <w:tcPr>
            <w:tcW w:w="3095" w:type="dxa"/>
            <w:tcBorders>
              <w:top w:val="single" w:sz="4" w:space="0" w:color="000000"/>
              <w:left w:val="single" w:sz="4" w:space="0" w:color="000000"/>
              <w:bottom w:val="single" w:sz="4" w:space="0" w:color="000000"/>
              <w:right w:val="single" w:sz="4" w:space="0" w:color="000000"/>
            </w:tcBorders>
            <w:hideMark/>
          </w:tcPr>
          <w:p w14:paraId="6D2F25CA"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Amžius</w:t>
            </w:r>
          </w:p>
        </w:tc>
        <w:tc>
          <w:tcPr>
            <w:tcW w:w="3095" w:type="dxa"/>
            <w:tcBorders>
              <w:top w:val="single" w:sz="4" w:space="0" w:color="000000"/>
              <w:left w:val="single" w:sz="4" w:space="0" w:color="000000"/>
              <w:bottom w:val="single" w:sz="4" w:space="0" w:color="000000"/>
              <w:right w:val="single" w:sz="4" w:space="0" w:color="000000"/>
            </w:tcBorders>
            <w:hideMark/>
          </w:tcPr>
          <w:p w14:paraId="44C9B024"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Dozavimas</w:t>
            </w:r>
          </w:p>
        </w:tc>
        <w:tc>
          <w:tcPr>
            <w:tcW w:w="3096" w:type="dxa"/>
            <w:tcBorders>
              <w:top w:val="single" w:sz="4" w:space="0" w:color="000000"/>
              <w:left w:val="single" w:sz="4" w:space="0" w:color="000000"/>
              <w:bottom w:val="single" w:sz="4" w:space="0" w:color="000000"/>
              <w:right w:val="single" w:sz="4" w:space="0" w:color="000000"/>
            </w:tcBorders>
            <w:hideMark/>
          </w:tcPr>
          <w:p w14:paraId="0877355D" w14:textId="77777777"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Rekomendacijos</w:t>
            </w:r>
          </w:p>
        </w:tc>
      </w:tr>
      <w:tr w:rsidR="0056130D" w:rsidRPr="003C25C0" w14:paraId="1B3B7285" w14:textId="77777777" w:rsidTr="0056130D">
        <w:tc>
          <w:tcPr>
            <w:tcW w:w="3095" w:type="dxa"/>
            <w:tcBorders>
              <w:top w:val="single" w:sz="4" w:space="0" w:color="000000"/>
              <w:left w:val="single" w:sz="4" w:space="0" w:color="000000"/>
              <w:bottom w:val="single" w:sz="4" w:space="0" w:color="000000"/>
              <w:right w:val="single" w:sz="4" w:space="0" w:color="000000"/>
            </w:tcBorders>
            <w:hideMark/>
          </w:tcPr>
          <w:p w14:paraId="1D0874FC" w14:textId="43C47CA1"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Išnešioti naujagimiai (nuo 0 iki 14</w:t>
            </w:r>
            <w:r w:rsidR="007838D6">
              <w:rPr>
                <w:rFonts w:ascii="Times New Roman" w:hAnsi="Times New Roman"/>
                <w:lang w:eastAsia="lt-LT"/>
              </w:rPr>
              <w:t> </w:t>
            </w:r>
            <w:r w:rsidRPr="0056130D">
              <w:rPr>
                <w:rFonts w:ascii="Times New Roman" w:hAnsi="Times New Roman"/>
                <w:lang w:eastAsia="lt-LT"/>
              </w:rPr>
              <w:t>parų)</w:t>
            </w:r>
          </w:p>
        </w:tc>
        <w:tc>
          <w:tcPr>
            <w:tcW w:w="3095" w:type="dxa"/>
            <w:tcBorders>
              <w:top w:val="single" w:sz="4" w:space="0" w:color="000000"/>
              <w:left w:val="single" w:sz="4" w:space="0" w:color="000000"/>
              <w:bottom w:val="single" w:sz="4" w:space="0" w:color="000000"/>
              <w:right w:val="single" w:sz="4" w:space="0" w:color="000000"/>
            </w:tcBorders>
            <w:hideMark/>
          </w:tcPr>
          <w:p w14:paraId="687CAFA0" w14:textId="63EE00B5"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Tokia pati</w:t>
            </w:r>
            <w:r w:rsidR="004109C7">
              <w:rPr>
                <w:rFonts w:ascii="Times New Roman" w:hAnsi="Times New Roman"/>
                <w:lang w:eastAsia="lt-LT"/>
              </w:rPr>
              <w:t> mg</w:t>
            </w:r>
            <w:r w:rsidRPr="0056130D">
              <w:rPr>
                <w:rFonts w:ascii="Times New Roman" w:hAnsi="Times New Roman"/>
                <w:lang w:eastAsia="lt-LT"/>
              </w:rPr>
              <w:t>/kg dozė kūno svorio kaip ir kūdikiams, mažiems vaikams ir vaikams turi būti skiriama kas 72</w:t>
            </w:r>
            <w:r w:rsidR="007838D6">
              <w:rPr>
                <w:rFonts w:ascii="Times New Roman" w:hAnsi="Times New Roman"/>
                <w:lang w:eastAsia="lt-LT"/>
              </w:rPr>
              <w:t> </w:t>
            </w:r>
            <w:r w:rsidRPr="0056130D">
              <w:rPr>
                <w:rFonts w:ascii="Times New Roman" w:hAnsi="Times New Roman"/>
                <w:lang w:eastAsia="lt-LT"/>
              </w:rPr>
              <w:t>val.</w:t>
            </w:r>
          </w:p>
        </w:tc>
        <w:tc>
          <w:tcPr>
            <w:tcW w:w="3096" w:type="dxa"/>
            <w:tcBorders>
              <w:top w:val="single" w:sz="4" w:space="0" w:color="000000"/>
              <w:left w:val="single" w:sz="4" w:space="0" w:color="000000"/>
              <w:bottom w:val="single" w:sz="4" w:space="0" w:color="000000"/>
              <w:right w:val="single" w:sz="4" w:space="0" w:color="000000"/>
            </w:tcBorders>
            <w:hideMark/>
          </w:tcPr>
          <w:p w14:paraId="126A834A" w14:textId="3C9DFFE3" w:rsidR="0056130D" w:rsidRPr="0056130D" w:rsidRDefault="00430803" w:rsidP="0056130D">
            <w:pPr>
              <w:widowControl w:val="0"/>
              <w:autoSpaceDN w:val="0"/>
              <w:spacing w:after="0" w:line="240" w:lineRule="auto"/>
              <w:rPr>
                <w:rFonts w:ascii="Times New Roman" w:hAnsi="Times New Roman"/>
                <w:lang w:eastAsia="lt-LT"/>
              </w:rPr>
            </w:pPr>
            <w:r>
              <w:rPr>
                <w:rFonts w:ascii="Times New Roman" w:hAnsi="Times New Roman"/>
                <w:lang w:eastAsia="lt-LT"/>
              </w:rPr>
              <w:t>Didžiausia</w:t>
            </w:r>
            <w:r w:rsidR="0056130D" w:rsidRPr="0056130D">
              <w:rPr>
                <w:rFonts w:ascii="Times New Roman" w:hAnsi="Times New Roman"/>
                <w:lang w:eastAsia="lt-LT"/>
              </w:rPr>
              <w:t>, 12</w:t>
            </w:r>
            <w:r w:rsidR="004109C7">
              <w:rPr>
                <w:rFonts w:ascii="Times New Roman" w:hAnsi="Times New Roman"/>
                <w:lang w:eastAsia="lt-LT"/>
              </w:rPr>
              <w:t> mg</w:t>
            </w:r>
            <w:r w:rsidR="0056130D" w:rsidRPr="0056130D">
              <w:rPr>
                <w:rFonts w:ascii="Times New Roman" w:hAnsi="Times New Roman"/>
                <w:lang w:eastAsia="lt-LT"/>
              </w:rPr>
              <w:t>/kg kūno svorio kas 72</w:t>
            </w:r>
            <w:r w:rsidR="007838D6">
              <w:rPr>
                <w:rFonts w:ascii="Times New Roman" w:hAnsi="Times New Roman"/>
                <w:lang w:eastAsia="lt-LT"/>
              </w:rPr>
              <w:t> </w:t>
            </w:r>
            <w:r w:rsidR="0056130D" w:rsidRPr="0056130D">
              <w:rPr>
                <w:rFonts w:ascii="Times New Roman" w:hAnsi="Times New Roman"/>
                <w:lang w:eastAsia="lt-LT"/>
              </w:rPr>
              <w:t>val., neturi būti viršijama.</w:t>
            </w:r>
          </w:p>
        </w:tc>
      </w:tr>
      <w:tr w:rsidR="0056130D" w:rsidRPr="003C25C0" w14:paraId="275B764F" w14:textId="77777777" w:rsidTr="0056130D">
        <w:tc>
          <w:tcPr>
            <w:tcW w:w="3095" w:type="dxa"/>
            <w:tcBorders>
              <w:top w:val="single" w:sz="4" w:space="0" w:color="000000"/>
              <w:left w:val="single" w:sz="4" w:space="0" w:color="000000"/>
              <w:bottom w:val="single" w:sz="4" w:space="0" w:color="000000"/>
              <w:right w:val="single" w:sz="4" w:space="0" w:color="000000"/>
            </w:tcBorders>
            <w:hideMark/>
          </w:tcPr>
          <w:p w14:paraId="52A51A7A" w14:textId="146E8308"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Išnešioti naujagimiai (nuo 15 iki 27</w:t>
            </w:r>
            <w:r w:rsidR="007838D6">
              <w:rPr>
                <w:rFonts w:ascii="Times New Roman" w:hAnsi="Times New Roman"/>
                <w:lang w:eastAsia="lt-LT"/>
              </w:rPr>
              <w:t> </w:t>
            </w:r>
            <w:r w:rsidRPr="0056130D">
              <w:rPr>
                <w:rFonts w:ascii="Times New Roman" w:hAnsi="Times New Roman"/>
                <w:lang w:eastAsia="lt-LT"/>
              </w:rPr>
              <w:t>parų)</w:t>
            </w:r>
          </w:p>
        </w:tc>
        <w:tc>
          <w:tcPr>
            <w:tcW w:w="3095" w:type="dxa"/>
            <w:tcBorders>
              <w:top w:val="single" w:sz="4" w:space="0" w:color="000000"/>
              <w:left w:val="single" w:sz="4" w:space="0" w:color="000000"/>
              <w:bottom w:val="single" w:sz="4" w:space="0" w:color="000000"/>
              <w:right w:val="single" w:sz="4" w:space="0" w:color="000000"/>
            </w:tcBorders>
            <w:hideMark/>
          </w:tcPr>
          <w:p w14:paraId="22F5A312" w14:textId="6EA57C08" w:rsidR="0056130D" w:rsidRPr="0056130D" w:rsidRDefault="0056130D"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Tokia pati</w:t>
            </w:r>
            <w:r w:rsidR="004109C7">
              <w:rPr>
                <w:rFonts w:ascii="Times New Roman" w:hAnsi="Times New Roman"/>
                <w:lang w:eastAsia="lt-LT"/>
              </w:rPr>
              <w:t> mg</w:t>
            </w:r>
            <w:r w:rsidRPr="0056130D">
              <w:rPr>
                <w:rFonts w:ascii="Times New Roman" w:hAnsi="Times New Roman"/>
                <w:lang w:eastAsia="lt-LT"/>
              </w:rPr>
              <w:t>/kg dozė kūno svorio kaip ir kūdikiams, mažiems vaikams ir vaikams turi būti skiriama kas 48</w:t>
            </w:r>
            <w:r w:rsidR="007838D6">
              <w:rPr>
                <w:rFonts w:ascii="Times New Roman" w:hAnsi="Times New Roman"/>
                <w:lang w:eastAsia="lt-LT"/>
              </w:rPr>
              <w:t> </w:t>
            </w:r>
            <w:r w:rsidRPr="0056130D">
              <w:rPr>
                <w:rFonts w:ascii="Times New Roman" w:hAnsi="Times New Roman"/>
                <w:lang w:eastAsia="lt-LT"/>
              </w:rPr>
              <w:t>val.</w:t>
            </w:r>
          </w:p>
        </w:tc>
        <w:tc>
          <w:tcPr>
            <w:tcW w:w="3096" w:type="dxa"/>
            <w:tcBorders>
              <w:top w:val="single" w:sz="4" w:space="0" w:color="000000"/>
              <w:left w:val="single" w:sz="4" w:space="0" w:color="000000"/>
              <w:bottom w:val="single" w:sz="4" w:space="0" w:color="000000"/>
              <w:right w:val="single" w:sz="4" w:space="0" w:color="000000"/>
            </w:tcBorders>
            <w:hideMark/>
          </w:tcPr>
          <w:p w14:paraId="447DC0D5" w14:textId="5D942C9A" w:rsidR="0056130D" w:rsidRPr="0056130D" w:rsidRDefault="00430803" w:rsidP="0056130D">
            <w:pPr>
              <w:widowControl w:val="0"/>
              <w:autoSpaceDN w:val="0"/>
              <w:spacing w:after="0" w:line="240" w:lineRule="auto"/>
              <w:rPr>
                <w:rFonts w:ascii="Times New Roman" w:hAnsi="Times New Roman"/>
                <w:lang w:eastAsia="lt-LT"/>
              </w:rPr>
            </w:pPr>
            <w:r>
              <w:rPr>
                <w:rFonts w:ascii="Times New Roman" w:hAnsi="Times New Roman"/>
                <w:lang w:eastAsia="lt-LT"/>
              </w:rPr>
              <w:t>Didžiausia</w:t>
            </w:r>
            <w:r w:rsidR="0056130D" w:rsidRPr="0056130D">
              <w:rPr>
                <w:rFonts w:ascii="Times New Roman" w:hAnsi="Times New Roman"/>
                <w:lang w:eastAsia="lt-LT"/>
              </w:rPr>
              <w:t>, 12</w:t>
            </w:r>
            <w:r w:rsidR="004109C7">
              <w:rPr>
                <w:rFonts w:ascii="Times New Roman" w:hAnsi="Times New Roman"/>
                <w:lang w:eastAsia="lt-LT"/>
              </w:rPr>
              <w:t> mg</w:t>
            </w:r>
            <w:r w:rsidR="0056130D" w:rsidRPr="0056130D">
              <w:rPr>
                <w:rFonts w:ascii="Times New Roman" w:hAnsi="Times New Roman"/>
                <w:lang w:eastAsia="lt-LT"/>
              </w:rPr>
              <w:t>/kg kūno svorio kas 48</w:t>
            </w:r>
            <w:r w:rsidR="007838D6">
              <w:rPr>
                <w:rFonts w:ascii="Times New Roman" w:hAnsi="Times New Roman"/>
                <w:lang w:eastAsia="lt-LT"/>
              </w:rPr>
              <w:t> </w:t>
            </w:r>
            <w:r w:rsidR="0056130D" w:rsidRPr="0056130D">
              <w:rPr>
                <w:rFonts w:ascii="Times New Roman" w:hAnsi="Times New Roman"/>
                <w:lang w:eastAsia="lt-LT"/>
              </w:rPr>
              <w:t>val., neturi būti viršijama</w:t>
            </w:r>
            <w:r>
              <w:rPr>
                <w:rFonts w:ascii="Times New Roman" w:hAnsi="Times New Roman"/>
                <w:lang w:eastAsia="lt-LT"/>
              </w:rPr>
              <w:t>.</w:t>
            </w:r>
          </w:p>
        </w:tc>
      </w:tr>
    </w:tbl>
    <w:p w14:paraId="7AD680C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2162D9B" w14:textId="77777777" w:rsidR="0056130D" w:rsidRPr="0056130D" w:rsidRDefault="0056130D" w:rsidP="0056130D">
      <w:pPr>
        <w:widowControl w:val="0"/>
        <w:autoSpaceDN w:val="0"/>
        <w:spacing w:after="0" w:line="240" w:lineRule="auto"/>
        <w:rPr>
          <w:rFonts w:ascii="Times New Roman" w:eastAsia="Times New Roman" w:hAnsi="Times New Roman"/>
          <w:u w:val="single"/>
          <w:lang w:eastAsia="lt-LT"/>
        </w:rPr>
      </w:pPr>
      <w:r w:rsidRPr="0056130D">
        <w:rPr>
          <w:rFonts w:ascii="Times New Roman" w:eastAsia="Times New Roman" w:hAnsi="Times New Roman"/>
          <w:u w:val="single"/>
          <w:lang w:eastAsia="lt-LT"/>
        </w:rPr>
        <w:t>Vartojimo metodas</w:t>
      </w:r>
    </w:p>
    <w:p w14:paraId="77E03D7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vartojamas per burną arba </w:t>
      </w:r>
      <w:r w:rsidR="00072369">
        <w:rPr>
          <w:rFonts w:ascii="Times New Roman" w:eastAsia="Times New Roman" w:hAnsi="Times New Roman"/>
          <w:lang w:eastAsia="lt-LT"/>
        </w:rPr>
        <w:t>leidžiamas</w:t>
      </w:r>
      <w:r w:rsidR="00072369" w:rsidRPr="0056130D">
        <w:rPr>
          <w:rFonts w:ascii="Times New Roman" w:eastAsia="Times New Roman" w:hAnsi="Times New Roman"/>
          <w:lang w:eastAsia="lt-LT"/>
        </w:rPr>
        <w:t xml:space="preserve"> </w:t>
      </w:r>
      <w:r w:rsidRPr="0056130D">
        <w:rPr>
          <w:rFonts w:ascii="Times New Roman" w:eastAsia="Times New Roman" w:hAnsi="Times New Roman"/>
          <w:lang w:eastAsia="lt-LT"/>
        </w:rPr>
        <w:t xml:space="preserve">į veną. Vartojimo būdas priklauso nuo klinikinės paciento būklės. Vietoj į veną vartojamo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pradėjus vartoti geriamojo</w:t>
      </w:r>
      <w:r w:rsidRPr="0056130D">
        <w:rPr>
          <w:rFonts w:ascii="Times New Roman" w:eastAsia="Times New Roman" w:hAnsi="Times New Roman"/>
          <w:lang w:val="sl-SI" w:eastAsia="sl-SI"/>
        </w:rPr>
        <w:t xml:space="preserve"> </w:t>
      </w:r>
      <w:r w:rsidR="00072369">
        <w:rPr>
          <w:rFonts w:ascii="Times New Roman" w:eastAsia="Times New Roman" w:hAnsi="Times New Roman"/>
          <w:lang w:val="sl-SI" w:eastAsia="sl-SI"/>
        </w:rPr>
        <w:t xml:space="preserve">vaistinio </w:t>
      </w:r>
      <w:r w:rsidRPr="0056130D">
        <w:rPr>
          <w:rFonts w:ascii="Times New Roman" w:eastAsia="Times New Roman" w:hAnsi="Times New Roman"/>
          <w:lang w:eastAsia="lt-LT"/>
        </w:rPr>
        <w:t>preparato arba atvirkštiniu atveju paros dozės koreguoti nereikia.</w:t>
      </w:r>
    </w:p>
    <w:p w14:paraId="70A3EEBA" w14:textId="25C09DE8" w:rsidR="0056130D" w:rsidRPr="0056130D" w:rsidRDefault="0056130D" w:rsidP="00092C89">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 xml:space="preserve">Į veną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w:t>
      </w:r>
      <w:r w:rsidR="00072369">
        <w:rPr>
          <w:rFonts w:ascii="Times New Roman" w:hAnsi="Times New Roman"/>
          <w:color w:val="000000"/>
        </w:rPr>
        <w:t>skiriama</w:t>
      </w:r>
      <w:r w:rsidR="00072369" w:rsidRPr="0056130D">
        <w:rPr>
          <w:rFonts w:ascii="Times New Roman" w:hAnsi="Times New Roman"/>
          <w:color w:val="000000"/>
        </w:rPr>
        <w:t xml:space="preserve"> </w:t>
      </w:r>
      <w:r w:rsidRPr="0056130D">
        <w:rPr>
          <w:rFonts w:ascii="Times New Roman" w:hAnsi="Times New Roman"/>
          <w:color w:val="000000"/>
        </w:rPr>
        <w:t>ne didesniu kaip 10</w:t>
      </w:r>
      <w:r w:rsidR="00F45877">
        <w:rPr>
          <w:rFonts w:ascii="Times New Roman" w:hAnsi="Times New Roman"/>
          <w:color w:val="000000"/>
        </w:rPr>
        <w:t> </w:t>
      </w:r>
      <w:r w:rsidRPr="0056130D">
        <w:rPr>
          <w:rFonts w:ascii="Times New Roman" w:hAnsi="Times New Roman"/>
          <w:color w:val="000000"/>
        </w:rPr>
        <w:t xml:space="preserve">ml/min. greičiu. </w:t>
      </w: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pagamintas 9</w:t>
      </w:r>
      <w:r w:rsidR="004109C7">
        <w:rPr>
          <w:rFonts w:ascii="Times New Roman" w:hAnsi="Times New Roman"/>
          <w:color w:val="000000"/>
        </w:rPr>
        <w:t> mg</w:t>
      </w:r>
      <w:r w:rsidRPr="0056130D">
        <w:rPr>
          <w:rFonts w:ascii="Times New Roman" w:hAnsi="Times New Roman"/>
          <w:color w:val="000000"/>
        </w:rPr>
        <w:t>/ml (0,9</w:t>
      </w:r>
      <w:r w:rsidR="00F45877">
        <w:rPr>
          <w:rFonts w:ascii="Times New Roman" w:hAnsi="Times New Roman"/>
          <w:color w:val="000000"/>
        </w:rPr>
        <w:t> </w:t>
      </w:r>
      <w:r w:rsidRPr="0056130D">
        <w:rPr>
          <w:rFonts w:ascii="Times New Roman" w:hAnsi="Times New Roman"/>
          <w:color w:val="000000"/>
        </w:rPr>
        <w:t>%) natrio chlorido infuzinio tirpalo pagrindu. 200</w:t>
      </w:r>
      <w:r w:rsidR="004109C7">
        <w:rPr>
          <w:rFonts w:ascii="Times New Roman" w:hAnsi="Times New Roman"/>
          <w:color w:val="000000"/>
        </w:rPr>
        <w:t> mg</w:t>
      </w:r>
      <w:r w:rsidRPr="0056130D">
        <w:rPr>
          <w:rFonts w:ascii="Times New Roman" w:hAnsi="Times New Roman"/>
          <w:color w:val="000000"/>
        </w:rPr>
        <w:t xml:space="preserve"> dozėje (100</w:t>
      </w:r>
      <w:r w:rsidR="00F45877">
        <w:rPr>
          <w:rFonts w:ascii="Times New Roman" w:hAnsi="Times New Roman"/>
          <w:color w:val="000000"/>
        </w:rPr>
        <w:t> </w:t>
      </w:r>
      <w:r w:rsidRPr="0056130D">
        <w:rPr>
          <w:rFonts w:ascii="Times New Roman" w:hAnsi="Times New Roman"/>
          <w:color w:val="000000"/>
        </w:rPr>
        <w:t>ml buteliuke) yra po 15</w:t>
      </w:r>
      <w:r w:rsidR="00F45877">
        <w:rPr>
          <w:rFonts w:ascii="Times New Roman" w:hAnsi="Times New Roman"/>
          <w:color w:val="000000"/>
        </w:rPr>
        <w:t> </w:t>
      </w:r>
      <w:proofErr w:type="spellStart"/>
      <w:r w:rsidRPr="0056130D">
        <w:rPr>
          <w:rFonts w:ascii="Times New Roman" w:hAnsi="Times New Roman"/>
          <w:color w:val="000000"/>
        </w:rPr>
        <w:t>mmol</w:t>
      </w:r>
      <w:proofErr w:type="spellEnd"/>
      <w:r w:rsidRPr="0056130D">
        <w:rPr>
          <w:rFonts w:ascii="Times New Roman" w:hAnsi="Times New Roman"/>
          <w:color w:val="000000"/>
        </w:rPr>
        <w:t xml:space="preserve"> Na</w:t>
      </w:r>
      <w:r w:rsidRPr="0056130D">
        <w:rPr>
          <w:rFonts w:ascii="Times New Roman" w:hAnsi="Times New Roman"/>
          <w:color w:val="000000"/>
          <w:position w:val="8"/>
          <w:vertAlign w:val="superscript"/>
        </w:rPr>
        <w:t xml:space="preserve">+ </w:t>
      </w:r>
      <w:r w:rsidRPr="0056130D">
        <w:rPr>
          <w:rFonts w:ascii="Times New Roman" w:hAnsi="Times New Roman"/>
          <w:color w:val="000000"/>
        </w:rPr>
        <w:t>ir Cl</w:t>
      </w:r>
      <w:r w:rsidRPr="0056130D">
        <w:rPr>
          <w:rFonts w:ascii="Times New Roman" w:hAnsi="Times New Roman"/>
          <w:color w:val="000000"/>
          <w:position w:val="8"/>
          <w:vertAlign w:val="superscript"/>
        </w:rPr>
        <w:t>-</w:t>
      </w:r>
      <w:r w:rsidRPr="0056130D">
        <w:rPr>
          <w:rFonts w:ascii="Times New Roman" w:hAnsi="Times New Roman"/>
          <w:color w:val="000000"/>
        </w:rPr>
        <w:t xml:space="preserve">. </w:t>
      </w: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yra praskiestas natrio chlorido tirpalas, todėl reikia apsvarstyti </w:t>
      </w:r>
      <w:r w:rsidR="00072369">
        <w:rPr>
          <w:rFonts w:ascii="Times New Roman" w:hAnsi="Times New Roman"/>
          <w:color w:val="000000"/>
        </w:rPr>
        <w:t>tirpalo skyrimo</w:t>
      </w:r>
      <w:r w:rsidRPr="0056130D">
        <w:rPr>
          <w:rFonts w:ascii="Times New Roman" w:hAnsi="Times New Roman"/>
          <w:color w:val="000000"/>
        </w:rPr>
        <w:t xml:space="preserve"> greitį pacientams, kuriems ribojamas natrio arba vandens vartojimas.</w:t>
      </w:r>
    </w:p>
    <w:p w14:paraId="5C0A3B65" w14:textId="77777777" w:rsidR="0056130D" w:rsidRDefault="0056130D" w:rsidP="0056130D">
      <w:pPr>
        <w:widowControl w:val="0"/>
        <w:autoSpaceDN w:val="0"/>
        <w:spacing w:after="0" w:line="240" w:lineRule="auto"/>
        <w:rPr>
          <w:rFonts w:ascii="Times New Roman" w:eastAsia="Times New Roman" w:hAnsi="Times New Roman"/>
          <w:lang w:eastAsia="lt-LT"/>
        </w:rPr>
      </w:pPr>
    </w:p>
    <w:p w14:paraId="0F958C34" w14:textId="77777777" w:rsidR="00F45877" w:rsidRPr="0005613D" w:rsidRDefault="00F45877" w:rsidP="0056130D">
      <w:pPr>
        <w:widowControl w:val="0"/>
        <w:autoSpaceDN w:val="0"/>
        <w:spacing w:after="0" w:line="240" w:lineRule="auto"/>
        <w:rPr>
          <w:rFonts w:ascii="Times New Roman" w:hAnsi="Times New Roman"/>
        </w:rPr>
      </w:pPr>
      <w:r w:rsidRPr="0005613D">
        <w:rPr>
          <w:rFonts w:ascii="Times New Roman" w:hAnsi="Times New Roman"/>
        </w:rPr>
        <w:t xml:space="preserve">Gydytojas, atsižvelgdamas į amžių, svorį ir dozę, gali paskirti tinkamiausios farmacinės formos ir stiprumo vaistinį preparatą. Kapsulės yra nepritaikytos kūdikiams ir mažiems vaikams. Šiai populiacijai tinkamesnė yra geriama </w:t>
      </w:r>
      <w:proofErr w:type="spellStart"/>
      <w:r w:rsidRPr="0005613D">
        <w:rPr>
          <w:rFonts w:ascii="Times New Roman" w:hAnsi="Times New Roman"/>
        </w:rPr>
        <w:t>flukonazolo</w:t>
      </w:r>
      <w:proofErr w:type="spellEnd"/>
      <w:r w:rsidRPr="0005613D">
        <w:rPr>
          <w:rFonts w:ascii="Times New Roman" w:hAnsi="Times New Roman"/>
        </w:rPr>
        <w:t xml:space="preserve"> farmacinė forma.</w:t>
      </w:r>
    </w:p>
    <w:p w14:paraId="773059B0" w14:textId="77777777" w:rsidR="00F45877" w:rsidRPr="0056130D" w:rsidRDefault="00F45877" w:rsidP="0056130D">
      <w:pPr>
        <w:widowControl w:val="0"/>
        <w:autoSpaceDN w:val="0"/>
        <w:spacing w:after="0" w:line="240" w:lineRule="auto"/>
        <w:rPr>
          <w:rFonts w:ascii="Times New Roman" w:eastAsia="Times New Roman" w:hAnsi="Times New Roman"/>
          <w:lang w:eastAsia="lt-LT"/>
        </w:rPr>
      </w:pPr>
    </w:p>
    <w:p w14:paraId="14EDBAFD" w14:textId="77777777" w:rsidR="0056130D" w:rsidRPr="0056130D" w:rsidRDefault="00707C1F" w:rsidP="0056130D">
      <w:pPr>
        <w:widowControl w:val="0"/>
        <w:autoSpaceDN w:val="0"/>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Vaistinio preparato ruošimo prieš vartojant instrukcija pateikiama </w:t>
      </w:r>
      <w:r w:rsidR="0056130D" w:rsidRPr="0056130D">
        <w:rPr>
          <w:rFonts w:ascii="Times New Roman" w:eastAsia="Times New Roman" w:hAnsi="Times New Roman"/>
          <w:lang w:eastAsia="lt-LT"/>
        </w:rPr>
        <w:t>6.6 skyriuje.</w:t>
      </w:r>
    </w:p>
    <w:p w14:paraId="7F2B2DBC"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6867D7C"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4.3</w:t>
      </w:r>
      <w:r w:rsidRPr="0056130D">
        <w:rPr>
          <w:rFonts w:ascii="Times New Roman" w:eastAsia="Times New Roman" w:hAnsi="Times New Roman"/>
          <w:b/>
          <w:lang w:eastAsia="lt-LT"/>
        </w:rPr>
        <w:tab/>
        <w:t>Kontraindikacijos</w:t>
      </w:r>
    </w:p>
    <w:p w14:paraId="6088BF0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9149C1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Padidėjęs jautrumas veikliajai arba bet kuriai 6.1 skyriuje nurodytai pagalbinei medžiagai</w:t>
      </w:r>
      <w:r w:rsidR="00971727">
        <w:rPr>
          <w:rFonts w:ascii="Times New Roman" w:eastAsia="Times New Roman" w:hAnsi="Times New Roman"/>
          <w:lang w:eastAsia="lt-LT"/>
        </w:rPr>
        <w:t>.</w:t>
      </w:r>
    </w:p>
    <w:p w14:paraId="26B45168" w14:textId="77777777"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 xml:space="preserve">Atsižvelgiant į kartotinių dozių sąveikos tyrimo metu gautus duomenis, draudžiama kartu vartoti terfenadino bei kartotines </w:t>
      </w:r>
      <w:r w:rsidRPr="0056130D">
        <w:rPr>
          <w:rFonts w:ascii="Times New Roman" w:eastAsia="Times New Roman" w:hAnsi="Times New Roman"/>
          <w:iCs/>
          <w:noProof/>
          <w:color w:val="000000"/>
          <w:spacing w:val="-3"/>
        </w:rPr>
        <w:t>400</w:t>
      </w:r>
      <w:r w:rsidR="004109C7">
        <w:rPr>
          <w:rFonts w:ascii="Times New Roman" w:eastAsia="Times New Roman" w:hAnsi="Times New Roman"/>
          <w:iCs/>
          <w:noProof/>
          <w:color w:val="000000"/>
          <w:spacing w:val="-3"/>
        </w:rPr>
        <w:t> mg</w:t>
      </w:r>
      <w:r w:rsidRPr="0056130D">
        <w:rPr>
          <w:rFonts w:ascii="Times New Roman" w:eastAsia="Times New Roman" w:hAnsi="Times New Roman"/>
          <w:iCs/>
          <w:noProof/>
        </w:rPr>
        <w:t xml:space="preserve"> ar didesnes flukonazolo paros dozes</w:t>
      </w:r>
      <w:r w:rsidR="00D03BF5">
        <w:rPr>
          <w:rFonts w:ascii="Times New Roman" w:eastAsia="Times New Roman" w:hAnsi="Times New Roman"/>
          <w:iCs/>
          <w:noProof/>
        </w:rPr>
        <w:t xml:space="preserve"> (</w:t>
      </w:r>
      <w:r w:rsidR="00D03BF5" w:rsidRPr="0056130D">
        <w:rPr>
          <w:rFonts w:ascii="Times New Roman" w:eastAsia="Times New Roman" w:hAnsi="Times New Roman"/>
          <w:iCs/>
          <w:noProof/>
        </w:rPr>
        <w:t>žr. 4.4 ir 4.5 skyrių</w:t>
      </w:r>
      <w:r w:rsidR="00D03BF5">
        <w:rPr>
          <w:rFonts w:ascii="Times New Roman" w:eastAsia="Times New Roman" w:hAnsi="Times New Roman"/>
          <w:iCs/>
          <w:noProof/>
        </w:rPr>
        <w:t>)</w:t>
      </w:r>
      <w:r w:rsidRPr="0056130D">
        <w:rPr>
          <w:rFonts w:ascii="Times New Roman" w:eastAsia="Times New Roman" w:hAnsi="Times New Roman"/>
          <w:iCs/>
          <w:noProof/>
        </w:rPr>
        <w:t>.</w:t>
      </w:r>
    </w:p>
    <w:p w14:paraId="6EA3C7CA" w14:textId="77777777"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Pacientams, vartojantiems flukonazolą</w:t>
      </w:r>
      <w:r w:rsidR="00971727">
        <w:rPr>
          <w:rFonts w:ascii="Times New Roman" w:eastAsia="Times New Roman" w:hAnsi="Times New Roman"/>
          <w:iCs/>
          <w:noProof/>
        </w:rPr>
        <w:t>,</w:t>
      </w:r>
      <w:r w:rsidRPr="0056130D">
        <w:rPr>
          <w:rFonts w:ascii="Times New Roman" w:eastAsia="Times New Roman" w:hAnsi="Times New Roman"/>
          <w:iCs/>
          <w:noProof/>
        </w:rPr>
        <w:t xml:space="preserve"> draudžiama kartu skirti vaistinių preparatų</w:t>
      </w:r>
      <w:r w:rsidR="00971727">
        <w:rPr>
          <w:rFonts w:ascii="Times New Roman" w:eastAsia="Times New Roman" w:hAnsi="Times New Roman"/>
          <w:iCs/>
          <w:noProof/>
        </w:rPr>
        <w:t>,</w:t>
      </w:r>
      <w:r w:rsidRPr="0056130D">
        <w:rPr>
          <w:rFonts w:ascii="Times New Roman" w:eastAsia="Times New Roman" w:hAnsi="Times New Roman"/>
          <w:iCs/>
          <w:noProof/>
        </w:rPr>
        <w:t xml:space="preserve"> prailginančių QT intervalą ir kurių metabolizme dalyvauja fermentas CYP3A4, pvz.</w:t>
      </w:r>
      <w:r w:rsidR="00971727">
        <w:rPr>
          <w:rFonts w:ascii="Times New Roman" w:eastAsia="Times New Roman" w:hAnsi="Times New Roman"/>
          <w:iCs/>
          <w:noProof/>
        </w:rPr>
        <w:t>,</w:t>
      </w:r>
      <w:r w:rsidRPr="0056130D">
        <w:rPr>
          <w:rFonts w:ascii="Times New Roman" w:eastAsia="Times New Roman" w:hAnsi="Times New Roman"/>
          <w:iCs/>
          <w:noProof/>
        </w:rPr>
        <w:t xml:space="preserve"> cisaprido, astemizolo, pimozido, chinidino ir eritromicino (žr. 4.4 ir 4.5 skyrių</w:t>
      </w:r>
      <w:r w:rsidRPr="0056130D">
        <w:rPr>
          <w:rFonts w:ascii="Times New Roman" w:eastAsia="Times New Roman" w:hAnsi="Times New Roman"/>
          <w:lang w:val="sl-SI" w:eastAsia="sl-SI"/>
        </w:rPr>
        <w:t>).</w:t>
      </w:r>
    </w:p>
    <w:p w14:paraId="1C34756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3882B1D"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4.4</w:t>
      </w:r>
      <w:r w:rsidRPr="0056130D">
        <w:rPr>
          <w:rFonts w:ascii="Times New Roman" w:eastAsia="Times New Roman" w:hAnsi="Times New Roman"/>
          <w:b/>
          <w:lang w:eastAsia="lt-LT"/>
        </w:rPr>
        <w:tab/>
        <w:t>Specialūs įspėjimai ir atsargumo priemonės</w:t>
      </w:r>
    </w:p>
    <w:p w14:paraId="39EAAA56"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A9584EC" w14:textId="77777777" w:rsidR="0056130D" w:rsidRPr="00530456" w:rsidRDefault="0056130D" w:rsidP="0056130D">
      <w:pPr>
        <w:widowControl w:val="0"/>
        <w:autoSpaceDN w:val="0"/>
        <w:spacing w:after="0" w:line="240" w:lineRule="auto"/>
        <w:jc w:val="both"/>
        <w:rPr>
          <w:rFonts w:ascii="Times New Roman" w:eastAsia="Times New Roman" w:hAnsi="Times New Roman"/>
          <w:iCs/>
          <w:color w:val="000000"/>
          <w:u w:val="single"/>
          <w:lang w:eastAsia="lt-LT"/>
        </w:rPr>
      </w:pPr>
      <w:r w:rsidRPr="00530456">
        <w:rPr>
          <w:rFonts w:ascii="Times New Roman" w:eastAsia="Times New Roman" w:hAnsi="Times New Roman"/>
          <w:iCs/>
          <w:color w:val="000000"/>
          <w:u w:val="single"/>
          <w:lang w:eastAsia="lt-LT"/>
        </w:rPr>
        <w:t xml:space="preserve">Galvos odos </w:t>
      </w:r>
      <w:proofErr w:type="spellStart"/>
      <w:r w:rsidRPr="00530456">
        <w:rPr>
          <w:rFonts w:ascii="Times New Roman" w:eastAsia="Times New Roman" w:hAnsi="Times New Roman"/>
          <w:iCs/>
          <w:color w:val="000000"/>
          <w:u w:val="single"/>
          <w:lang w:eastAsia="lt-LT"/>
        </w:rPr>
        <w:t>dermatofitija</w:t>
      </w:r>
      <w:proofErr w:type="spellEnd"/>
      <w:r w:rsidRPr="00530456">
        <w:rPr>
          <w:rFonts w:ascii="Times New Roman" w:eastAsia="Times New Roman" w:hAnsi="Times New Roman"/>
          <w:iCs/>
          <w:color w:val="000000"/>
          <w:u w:val="single"/>
          <w:lang w:eastAsia="lt-LT"/>
        </w:rPr>
        <w:t xml:space="preserve"> (</w:t>
      </w:r>
      <w:proofErr w:type="spellStart"/>
      <w:r w:rsidRPr="00A4426E">
        <w:rPr>
          <w:rFonts w:ascii="Times New Roman" w:eastAsia="Times New Roman" w:hAnsi="Times New Roman"/>
          <w:i/>
          <w:color w:val="000000"/>
          <w:u w:val="single"/>
          <w:lang w:eastAsia="lt-LT"/>
        </w:rPr>
        <w:t>Tinea</w:t>
      </w:r>
      <w:proofErr w:type="spellEnd"/>
      <w:r w:rsidRPr="00A4426E">
        <w:rPr>
          <w:rFonts w:ascii="Times New Roman" w:eastAsia="Times New Roman" w:hAnsi="Times New Roman"/>
          <w:i/>
          <w:color w:val="000000"/>
          <w:u w:val="single"/>
          <w:lang w:eastAsia="lt-LT"/>
        </w:rPr>
        <w:t xml:space="preserve"> </w:t>
      </w:r>
      <w:proofErr w:type="spellStart"/>
      <w:r w:rsidRPr="00A4426E">
        <w:rPr>
          <w:rFonts w:ascii="Times New Roman" w:eastAsia="Times New Roman" w:hAnsi="Times New Roman"/>
          <w:i/>
          <w:color w:val="000000"/>
          <w:u w:val="single"/>
          <w:lang w:eastAsia="lt-LT"/>
        </w:rPr>
        <w:t>capitis</w:t>
      </w:r>
      <w:proofErr w:type="spellEnd"/>
      <w:r w:rsidRPr="00530456">
        <w:rPr>
          <w:rFonts w:ascii="Times New Roman" w:eastAsia="Times New Roman" w:hAnsi="Times New Roman"/>
          <w:iCs/>
          <w:color w:val="000000"/>
          <w:u w:val="single"/>
          <w:lang w:eastAsia="lt-LT"/>
        </w:rPr>
        <w:t>)</w:t>
      </w:r>
    </w:p>
    <w:p w14:paraId="55195036" w14:textId="69768480" w:rsidR="0056130D" w:rsidRPr="0056130D" w:rsidRDefault="0056130D" w:rsidP="0056130D">
      <w:pPr>
        <w:widowControl w:val="0"/>
        <w:autoSpaceDN w:val="0"/>
        <w:spacing w:after="0" w:line="240" w:lineRule="auto"/>
        <w:jc w:val="both"/>
        <w:rPr>
          <w:rFonts w:ascii="Times New Roman" w:eastAsia="Times New Roman" w:hAnsi="Times New Roman"/>
          <w:i/>
          <w:color w:val="000000"/>
          <w:u w:val="single"/>
          <w:lang w:eastAsia="lt-LT"/>
        </w:rPr>
      </w:pPr>
      <w:r w:rsidRPr="0056130D">
        <w:rPr>
          <w:rFonts w:ascii="Times New Roman" w:eastAsia="Times New Roman" w:hAnsi="Times New Roman"/>
          <w:lang w:eastAsia="lt-LT"/>
        </w:rPr>
        <w:t xml:space="preserve">Buvo tirtas vaikų </w:t>
      </w:r>
      <w:proofErr w:type="spellStart"/>
      <w:r w:rsidRPr="0056130D">
        <w:rPr>
          <w:rFonts w:ascii="Times New Roman" w:eastAsia="Times New Roman" w:hAnsi="Times New Roman"/>
          <w:i/>
          <w:color w:val="000000"/>
          <w:lang w:eastAsia="lt-LT"/>
        </w:rPr>
        <w:t>tinea</w:t>
      </w:r>
      <w:proofErr w:type="spellEnd"/>
      <w:r w:rsidRPr="0056130D">
        <w:rPr>
          <w:rFonts w:ascii="Times New Roman" w:eastAsia="Times New Roman" w:hAnsi="Times New Roman"/>
          <w:i/>
          <w:color w:val="000000"/>
          <w:lang w:eastAsia="lt-LT"/>
        </w:rPr>
        <w:t xml:space="preserve"> </w:t>
      </w:r>
      <w:proofErr w:type="spellStart"/>
      <w:r w:rsidRPr="0056130D">
        <w:rPr>
          <w:rFonts w:ascii="Times New Roman" w:eastAsia="Times New Roman" w:hAnsi="Times New Roman"/>
          <w:i/>
          <w:color w:val="000000"/>
          <w:lang w:eastAsia="lt-LT"/>
        </w:rPr>
        <w:t>capitis</w:t>
      </w:r>
      <w:proofErr w:type="spellEnd"/>
      <w:r w:rsidRPr="0056130D">
        <w:rPr>
          <w:rFonts w:ascii="Times New Roman" w:eastAsia="Times New Roman" w:hAnsi="Times New Roman"/>
          <w:i/>
          <w:color w:val="000000"/>
          <w:lang w:eastAsia="lt-LT"/>
        </w:rPr>
        <w:t xml:space="preserve"> </w:t>
      </w:r>
      <w:r w:rsidRPr="0056130D">
        <w:rPr>
          <w:rFonts w:ascii="Times New Roman" w:eastAsia="Times New Roman" w:hAnsi="Times New Roman"/>
          <w:lang w:eastAsia="lt-LT"/>
        </w:rPr>
        <w:t xml:space="preserve">gydymas </w:t>
      </w:r>
      <w:proofErr w:type="spellStart"/>
      <w:r w:rsidRPr="0056130D">
        <w:rPr>
          <w:rFonts w:ascii="Times New Roman" w:eastAsia="Times New Roman" w:hAnsi="Times New Roman"/>
          <w:lang w:eastAsia="lt-LT"/>
        </w:rPr>
        <w:t>flukonazolu</w:t>
      </w:r>
      <w:proofErr w:type="spellEnd"/>
      <w:r w:rsidRPr="0056130D">
        <w:rPr>
          <w:rFonts w:ascii="Times New Roman" w:eastAsia="Times New Roman" w:hAnsi="Times New Roman"/>
          <w:color w:val="000000"/>
          <w:lang w:eastAsia="lt-LT"/>
        </w:rPr>
        <w:t xml:space="preserve">. </w:t>
      </w:r>
      <w:r w:rsidRPr="0056130D">
        <w:rPr>
          <w:rFonts w:ascii="Times New Roman" w:eastAsia="Times New Roman" w:hAnsi="Times New Roman"/>
          <w:lang w:eastAsia="lt-LT"/>
        </w:rPr>
        <w:t xml:space="preserve">Nustatyta, kad šis vaistinis preparatas nėra pranašesnis už </w:t>
      </w:r>
      <w:proofErr w:type="spellStart"/>
      <w:r w:rsidRPr="0056130D">
        <w:rPr>
          <w:rFonts w:ascii="Times New Roman" w:eastAsia="Times New Roman" w:hAnsi="Times New Roman"/>
          <w:lang w:eastAsia="lt-LT"/>
        </w:rPr>
        <w:t>grizeofulviną</w:t>
      </w:r>
      <w:proofErr w:type="spellEnd"/>
      <w:r w:rsidRPr="0056130D">
        <w:rPr>
          <w:rFonts w:ascii="Times New Roman" w:eastAsia="Times New Roman" w:hAnsi="Times New Roman"/>
          <w:lang w:eastAsia="lt-LT"/>
        </w:rPr>
        <w:t>, gydymas buvo veiksmingas mažiau kaip 20</w:t>
      </w:r>
      <w:r w:rsidR="00853261">
        <w:rPr>
          <w:rFonts w:ascii="Times New Roman" w:eastAsia="Times New Roman" w:hAnsi="Times New Roman"/>
          <w:lang w:eastAsia="lt-LT"/>
        </w:rPr>
        <w:t> </w:t>
      </w:r>
      <w:r w:rsidRPr="0056130D">
        <w:rPr>
          <w:rFonts w:ascii="Times New Roman" w:eastAsia="Times New Roman" w:hAnsi="Times New Roman"/>
          <w:lang w:eastAsia="lt-LT"/>
        </w:rPr>
        <w:t>% atvejų</w:t>
      </w:r>
      <w:r w:rsidRPr="0056130D">
        <w:rPr>
          <w:rFonts w:ascii="Times New Roman" w:eastAsia="Times New Roman" w:hAnsi="Times New Roman"/>
          <w:color w:val="000000"/>
          <w:lang w:eastAsia="lt-LT"/>
        </w:rPr>
        <w:t xml:space="preserve">, todėl </w:t>
      </w:r>
      <w:proofErr w:type="spellStart"/>
      <w:r w:rsidRPr="0056130D">
        <w:rPr>
          <w:rFonts w:ascii="Times New Roman" w:eastAsia="Times New Roman" w:hAnsi="Times New Roman"/>
          <w:color w:val="000000"/>
          <w:lang w:eastAsia="lt-LT"/>
        </w:rPr>
        <w:t>Diflazon</w:t>
      </w:r>
      <w:proofErr w:type="spellEnd"/>
      <w:r w:rsidRPr="0056130D">
        <w:rPr>
          <w:rFonts w:ascii="Times New Roman" w:eastAsia="Times New Roman" w:hAnsi="Times New Roman"/>
          <w:color w:val="000000"/>
          <w:lang w:eastAsia="lt-LT"/>
        </w:rPr>
        <w:t xml:space="preserve"> neturi būti vartojamas </w:t>
      </w:r>
      <w:proofErr w:type="spellStart"/>
      <w:r w:rsidRPr="0056130D">
        <w:rPr>
          <w:rFonts w:ascii="Times New Roman" w:eastAsia="Times New Roman" w:hAnsi="Times New Roman"/>
          <w:i/>
          <w:color w:val="000000"/>
          <w:lang w:eastAsia="lt-LT"/>
        </w:rPr>
        <w:t>tinea</w:t>
      </w:r>
      <w:proofErr w:type="spellEnd"/>
      <w:r w:rsidRPr="0056130D">
        <w:rPr>
          <w:rFonts w:ascii="Times New Roman" w:eastAsia="Times New Roman" w:hAnsi="Times New Roman"/>
          <w:i/>
          <w:color w:val="000000"/>
          <w:lang w:eastAsia="lt-LT"/>
        </w:rPr>
        <w:t xml:space="preserve"> </w:t>
      </w:r>
      <w:proofErr w:type="spellStart"/>
      <w:r w:rsidRPr="0056130D">
        <w:rPr>
          <w:rFonts w:ascii="Times New Roman" w:eastAsia="Times New Roman" w:hAnsi="Times New Roman"/>
          <w:i/>
          <w:color w:val="000000"/>
          <w:lang w:eastAsia="lt-LT"/>
        </w:rPr>
        <w:t>capitis</w:t>
      </w:r>
      <w:proofErr w:type="spellEnd"/>
      <w:r w:rsidRPr="0056130D">
        <w:rPr>
          <w:rFonts w:ascii="Times New Roman" w:eastAsia="Times New Roman" w:hAnsi="Times New Roman"/>
          <w:color w:val="000000"/>
          <w:lang w:eastAsia="lt-LT"/>
        </w:rPr>
        <w:t xml:space="preserve"> gydymui.</w:t>
      </w:r>
    </w:p>
    <w:p w14:paraId="472718D5"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p>
    <w:p w14:paraId="41F08ED4"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u w:val="single"/>
          <w:lang w:eastAsia="lt-LT"/>
        </w:rPr>
      </w:pPr>
      <w:proofErr w:type="spellStart"/>
      <w:r w:rsidRPr="0056130D">
        <w:rPr>
          <w:rFonts w:ascii="Times New Roman" w:eastAsia="Times New Roman" w:hAnsi="Times New Roman"/>
          <w:color w:val="000000"/>
          <w:u w:val="single"/>
          <w:lang w:eastAsia="lt-LT"/>
        </w:rPr>
        <w:t>Kriptokokozė</w:t>
      </w:r>
      <w:proofErr w:type="spellEnd"/>
    </w:p>
    <w:p w14:paraId="44A420A0" w14:textId="77777777" w:rsidR="0056130D" w:rsidRPr="0056130D" w:rsidRDefault="0056130D" w:rsidP="0056130D">
      <w:pPr>
        <w:widowControl w:val="0"/>
        <w:autoSpaceDN w:val="0"/>
        <w:spacing w:after="0" w:line="240" w:lineRule="auto"/>
        <w:jc w:val="both"/>
        <w:rPr>
          <w:rFonts w:ascii="Times New Roman" w:eastAsia="Times New Roman" w:hAnsi="Times New Roman"/>
          <w:lang w:eastAsia="lt-LT"/>
        </w:rPr>
      </w:pPr>
      <w:r w:rsidRPr="0056130D">
        <w:rPr>
          <w:rFonts w:ascii="Times New Roman" w:eastAsia="Times New Roman" w:hAnsi="Times New Roman"/>
          <w:lang w:eastAsia="lt-LT"/>
        </w:rPr>
        <w:t xml:space="preserve">Duomenų apie kitų vietų (pvz., plaučių ar odos) </w:t>
      </w:r>
      <w:proofErr w:type="spellStart"/>
      <w:r w:rsidRPr="0056130D">
        <w:rPr>
          <w:rFonts w:ascii="Times New Roman" w:eastAsia="Times New Roman" w:hAnsi="Times New Roman"/>
          <w:lang w:eastAsia="lt-LT"/>
        </w:rPr>
        <w:t>kriptokokozės</w:t>
      </w:r>
      <w:proofErr w:type="spellEnd"/>
      <w:r w:rsidRPr="0056130D">
        <w:rPr>
          <w:rFonts w:ascii="Times New Roman" w:eastAsia="Times New Roman" w:hAnsi="Times New Roman"/>
          <w:lang w:eastAsia="lt-LT"/>
        </w:rPr>
        <w:t xml:space="preserve"> gydymo </w:t>
      </w:r>
      <w:proofErr w:type="spellStart"/>
      <w:r w:rsidRPr="0056130D">
        <w:rPr>
          <w:rFonts w:ascii="Times New Roman" w:eastAsia="Times New Roman" w:hAnsi="Times New Roman"/>
          <w:lang w:eastAsia="lt-LT"/>
        </w:rPr>
        <w:t>flukonazolu</w:t>
      </w:r>
      <w:proofErr w:type="spellEnd"/>
      <w:r w:rsidRPr="0056130D">
        <w:rPr>
          <w:rFonts w:ascii="Times New Roman" w:eastAsia="Times New Roman" w:hAnsi="Times New Roman"/>
          <w:lang w:eastAsia="lt-LT"/>
        </w:rPr>
        <w:t xml:space="preserve"> veiksmingumą yra nedaug, todėl dozavimo rekomendacijų pateikti negalima.</w:t>
      </w:r>
    </w:p>
    <w:p w14:paraId="67846A25"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p>
    <w:p w14:paraId="5DE90D58"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u w:val="single"/>
          <w:lang w:eastAsia="lt-LT"/>
        </w:rPr>
      </w:pPr>
      <w:r w:rsidRPr="0056130D">
        <w:rPr>
          <w:rFonts w:ascii="Times New Roman" w:eastAsia="Times New Roman" w:hAnsi="Times New Roman"/>
          <w:color w:val="000000"/>
          <w:u w:val="single"/>
          <w:lang w:eastAsia="lt-LT"/>
        </w:rPr>
        <w:t>Gilios endeminės mikozės</w:t>
      </w:r>
    </w:p>
    <w:p w14:paraId="50B1C521" w14:textId="77777777" w:rsidR="0056130D" w:rsidRPr="0056130D" w:rsidRDefault="0056130D" w:rsidP="0056130D">
      <w:pPr>
        <w:widowControl w:val="0"/>
        <w:autoSpaceDN w:val="0"/>
        <w:spacing w:after="0" w:line="240" w:lineRule="auto"/>
        <w:jc w:val="both"/>
        <w:rPr>
          <w:rFonts w:ascii="Times New Roman" w:eastAsia="Times New Roman" w:hAnsi="Times New Roman"/>
          <w:lang w:eastAsia="lt-LT"/>
        </w:rPr>
      </w:pPr>
      <w:r w:rsidRPr="0056130D">
        <w:rPr>
          <w:rFonts w:ascii="Times New Roman" w:eastAsia="Times New Roman" w:hAnsi="Times New Roman"/>
          <w:lang w:eastAsia="lt-LT"/>
        </w:rPr>
        <w:t>Duomenų apie kitų endeminės mikozės formų (</w:t>
      </w:r>
      <w:proofErr w:type="spellStart"/>
      <w:r w:rsidRPr="0056130D">
        <w:rPr>
          <w:rFonts w:ascii="Times New Roman" w:eastAsia="Times New Roman" w:hAnsi="Times New Roman"/>
          <w:iCs/>
          <w:lang w:eastAsia="lt-LT"/>
        </w:rPr>
        <w:t>parakokcidioidomikozės</w:t>
      </w:r>
      <w:proofErr w:type="spellEnd"/>
      <w:r w:rsidRPr="0056130D">
        <w:rPr>
          <w:rFonts w:ascii="Times New Roman" w:eastAsia="Times New Roman" w:hAnsi="Times New Roman"/>
          <w:lang w:eastAsia="lt-LT"/>
        </w:rPr>
        <w:t xml:space="preserve">, </w:t>
      </w:r>
      <w:r w:rsidRPr="0056130D">
        <w:rPr>
          <w:rFonts w:ascii="Times New Roman" w:eastAsia="Times New Roman" w:hAnsi="Times New Roman"/>
          <w:iCs/>
          <w:lang w:eastAsia="lt-LT"/>
        </w:rPr>
        <w:t xml:space="preserve">limfinės sistemos </w:t>
      </w:r>
      <w:r w:rsidRPr="0056130D">
        <w:rPr>
          <w:rFonts w:ascii="Times New Roman" w:eastAsia="Times New Roman" w:hAnsi="Times New Roman"/>
          <w:lang w:eastAsia="lt-LT"/>
        </w:rPr>
        <w:t xml:space="preserve">ir odos </w:t>
      </w:r>
      <w:proofErr w:type="spellStart"/>
      <w:r w:rsidRPr="0056130D">
        <w:rPr>
          <w:rFonts w:ascii="Times New Roman" w:eastAsia="Times New Roman" w:hAnsi="Times New Roman"/>
          <w:iCs/>
          <w:lang w:eastAsia="lt-LT"/>
        </w:rPr>
        <w:t>sporotrichozės</w:t>
      </w:r>
      <w:proofErr w:type="spellEnd"/>
      <w:r w:rsidRPr="0056130D">
        <w:rPr>
          <w:rFonts w:ascii="Times New Roman" w:eastAsia="Times New Roman" w:hAnsi="Times New Roman"/>
          <w:iCs/>
          <w:lang w:eastAsia="lt-LT"/>
        </w:rPr>
        <w:t xml:space="preserve"> </w:t>
      </w:r>
      <w:r w:rsidRPr="0056130D">
        <w:rPr>
          <w:rFonts w:ascii="Times New Roman" w:eastAsia="Times New Roman" w:hAnsi="Times New Roman"/>
          <w:lang w:eastAsia="lt-LT"/>
        </w:rPr>
        <w:t xml:space="preserve">ir </w:t>
      </w:r>
      <w:r w:rsidRPr="0056130D">
        <w:rPr>
          <w:rFonts w:ascii="Times New Roman" w:eastAsia="Times New Roman" w:hAnsi="Times New Roman"/>
          <w:iCs/>
          <w:lang w:eastAsia="lt-LT"/>
        </w:rPr>
        <w:t>histoplazmozės</w:t>
      </w:r>
      <w:r w:rsidRPr="0056130D">
        <w:rPr>
          <w:rFonts w:ascii="Times New Roman" w:eastAsia="Times New Roman" w:hAnsi="Times New Roman"/>
          <w:lang w:eastAsia="lt-LT"/>
        </w:rPr>
        <w:t xml:space="preserve">) gydymo </w:t>
      </w:r>
      <w:proofErr w:type="spellStart"/>
      <w:r w:rsidRPr="0056130D">
        <w:rPr>
          <w:rFonts w:ascii="Times New Roman" w:eastAsia="Times New Roman" w:hAnsi="Times New Roman"/>
          <w:lang w:eastAsia="lt-LT"/>
        </w:rPr>
        <w:t>flukonazolu</w:t>
      </w:r>
      <w:proofErr w:type="spellEnd"/>
      <w:r w:rsidRPr="0056130D">
        <w:rPr>
          <w:rFonts w:ascii="Times New Roman" w:eastAsia="Times New Roman" w:hAnsi="Times New Roman"/>
          <w:lang w:eastAsia="lt-LT"/>
        </w:rPr>
        <w:t xml:space="preserve"> veiksmingumą yra nedaug, todėl dozavimo rekomendacijų pateikti negalima.</w:t>
      </w:r>
    </w:p>
    <w:p w14:paraId="7DAFB721" w14:textId="77777777" w:rsidR="00092C89" w:rsidRPr="0056130D" w:rsidRDefault="00092C89" w:rsidP="0056130D">
      <w:pPr>
        <w:widowControl w:val="0"/>
        <w:autoSpaceDN w:val="0"/>
        <w:spacing w:after="0" w:line="240" w:lineRule="auto"/>
        <w:jc w:val="both"/>
        <w:rPr>
          <w:rFonts w:ascii="Times New Roman" w:eastAsia="Times New Roman" w:hAnsi="Times New Roman"/>
          <w:lang w:eastAsia="lt-LT"/>
        </w:rPr>
      </w:pPr>
    </w:p>
    <w:p w14:paraId="59116CE4" w14:textId="77777777" w:rsidR="0056130D" w:rsidRPr="0056130D" w:rsidRDefault="0056130D" w:rsidP="0056130D">
      <w:pPr>
        <w:widowControl w:val="0"/>
        <w:autoSpaceDN w:val="0"/>
        <w:spacing w:after="0" w:line="240" w:lineRule="auto"/>
        <w:jc w:val="both"/>
        <w:rPr>
          <w:rFonts w:ascii="Times New Roman" w:eastAsia="Times New Roman" w:hAnsi="Times New Roman"/>
          <w:u w:val="single"/>
          <w:lang w:eastAsia="lt-LT"/>
        </w:rPr>
      </w:pPr>
      <w:r w:rsidRPr="0056130D">
        <w:rPr>
          <w:rFonts w:ascii="Times New Roman" w:eastAsia="Times New Roman" w:hAnsi="Times New Roman"/>
          <w:u w:val="single"/>
          <w:lang w:eastAsia="lt-LT"/>
        </w:rPr>
        <w:t xml:space="preserve">Inkstų </w:t>
      </w:r>
      <w:r w:rsidR="00342E7A">
        <w:rPr>
          <w:rFonts w:ascii="Times New Roman" w:eastAsia="Times New Roman" w:hAnsi="Times New Roman"/>
          <w:u w:val="single"/>
          <w:lang w:eastAsia="lt-LT"/>
        </w:rPr>
        <w:t>funkcija</w:t>
      </w:r>
    </w:p>
    <w:p w14:paraId="0C8B4311"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r w:rsidRPr="0056130D">
        <w:rPr>
          <w:rFonts w:ascii="Times New Roman" w:eastAsia="Times New Roman" w:hAnsi="Times New Roman"/>
          <w:color w:val="000000"/>
          <w:lang w:eastAsia="lt-LT"/>
        </w:rPr>
        <w:t xml:space="preserve">Pacientams, kurių inkstų funkcija sutrikusi, </w:t>
      </w:r>
      <w:proofErr w:type="spellStart"/>
      <w:r w:rsidRPr="0056130D">
        <w:rPr>
          <w:rFonts w:ascii="Times New Roman" w:eastAsia="Times New Roman" w:hAnsi="Times New Roman"/>
          <w:color w:val="000000"/>
          <w:lang w:eastAsia="lt-LT"/>
        </w:rPr>
        <w:t>Diflazon</w:t>
      </w:r>
      <w:proofErr w:type="spellEnd"/>
      <w:r w:rsidRPr="0056130D">
        <w:rPr>
          <w:rFonts w:ascii="Times New Roman" w:eastAsia="Times New Roman" w:hAnsi="Times New Roman"/>
          <w:color w:val="000000"/>
          <w:lang w:eastAsia="lt-LT"/>
        </w:rPr>
        <w:t xml:space="preserve"> turi būti skiri</w:t>
      </w:r>
      <w:r w:rsidR="00307EE3">
        <w:rPr>
          <w:rFonts w:ascii="Times New Roman" w:eastAsia="Times New Roman" w:hAnsi="Times New Roman"/>
          <w:color w:val="000000"/>
          <w:lang w:eastAsia="lt-LT"/>
        </w:rPr>
        <w:t>a</w:t>
      </w:r>
      <w:r w:rsidRPr="0056130D">
        <w:rPr>
          <w:rFonts w:ascii="Times New Roman" w:eastAsia="Times New Roman" w:hAnsi="Times New Roman"/>
          <w:color w:val="000000"/>
          <w:lang w:eastAsia="lt-LT"/>
        </w:rPr>
        <w:t>mas atsargiai (žr. 4.2 skyrių).</w:t>
      </w:r>
    </w:p>
    <w:p w14:paraId="71A2D8EE" w14:textId="77777777" w:rsidR="0030406F" w:rsidRDefault="0030406F" w:rsidP="0030406F">
      <w:pPr>
        <w:widowControl w:val="0"/>
        <w:spacing w:after="0" w:line="240" w:lineRule="auto"/>
        <w:jc w:val="both"/>
        <w:rPr>
          <w:rFonts w:ascii="Times New Roman" w:eastAsia="Times New Roman" w:hAnsi="Times New Roman"/>
          <w:color w:val="000000"/>
          <w:u w:val="single"/>
          <w:lang w:val="sl-SI" w:eastAsia="sl-SI"/>
        </w:rPr>
      </w:pPr>
    </w:p>
    <w:p w14:paraId="2A861952" w14:textId="2A0735AC" w:rsidR="0030406F" w:rsidRPr="00F372C5" w:rsidRDefault="0030406F" w:rsidP="0030406F">
      <w:pPr>
        <w:widowControl w:val="0"/>
        <w:spacing w:after="0" w:line="240" w:lineRule="auto"/>
        <w:jc w:val="both"/>
        <w:rPr>
          <w:rFonts w:ascii="Times New Roman" w:eastAsia="Times New Roman" w:hAnsi="Times New Roman"/>
          <w:color w:val="000000"/>
          <w:u w:val="single"/>
          <w:lang w:val="sl-SI" w:eastAsia="sl-SI"/>
        </w:rPr>
      </w:pPr>
      <w:r w:rsidRPr="00F372C5">
        <w:rPr>
          <w:rFonts w:ascii="Times New Roman" w:eastAsia="Times New Roman" w:hAnsi="Times New Roman"/>
          <w:color w:val="000000"/>
          <w:u w:val="single"/>
          <w:lang w:val="sl-SI" w:eastAsia="sl-SI"/>
        </w:rPr>
        <w:t>Antinksčių nepakankamumas</w:t>
      </w:r>
    </w:p>
    <w:p w14:paraId="7586236C" w14:textId="77777777" w:rsidR="0030406F" w:rsidRDefault="0030406F" w:rsidP="0030406F">
      <w:pPr>
        <w:widowControl w:val="0"/>
        <w:spacing w:after="0" w:line="240" w:lineRule="auto"/>
        <w:jc w:val="both"/>
        <w:rPr>
          <w:rFonts w:ascii="Times New Roman" w:eastAsia="Times New Roman" w:hAnsi="Times New Roman"/>
          <w:color w:val="000000"/>
          <w:lang w:val="sl-SI" w:eastAsia="sl-SI"/>
        </w:rPr>
      </w:pPr>
      <w:r w:rsidRPr="00A85182">
        <w:rPr>
          <w:rFonts w:ascii="Times New Roman" w:eastAsia="Times New Roman" w:hAnsi="Times New Roman"/>
          <w:color w:val="000000"/>
          <w:lang w:val="sl-SI" w:eastAsia="sl-SI"/>
        </w:rPr>
        <w:t xml:space="preserve">Žinoma, kad ketokonazolas sukelia antinksčių nepakankamumą. Tai taip pat retai </w:t>
      </w:r>
      <w:r>
        <w:rPr>
          <w:rFonts w:ascii="Times New Roman" w:eastAsia="Times New Roman" w:hAnsi="Times New Roman"/>
          <w:color w:val="000000"/>
          <w:lang w:val="sl-SI" w:eastAsia="sl-SI"/>
        </w:rPr>
        <w:t>gali būti taikoma flukonazolui.</w:t>
      </w:r>
    </w:p>
    <w:p w14:paraId="3609CEC3" w14:textId="77777777" w:rsidR="0030406F" w:rsidRDefault="0030406F" w:rsidP="0030406F">
      <w:pPr>
        <w:widowControl w:val="0"/>
        <w:spacing w:after="0" w:line="240" w:lineRule="auto"/>
        <w:jc w:val="both"/>
        <w:rPr>
          <w:rFonts w:ascii="Times New Roman" w:eastAsia="Times New Roman" w:hAnsi="Times New Roman"/>
          <w:color w:val="000000"/>
          <w:lang w:val="sl-SI" w:eastAsia="sl-SI"/>
        </w:rPr>
      </w:pPr>
      <w:r w:rsidRPr="00A85182">
        <w:rPr>
          <w:rFonts w:ascii="Times New Roman" w:eastAsia="Times New Roman" w:hAnsi="Times New Roman"/>
          <w:color w:val="000000"/>
          <w:lang w:val="sl-SI" w:eastAsia="sl-SI"/>
        </w:rPr>
        <w:lastRenderedPageBreak/>
        <w:t>Apie antinksčių nepakankamumą, susijusį su gydymu kartu su prednizolonu, žr. 4.5 skyriuje „Flukonazolo poveikis kitiems vaistiniams preparatams“.</w:t>
      </w:r>
    </w:p>
    <w:p w14:paraId="5598ADA7"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p>
    <w:p w14:paraId="5D4ACEA3"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u w:val="single"/>
          <w:lang w:eastAsia="lt-LT"/>
        </w:rPr>
      </w:pPr>
      <w:r w:rsidRPr="0056130D">
        <w:rPr>
          <w:rFonts w:ascii="Times New Roman" w:eastAsia="Times New Roman" w:hAnsi="Times New Roman"/>
          <w:color w:val="000000"/>
          <w:u w:val="single"/>
          <w:lang w:eastAsia="lt-LT"/>
        </w:rPr>
        <w:t>Kepenų, tulžies pūslės ir latakų sistema</w:t>
      </w:r>
    </w:p>
    <w:p w14:paraId="19E61D6E"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r w:rsidRPr="0056130D">
        <w:rPr>
          <w:rFonts w:ascii="Times New Roman" w:eastAsia="Times New Roman" w:hAnsi="Times New Roman"/>
          <w:color w:val="000000"/>
          <w:lang w:eastAsia="lt-LT"/>
        </w:rPr>
        <w:t xml:space="preserve">Pacientams, kurių kepenų funkcija sutrikusi, </w:t>
      </w:r>
      <w:proofErr w:type="spellStart"/>
      <w:r w:rsidRPr="0056130D">
        <w:rPr>
          <w:rFonts w:ascii="Times New Roman" w:eastAsia="Times New Roman" w:hAnsi="Times New Roman"/>
          <w:color w:val="000000"/>
          <w:lang w:eastAsia="lt-LT"/>
        </w:rPr>
        <w:t>Diflazon</w:t>
      </w:r>
      <w:proofErr w:type="spellEnd"/>
      <w:r w:rsidRPr="0056130D">
        <w:rPr>
          <w:rFonts w:ascii="Times New Roman" w:eastAsia="Times New Roman" w:hAnsi="Times New Roman"/>
          <w:color w:val="000000"/>
          <w:lang w:eastAsia="lt-LT"/>
        </w:rPr>
        <w:t xml:space="preserve"> turi būti skiriamas atsargiai</w:t>
      </w:r>
      <w:r w:rsidR="00547833">
        <w:rPr>
          <w:rFonts w:ascii="Times New Roman" w:eastAsia="Times New Roman" w:hAnsi="Times New Roman"/>
          <w:color w:val="000000"/>
          <w:lang w:eastAsia="lt-LT"/>
        </w:rPr>
        <w:t xml:space="preserve"> (žr. 4.2 skyrių)</w:t>
      </w:r>
      <w:r w:rsidRPr="0056130D">
        <w:rPr>
          <w:rFonts w:ascii="Times New Roman" w:eastAsia="Times New Roman" w:hAnsi="Times New Roman"/>
          <w:color w:val="000000"/>
          <w:lang w:eastAsia="lt-LT"/>
        </w:rPr>
        <w:t>.</w:t>
      </w:r>
    </w:p>
    <w:p w14:paraId="2C03D31D"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p>
    <w:p w14:paraId="29C6C452"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r w:rsidRPr="0056130D">
        <w:rPr>
          <w:rFonts w:ascii="Times New Roman" w:eastAsia="Times New Roman" w:hAnsi="Times New Roman"/>
          <w:color w:val="000000"/>
          <w:lang w:eastAsia="lt-LT"/>
        </w:rPr>
        <w:t xml:space="preserve">Yra pranešimų apie su </w:t>
      </w:r>
      <w:proofErr w:type="spellStart"/>
      <w:r w:rsidRPr="0056130D">
        <w:rPr>
          <w:rFonts w:ascii="Times New Roman" w:eastAsia="Times New Roman" w:hAnsi="Times New Roman"/>
          <w:color w:val="000000"/>
          <w:lang w:eastAsia="lt-LT"/>
        </w:rPr>
        <w:t>flukonazolo</w:t>
      </w:r>
      <w:proofErr w:type="spellEnd"/>
      <w:r w:rsidRPr="0056130D">
        <w:rPr>
          <w:rFonts w:ascii="Times New Roman" w:eastAsia="Times New Roman" w:hAnsi="Times New Roman"/>
          <w:color w:val="000000"/>
          <w:lang w:eastAsia="lt-LT"/>
        </w:rPr>
        <w:t xml:space="preserve"> vartojimu susijusius toksinių kepenų pažeidimų atvejus</w:t>
      </w:r>
      <w:r w:rsidR="00547833">
        <w:rPr>
          <w:rFonts w:ascii="Times New Roman" w:eastAsia="Times New Roman" w:hAnsi="Times New Roman"/>
          <w:color w:val="000000"/>
          <w:lang w:eastAsia="lt-LT"/>
        </w:rPr>
        <w:t>,</w:t>
      </w:r>
      <w:r w:rsidRPr="0056130D">
        <w:rPr>
          <w:rFonts w:ascii="Times New Roman" w:eastAsia="Times New Roman" w:hAnsi="Times New Roman"/>
          <w:color w:val="000000"/>
          <w:lang w:eastAsia="lt-LT"/>
        </w:rPr>
        <w:t xml:space="preserve"> tarp jų ir mirčių, dažniausia pacientams, sergantiems rimtomis gretutinėmis ligomis. Tarp su </w:t>
      </w:r>
      <w:proofErr w:type="spellStart"/>
      <w:r w:rsidRPr="0056130D">
        <w:rPr>
          <w:rFonts w:ascii="Times New Roman" w:eastAsia="Times New Roman" w:hAnsi="Times New Roman"/>
          <w:color w:val="000000"/>
          <w:lang w:eastAsia="lt-LT"/>
        </w:rPr>
        <w:t>flukonazol</w:t>
      </w:r>
      <w:r w:rsidR="00E51854">
        <w:rPr>
          <w:rFonts w:ascii="Times New Roman" w:eastAsia="Times New Roman" w:hAnsi="Times New Roman"/>
          <w:color w:val="000000"/>
          <w:lang w:eastAsia="lt-LT"/>
        </w:rPr>
        <w:t>u</w:t>
      </w:r>
      <w:proofErr w:type="spellEnd"/>
      <w:r w:rsidRPr="0056130D">
        <w:rPr>
          <w:rFonts w:ascii="Times New Roman" w:eastAsia="Times New Roman" w:hAnsi="Times New Roman"/>
          <w:color w:val="000000"/>
          <w:lang w:eastAsia="lt-LT"/>
        </w:rPr>
        <w:t xml:space="preserve"> susijusio </w:t>
      </w:r>
      <w:proofErr w:type="spellStart"/>
      <w:r w:rsidRPr="0056130D">
        <w:rPr>
          <w:rFonts w:ascii="Times New Roman" w:eastAsia="Times New Roman" w:hAnsi="Times New Roman"/>
          <w:color w:val="000000"/>
          <w:lang w:eastAsia="lt-LT"/>
        </w:rPr>
        <w:t>toksiškumo</w:t>
      </w:r>
      <w:proofErr w:type="spellEnd"/>
      <w:r w:rsidRPr="0056130D">
        <w:rPr>
          <w:rFonts w:ascii="Times New Roman" w:eastAsia="Times New Roman" w:hAnsi="Times New Roman"/>
          <w:color w:val="000000"/>
          <w:lang w:eastAsia="lt-LT"/>
        </w:rPr>
        <w:t xml:space="preserve"> ir paros dozės, gydymo trukmės, lyties arba paciento amžiaus nebuvo nustatyta tiesioginio ryšio. Su </w:t>
      </w:r>
      <w:proofErr w:type="spellStart"/>
      <w:r w:rsidRPr="0056130D">
        <w:rPr>
          <w:rFonts w:ascii="Times New Roman" w:eastAsia="Times New Roman" w:hAnsi="Times New Roman"/>
          <w:color w:val="000000"/>
          <w:lang w:eastAsia="lt-LT"/>
        </w:rPr>
        <w:t>flukonazolu</w:t>
      </w:r>
      <w:proofErr w:type="spellEnd"/>
      <w:r w:rsidRPr="0056130D">
        <w:rPr>
          <w:rFonts w:ascii="Times New Roman" w:eastAsia="Times New Roman" w:hAnsi="Times New Roman"/>
          <w:color w:val="000000"/>
          <w:lang w:eastAsia="lt-LT"/>
        </w:rPr>
        <w:t xml:space="preserve"> susijęs kepenų toksinis pažeidimas dažniausiai yra laikinas ir praeina po gydymo nutraukimo.</w:t>
      </w:r>
    </w:p>
    <w:p w14:paraId="49664DE3"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p>
    <w:p w14:paraId="74C6DDF8"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r w:rsidRPr="0056130D">
        <w:rPr>
          <w:rFonts w:ascii="Times New Roman" w:eastAsia="Times New Roman" w:hAnsi="Times New Roman"/>
          <w:color w:val="000000"/>
          <w:lang w:eastAsia="lt-LT"/>
        </w:rPr>
        <w:t xml:space="preserve">Pacientai, kuriems vartojant </w:t>
      </w:r>
      <w:proofErr w:type="spellStart"/>
      <w:r w:rsidRPr="0056130D">
        <w:rPr>
          <w:rFonts w:ascii="Times New Roman" w:eastAsia="Times New Roman" w:hAnsi="Times New Roman"/>
          <w:color w:val="000000"/>
          <w:lang w:eastAsia="lt-LT"/>
        </w:rPr>
        <w:t>flukonazolą</w:t>
      </w:r>
      <w:proofErr w:type="spellEnd"/>
      <w:r w:rsidRPr="0056130D">
        <w:rPr>
          <w:rFonts w:ascii="Times New Roman" w:eastAsia="Times New Roman" w:hAnsi="Times New Roman"/>
          <w:color w:val="000000"/>
          <w:lang w:eastAsia="lt-LT"/>
        </w:rPr>
        <w:t xml:space="preserve"> pasireiškė kepenų funkcijos sutrikimų, turi būti atidžiai stebimi dėl sunkesnių kepenų pažeidimų atsiradimo galimybės.</w:t>
      </w:r>
    </w:p>
    <w:p w14:paraId="0C3E7180"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r w:rsidRPr="0056130D">
        <w:rPr>
          <w:rFonts w:ascii="Times New Roman" w:eastAsia="Times New Roman" w:hAnsi="Times New Roman"/>
          <w:color w:val="000000"/>
          <w:lang w:eastAsia="lt-LT"/>
        </w:rPr>
        <w:t>Būtina informuoti pacientus apie galimus kepenų sutrikimo simptomus (</w:t>
      </w:r>
      <w:proofErr w:type="spellStart"/>
      <w:r w:rsidRPr="0056130D">
        <w:rPr>
          <w:rFonts w:ascii="Times New Roman" w:eastAsia="Times New Roman" w:hAnsi="Times New Roman"/>
          <w:color w:val="000000"/>
          <w:lang w:eastAsia="lt-LT"/>
        </w:rPr>
        <w:t>astenija</w:t>
      </w:r>
      <w:proofErr w:type="spellEnd"/>
      <w:r w:rsidRPr="0056130D">
        <w:rPr>
          <w:rFonts w:ascii="Times New Roman" w:eastAsia="Times New Roman" w:hAnsi="Times New Roman"/>
          <w:color w:val="000000"/>
          <w:lang w:eastAsia="lt-LT"/>
        </w:rPr>
        <w:t>, anoreksija, nuolatinis pykinimas, vėmimas ir gelta), tuomet gydymą būtina nedelsiant nutraukti ir kreiptis į gydytoją.</w:t>
      </w:r>
    </w:p>
    <w:p w14:paraId="5294FF76"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p>
    <w:p w14:paraId="3919220B"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u w:val="single"/>
          <w:lang w:eastAsia="lt-LT"/>
        </w:rPr>
      </w:pPr>
      <w:r w:rsidRPr="0056130D">
        <w:rPr>
          <w:rFonts w:ascii="Times New Roman" w:eastAsia="Times New Roman" w:hAnsi="Times New Roman"/>
          <w:color w:val="000000"/>
          <w:u w:val="single"/>
          <w:lang w:eastAsia="lt-LT"/>
        </w:rPr>
        <w:t>Širdies ir kraujagyslių sistema</w:t>
      </w:r>
    </w:p>
    <w:p w14:paraId="143BC11D"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r w:rsidRPr="0056130D">
        <w:rPr>
          <w:rFonts w:ascii="Times New Roman" w:eastAsia="Times New Roman" w:hAnsi="Times New Roman"/>
          <w:color w:val="000000"/>
          <w:lang w:eastAsia="lt-LT"/>
        </w:rPr>
        <w:t xml:space="preserve">Kai kurie </w:t>
      </w:r>
      <w:proofErr w:type="spellStart"/>
      <w:r w:rsidRPr="0056130D">
        <w:rPr>
          <w:rFonts w:ascii="Times New Roman" w:eastAsia="Times New Roman" w:hAnsi="Times New Roman"/>
          <w:color w:val="000000"/>
          <w:lang w:eastAsia="lt-LT"/>
        </w:rPr>
        <w:t>azolai</w:t>
      </w:r>
      <w:proofErr w:type="spellEnd"/>
      <w:r w:rsidRPr="0056130D">
        <w:rPr>
          <w:rFonts w:ascii="Times New Roman" w:eastAsia="Times New Roman" w:hAnsi="Times New Roman"/>
          <w:color w:val="000000"/>
          <w:lang w:eastAsia="lt-LT"/>
        </w:rPr>
        <w:t xml:space="preserve">, įskaitant </w:t>
      </w:r>
      <w:proofErr w:type="spellStart"/>
      <w:r w:rsidRPr="0056130D">
        <w:rPr>
          <w:rFonts w:ascii="Times New Roman" w:eastAsia="Times New Roman" w:hAnsi="Times New Roman"/>
          <w:color w:val="000000"/>
          <w:lang w:eastAsia="lt-LT"/>
        </w:rPr>
        <w:t>flukonazolą</w:t>
      </w:r>
      <w:proofErr w:type="spellEnd"/>
      <w:r w:rsidRPr="0056130D">
        <w:rPr>
          <w:rFonts w:ascii="Times New Roman" w:eastAsia="Times New Roman" w:hAnsi="Times New Roman"/>
          <w:color w:val="000000"/>
          <w:lang w:eastAsia="lt-LT"/>
        </w:rPr>
        <w:t xml:space="preserve">, susiję su QT intervalo prailgėjimu elektrokardiogramoje. </w:t>
      </w:r>
      <w:proofErr w:type="spellStart"/>
      <w:r w:rsidR="00DC2F37" w:rsidRPr="00DC2F37">
        <w:rPr>
          <w:rFonts w:ascii="Times New Roman" w:eastAsia="Times New Roman" w:hAnsi="Times New Roman"/>
          <w:szCs w:val="20"/>
        </w:rPr>
        <w:t>Flukonazolas</w:t>
      </w:r>
      <w:proofErr w:type="spellEnd"/>
      <w:r w:rsidR="00DC2F37" w:rsidRPr="00DC2F37">
        <w:rPr>
          <w:rFonts w:ascii="Times New Roman" w:eastAsia="Times New Roman" w:hAnsi="Times New Roman"/>
          <w:szCs w:val="20"/>
        </w:rPr>
        <w:t xml:space="preserve"> sukelia QT intervalo pailgėjimą, kadangi tiesiogiai slopina tėkmę lyginamaisiais kalio kanalais (</w:t>
      </w:r>
      <w:proofErr w:type="spellStart"/>
      <w:r w:rsidR="00DC2F37" w:rsidRPr="00DC2F37">
        <w:rPr>
          <w:rFonts w:ascii="Times New Roman" w:eastAsia="Times New Roman" w:hAnsi="Times New Roman"/>
          <w:szCs w:val="20"/>
        </w:rPr>
        <w:t>Ikr</w:t>
      </w:r>
      <w:proofErr w:type="spellEnd"/>
      <w:r w:rsidR="00DC2F37" w:rsidRPr="00DC2F37">
        <w:rPr>
          <w:rFonts w:ascii="Times New Roman" w:eastAsia="Times New Roman" w:hAnsi="Times New Roman"/>
          <w:szCs w:val="20"/>
        </w:rPr>
        <w:t xml:space="preserve">). Kitų vaistinių preparatų (pvz., </w:t>
      </w:r>
      <w:proofErr w:type="spellStart"/>
      <w:r w:rsidR="00DC2F37" w:rsidRPr="00DC2F37">
        <w:rPr>
          <w:rFonts w:ascii="Times New Roman" w:eastAsia="Times New Roman" w:hAnsi="Times New Roman"/>
          <w:szCs w:val="20"/>
        </w:rPr>
        <w:t>amjodarono</w:t>
      </w:r>
      <w:proofErr w:type="spellEnd"/>
      <w:r w:rsidR="00DC2F37" w:rsidRPr="00DC2F37">
        <w:rPr>
          <w:rFonts w:ascii="Times New Roman" w:eastAsia="Times New Roman" w:hAnsi="Times New Roman"/>
          <w:szCs w:val="20"/>
        </w:rPr>
        <w:t xml:space="preserve">) sukeliamas QT intervalo pailgėjimas gali sustiprėti dėl </w:t>
      </w:r>
      <w:proofErr w:type="spellStart"/>
      <w:r w:rsidR="00DC2F37" w:rsidRPr="00DC2F37">
        <w:rPr>
          <w:rFonts w:ascii="Times New Roman" w:eastAsia="Times New Roman" w:hAnsi="Times New Roman"/>
          <w:szCs w:val="20"/>
        </w:rPr>
        <w:t>citochromo</w:t>
      </w:r>
      <w:proofErr w:type="spellEnd"/>
      <w:r w:rsidR="00DC2F37" w:rsidRPr="00DC2F37">
        <w:rPr>
          <w:rFonts w:ascii="Times New Roman" w:eastAsia="Times New Roman" w:hAnsi="Times New Roman"/>
          <w:szCs w:val="20"/>
        </w:rPr>
        <w:t xml:space="preserve"> P450 (CYP) 3A4 slopinimo.</w:t>
      </w:r>
      <w:r w:rsidR="00DC2F37">
        <w:rPr>
          <w:rFonts w:ascii="Times New Roman" w:eastAsia="Times New Roman" w:hAnsi="Times New Roman"/>
          <w:szCs w:val="20"/>
        </w:rPr>
        <w:t xml:space="preserve"> </w:t>
      </w:r>
      <w:r w:rsidRPr="0056130D">
        <w:rPr>
          <w:rFonts w:ascii="Times New Roman" w:eastAsia="Times New Roman" w:hAnsi="Times New Roman"/>
          <w:color w:val="000000"/>
          <w:lang w:eastAsia="lt-LT"/>
        </w:rPr>
        <w:t>Po šio vaist</w:t>
      </w:r>
      <w:r w:rsidR="0004568B">
        <w:rPr>
          <w:rFonts w:ascii="Times New Roman" w:eastAsia="Times New Roman" w:hAnsi="Times New Roman"/>
          <w:color w:val="000000"/>
          <w:lang w:eastAsia="lt-LT"/>
        </w:rPr>
        <w:t>ini</w:t>
      </w:r>
      <w:r w:rsidRPr="0056130D">
        <w:rPr>
          <w:rFonts w:ascii="Times New Roman" w:eastAsia="Times New Roman" w:hAnsi="Times New Roman"/>
          <w:color w:val="000000"/>
          <w:lang w:eastAsia="lt-LT"/>
        </w:rPr>
        <w:t xml:space="preserve">o </w:t>
      </w:r>
      <w:r w:rsidR="0004568B">
        <w:rPr>
          <w:rFonts w:ascii="Times New Roman" w:eastAsia="Times New Roman" w:hAnsi="Times New Roman"/>
          <w:color w:val="000000"/>
          <w:lang w:eastAsia="lt-LT"/>
        </w:rPr>
        <w:t xml:space="preserve">preparato </w:t>
      </w:r>
      <w:r w:rsidRPr="0056130D">
        <w:rPr>
          <w:rFonts w:ascii="Times New Roman" w:eastAsia="Times New Roman" w:hAnsi="Times New Roman"/>
          <w:color w:val="000000"/>
          <w:lang w:eastAsia="lt-LT"/>
        </w:rPr>
        <w:t xml:space="preserve">patekimo į rinką buvo gauta pranešimų apie QT intervalo pailgėjimą ir </w:t>
      </w:r>
      <w:proofErr w:type="spellStart"/>
      <w:r w:rsidRPr="0056130D">
        <w:rPr>
          <w:rFonts w:ascii="Times New Roman" w:eastAsia="Times New Roman" w:hAnsi="Times New Roman"/>
          <w:i/>
          <w:color w:val="000000"/>
          <w:lang w:eastAsia="lt-LT"/>
        </w:rPr>
        <w:t>torsades</w:t>
      </w:r>
      <w:proofErr w:type="spellEnd"/>
      <w:r w:rsidRPr="0056130D">
        <w:rPr>
          <w:rFonts w:ascii="Times New Roman" w:eastAsia="Times New Roman" w:hAnsi="Times New Roman"/>
          <w:i/>
          <w:color w:val="000000"/>
          <w:lang w:eastAsia="lt-LT"/>
        </w:rPr>
        <w:t xml:space="preserve"> de </w:t>
      </w:r>
      <w:proofErr w:type="spellStart"/>
      <w:r w:rsidRPr="0056130D">
        <w:rPr>
          <w:rFonts w:ascii="Times New Roman" w:eastAsia="Times New Roman" w:hAnsi="Times New Roman"/>
          <w:i/>
          <w:color w:val="000000"/>
          <w:lang w:eastAsia="lt-LT"/>
        </w:rPr>
        <w:t>pointes</w:t>
      </w:r>
      <w:proofErr w:type="spellEnd"/>
      <w:r w:rsidRPr="0056130D">
        <w:rPr>
          <w:rFonts w:ascii="Times New Roman" w:eastAsia="Times New Roman" w:hAnsi="Times New Roman"/>
          <w:color w:val="000000"/>
          <w:lang w:eastAsia="lt-LT"/>
        </w:rPr>
        <w:t xml:space="preserve"> atsiradimą </w:t>
      </w:r>
      <w:proofErr w:type="spellStart"/>
      <w:r w:rsidRPr="0056130D">
        <w:rPr>
          <w:rFonts w:ascii="Times New Roman" w:eastAsia="Times New Roman" w:hAnsi="Times New Roman"/>
          <w:color w:val="000000"/>
          <w:lang w:eastAsia="lt-LT"/>
        </w:rPr>
        <w:t>Diflazon</w:t>
      </w:r>
      <w:proofErr w:type="spellEnd"/>
      <w:r w:rsidRPr="0056130D">
        <w:rPr>
          <w:rFonts w:ascii="Times New Roman" w:eastAsia="Times New Roman" w:hAnsi="Times New Roman"/>
          <w:color w:val="000000"/>
          <w:lang w:eastAsia="lt-LT"/>
        </w:rPr>
        <w:t xml:space="preserve"> vartojusiems pacientams, dažniausiai turintiems rimtų susirgimų ir daug rizikos veiksnių, pvz., struktūrinę širdies ligą, elektrolitų balanso sutrikimus bei </w:t>
      </w:r>
      <w:r w:rsidR="00DC3C77">
        <w:rPr>
          <w:rFonts w:ascii="Times New Roman" w:eastAsia="Times New Roman" w:hAnsi="Times New Roman"/>
          <w:color w:val="000000"/>
          <w:lang w:eastAsia="lt-LT"/>
        </w:rPr>
        <w:t xml:space="preserve">vartojant </w:t>
      </w:r>
      <w:r w:rsidRPr="0056130D">
        <w:rPr>
          <w:rFonts w:ascii="Times New Roman" w:eastAsia="Times New Roman" w:hAnsi="Times New Roman"/>
          <w:color w:val="000000"/>
          <w:lang w:eastAsia="lt-LT"/>
        </w:rPr>
        <w:t xml:space="preserve">kitų vaistinių preparatų, </w:t>
      </w:r>
      <w:r w:rsidRPr="0056130D">
        <w:rPr>
          <w:rFonts w:ascii="Times New Roman" w:eastAsia="Times New Roman" w:hAnsi="Times New Roman"/>
          <w:lang w:eastAsia="lt-LT"/>
        </w:rPr>
        <w:t>kurie galėjo lemti minėtus sutrikimus</w:t>
      </w:r>
      <w:r w:rsidRPr="0056130D">
        <w:rPr>
          <w:rFonts w:ascii="Times New Roman" w:eastAsia="Times New Roman" w:hAnsi="Times New Roman"/>
          <w:color w:val="000000"/>
          <w:lang w:eastAsia="lt-LT"/>
        </w:rPr>
        <w:t>.</w:t>
      </w:r>
      <w:r w:rsidR="006D3C54" w:rsidRPr="006D3C54">
        <w:rPr>
          <w:rFonts w:ascii="Times New Roman" w:eastAsia="Times New Roman" w:hAnsi="Times New Roman"/>
          <w:szCs w:val="20"/>
        </w:rPr>
        <w:t xml:space="preserve"> Pacientams, kuriems yra </w:t>
      </w:r>
      <w:proofErr w:type="spellStart"/>
      <w:r w:rsidR="006D3C54" w:rsidRPr="006D3C54">
        <w:rPr>
          <w:rFonts w:ascii="Times New Roman" w:eastAsia="Times New Roman" w:hAnsi="Times New Roman"/>
          <w:szCs w:val="20"/>
        </w:rPr>
        <w:t>hipokalemija</w:t>
      </w:r>
      <w:proofErr w:type="spellEnd"/>
      <w:r w:rsidR="006D3C54" w:rsidRPr="006D3C54">
        <w:rPr>
          <w:rFonts w:ascii="Times New Roman" w:eastAsia="Times New Roman" w:hAnsi="Times New Roman"/>
          <w:szCs w:val="20"/>
        </w:rPr>
        <w:t xml:space="preserve"> ir progresavęs širdies nepakankamumas, yra padidėjusi gyvybei pavojingų </w:t>
      </w:r>
      <w:proofErr w:type="spellStart"/>
      <w:r w:rsidR="006D3C54" w:rsidRPr="006D3C54">
        <w:rPr>
          <w:rFonts w:ascii="Times New Roman" w:eastAsia="Times New Roman" w:hAnsi="Times New Roman"/>
          <w:szCs w:val="20"/>
        </w:rPr>
        <w:t>skilveli</w:t>
      </w:r>
      <w:r w:rsidR="00FC21AB">
        <w:rPr>
          <w:rFonts w:ascii="Times New Roman" w:eastAsia="Times New Roman" w:hAnsi="Times New Roman"/>
          <w:szCs w:val="20"/>
        </w:rPr>
        <w:t>ni</w:t>
      </w:r>
      <w:r w:rsidR="006D3C54" w:rsidRPr="006D3C54">
        <w:rPr>
          <w:rFonts w:ascii="Times New Roman" w:eastAsia="Times New Roman" w:hAnsi="Times New Roman"/>
          <w:szCs w:val="20"/>
        </w:rPr>
        <w:t>ų</w:t>
      </w:r>
      <w:proofErr w:type="spellEnd"/>
      <w:r w:rsidR="006D3C54" w:rsidRPr="006D3C54">
        <w:rPr>
          <w:rFonts w:ascii="Times New Roman" w:eastAsia="Times New Roman" w:hAnsi="Times New Roman"/>
          <w:szCs w:val="20"/>
        </w:rPr>
        <w:t xml:space="preserve"> aritmijų ir </w:t>
      </w:r>
      <w:proofErr w:type="spellStart"/>
      <w:r w:rsidR="006D3C54" w:rsidRPr="006D3C54">
        <w:rPr>
          <w:rFonts w:ascii="Times New Roman" w:eastAsia="Times New Roman" w:hAnsi="Times New Roman"/>
          <w:i/>
          <w:color w:val="000000"/>
          <w:szCs w:val="20"/>
        </w:rPr>
        <w:t>torsades</w:t>
      </w:r>
      <w:proofErr w:type="spellEnd"/>
      <w:r w:rsidR="006D3C54" w:rsidRPr="006D3C54">
        <w:rPr>
          <w:rFonts w:ascii="Times New Roman" w:eastAsia="Times New Roman" w:hAnsi="Times New Roman"/>
          <w:i/>
          <w:color w:val="000000"/>
          <w:szCs w:val="20"/>
        </w:rPr>
        <w:t xml:space="preserve"> de </w:t>
      </w:r>
      <w:proofErr w:type="spellStart"/>
      <w:r w:rsidR="006D3C54" w:rsidRPr="006D3C54">
        <w:rPr>
          <w:rFonts w:ascii="Times New Roman" w:eastAsia="Times New Roman" w:hAnsi="Times New Roman"/>
          <w:i/>
          <w:color w:val="000000"/>
          <w:szCs w:val="20"/>
        </w:rPr>
        <w:t>pointes</w:t>
      </w:r>
      <w:proofErr w:type="spellEnd"/>
      <w:r w:rsidR="006D3C54" w:rsidRPr="006D3C54">
        <w:rPr>
          <w:rFonts w:ascii="Times New Roman" w:eastAsia="Times New Roman" w:hAnsi="Times New Roman"/>
          <w:szCs w:val="20"/>
        </w:rPr>
        <w:t xml:space="preserve"> pasireiškimo rizika.</w:t>
      </w:r>
    </w:p>
    <w:p w14:paraId="536C2317"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p>
    <w:p w14:paraId="768B13FA"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proofErr w:type="spellStart"/>
      <w:r w:rsidRPr="0056130D">
        <w:rPr>
          <w:rFonts w:ascii="Times New Roman" w:eastAsia="Times New Roman" w:hAnsi="Times New Roman"/>
          <w:color w:val="000000"/>
          <w:lang w:eastAsia="lt-LT"/>
        </w:rPr>
        <w:t>Diflazon</w:t>
      </w:r>
      <w:proofErr w:type="spellEnd"/>
      <w:r w:rsidRPr="0056130D">
        <w:rPr>
          <w:rFonts w:ascii="Times New Roman" w:eastAsia="Times New Roman" w:hAnsi="Times New Roman"/>
          <w:color w:val="000000"/>
          <w:lang w:eastAsia="lt-LT"/>
        </w:rPr>
        <w:t xml:space="preserve"> būtina atsargiai vartoti pacientams, kuriems yra minėta širdies ritmo sutrikimą sukelti galinti būklė. Negalima kartu vartoti kitų vaistinių preparatų, kurie ilgina QT intervalą ir yra </w:t>
      </w:r>
      <w:proofErr w:type="spellStart"/>
      <w:r w:rsidRPr="0056130D">
        <w:rPr>
          <w:rFonts w:ascii="Times New Roman" w:eastAsia="Times New Roman" w:hAnsi="Times New Roman"/>
          <w:color w:val="000000"/>
          <w:lang w:eastAsia="lt-LT"/>
        </w:rPr>
        <w:t>metabolizuojami</w:t>
      </w:r>
      <w:proofErr w:type="spellEnd"/>
      <w:r w:rsidRPr="0056130D">
        <w:rPr>
          <w:rFonts w:ascii="Times New Roman" w:eastAsia="Times New Roman" w:hAnsi="Times New Roman"/>
          <w:color w:val="000000"/>
          <w:lang w:eastAsia="lt-LT"/>
        </w:rPr>
        <w:t xml:space="preserve"> </w:t>
      </w:r>
      <w:proofErr w:type="spellStart"/>
      <w:r w:rsidRPr="0056130D">
        <w:rPr>
          <w:rFonts w:ascii="Times New Roman" w:eastAsia="Times New Roman" w:hAnsi="Times New Roman"/>
          <w:color w:val="000000"/>
          <w:lang w:eastAsia="lt-LT"/>
        </w:rPr>
        <w:t>citochromo</w:t>
      </w:r>
      <w:proofErr w:type="spellEnd"/>
      <w:r w:rsidRPr="0056130D">
        <w:rPr>
          <w:rFonts w:ascii="Times New Roman" w:eastAsia="Times New Roman" w:hAnsi="Times New Roman"/>
          <w:color w:val="000000"/>
          <w:lang w:eastAsia="lt-LT"/>
        </w:rPr>
        <w:t xml:space="preserve"> P450 (CYP) 3A4 (žr. 4.3 ir 4.5 skyri</w:t>
      </w:r>
      <w:r w:rsidR="00DB2F59">
        <w:rPr>
          <w:rFonts w:ascii="Times New Roman" w:eastAsia="Times New Roman" w:hAnsi="Times New Roman"/>
          <w:color w:val="000000"/>
          <w:lang w:eastAsia="lt-LT"/>
        </w:rPr>
        <w:t>ų</w:t>
      </w:r>
      <w:r w:rsidRPr="0056130D">
        <w:rPr>
          <w:rFonts w:ascii="Times New Roman" w:eastAsia="Times New Roman" w:hAnsi="Times New Roman"/>
          <w:color w:val="000000"/>
          <w:lang w:eastAsia="lt-LT"/>
        </w:rPr>
        <w:t>).</w:t>
      </w:r>
    </w:p>
    <w:p w14:paraId="508A49DE"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u w:val="single"/>
          <w:lang w:eastAsia="lt-LT"/>
        </w:rPr>
      </w:pPr>
    </w:p>
    <w:p w14:paraId="6440A0CA"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u w:val="single"/>
          <w:lang w:eastAsia="lt-LT"/>
        </w:rPr>
      </w:pPr>
      <w:proofErr w:type="spellStart"/>
      <w:r w:rsidRPr="0056130D">
        <w:rPr>
          <w:rFonts w:ascii="Times New Roman" w:eastAsia="Times New Roman" w:hAnsi="Times New Roman"/>
          <w:color w:val="000000"/>
          <w:u w:val="single"/>
          <w:lang w:eastAsia="lt-LT"/>
        </w:rPr>
        <w:t>Halofantrinas</w:t>
      </w:r>
      <w:proofErr w:type="spellEnd"/>
    </w:p>
    <w:p w14:paraId="1E6548BD" w14:textId="77777777" w:rsidR="0056130D" w:rsidRPr="0056130D" w:rsidRDefault="0056130D" w:rsidP="0056130D">
      <w:pPr>
        <w:widowControl w:val="0"/>
        <w:autoSpaceDN w:val="0"/>
        <w:spacing w:after="0" w:line="240" w:lineRule="auto"/>
        <w:rPr>
          <w:rFonts w:ascii="Times New Roman" w:eastAsia="Times New Roman" w:hAnsi="Times New Roman"/>
          <w:spacing w:val="-3"/>
        </w:rPr>
      </w:pPr>
      <w:proofErr w:type="spellStart"/>
      <w:r w:rsidRPr="0056130D">
        <w:rPr>
          <w:rFonts w:ascii="Times New Roman" w:eastAsia="Times New Roman" w:hAnsi="Times New Roman"/>
          <w:color w:val="000000"/>
          <w:spacing w:val="-3"/>
        </w:rPr>
        <w:t>Halofantrinas</w:t>
      </w:r>
      <w:proofErr w:type="spellEnd"/>
      <w:r w:rsidR="005F5B54">
        <w:rPr>
          <w:rFonts w:ascii="Times New Roman" w:eastAsia="Times New Roman" w:hAnsi="Times New Roman"/>
          <w:color w:val="000000"/>
          <w:spacing w:val="-3"/>
        </w:rPr>
        <w:t>,</w:t>
      </w:r>
      <w:r w:rsidRPr="0056130D">
        <w:rPr>
          <w:rFonts w:ascii="Times New Roman" w:eastAsia="Times New Roman" w:hAnsi="Times New Roman"/>
          <w:color w:val="000000"/>
          <w:spacing w:val="-3"/>
        </w:rPr>
        <w:t xml:space="preserve"> vartojamas rekomenduojamomis dozėmis</w:t>
      </w:r>
      <w:r w:rsidR="005F5B54">
        <w:rPr>
          <w:rFonts w:ascii="Times New Roman" w:eastAsia="Times New Roman" w:hAnsi="Times New Roman"/>
          <w:color w:val="000000"/>
          <w:spacing w:val="-3"/>
        </w:rPr>
        <w:t>,</w:t>
      </w:r>
      <w:r w:rsidRPr="0056130D">
        <w:rPr>
          <w:rFonts w:ascii="Times New Roman" w:eastAsia="Times New Roman" w:hAnsi="Times New Roman"/>
          <w:spacing w:val="-3"/>
        </w:rPr>
        <w:t xml:space="preserve"> ilgina QT intervalą, be to, jis yra CYP3A4 substratas. Dėl šios priežasties kartu su </w:t>
      </w:r>
      <w:proofErr w:type="spellStart"/>
      <w:r w:rsidRPr="0056130D">
        <w:rPr>
          <w:rFonts w:ascii="Times New Roman" w:eastAsia="Times New Roman" w:hAnsi="Times New Roman"/>
          <w:spacing w:val="-3"/>
        </w:rPr>
        <w:t>flukonazolu</w:t>
      </w:r>
      <w:proofErr w:type="spellEnd"/>
      <w:r w:rsidRPr="0056130D">
        <w:rPr>
          <w:rFonts w:ascii="Times New Roman" w:eastAsia="Times New Roman" w:hAnsi="Times New Roman"/>
          <w:spacing w:val="-3"/>
        </w:rPr>
        <w:t xml:space="preserve"> jo skirti nerekomenduojama (žr. 4.5 skyrių).</w:t>
      </w:r>
    </w:p>
    <w:p w14:paraId="2EA44EF5" w14:textId="77777777" w:rsidR="0056130D" w:rsidRPr="0056130D" w:rsidRDefault="0056130D" w:rsidP="0056130D">
      <w:pPr>
        <w:widowControl w:val="0"/>
        <w:tabs>
          <w:tab w:val="num" w:pos="540"/>
        </w:tabs>
        <w:autoSpaceDN w:val="0"/>
        <w:spacing w:after="0" w:line="240" w:lineRule="auto"/>
        <w:ind w:left="540" w:hanging="540"/>
        <w:jc w:val="both"/>
        <w:rPr>
          <w:rFonts w:ascii="Times New Roman" w:eastAsia="Times New Roman" w:hAnsi="Times New Roman"/>
          <w:lang w:eastAsia="lt-LT"/>
        </w:rPr>
      </w:pPr>
    </w:p>
    <w:p w14:paraId="7075CDBD" w14:textId="77777777" w:rsidR="0056130D" w:rsidRPr="0056130D" w:rsidRDefault="0056130D" w:rsidP="0056130D">
      <w:pPr>
        <w:widowControl w:val="0"/>
        <w:tabs>
          <w:tab w:val="num" w:pos="540"/>
        </w:tabs>
        <w:autoSpaceDN w:val="0"/>
        <w:spacing w:after="0" w:line="240" w:lineRule="auto"/>
        <w:ind w:left="540" w:hanging="540"/>
        <w:jc w:val="both"/>
        <w:rPr>
          <w:rFonts w:ascii="Times New Roman" w:eastAsia="Times New Roman" w:hAnsi="Times New Roman"/>
          <w:u w:val="single"/>
          <w:lang w:eastAsia="lt-LT"/>
        </w:rPr>
      </w:pPr>
      <w:r w:rsidRPr="0056130D">
        <w:rPr>
          <w:rFonts w:ascii="Times New Roman" w:eastAsia="Times New Roman" w:hAnsi="Times New Roman"/>
          <w:u w:val="single"/>
          <w:lang w:eastAsia="lt-LT"/>
        </w:rPr>
        <w:t>Odos reakcijos</w:t>
      </w:r>
    </w:p>
    <w:p w14:paraId="7262C976" w14:textId="0960F5B9" w:rsidR="0056130D" w:rsidRDefault="0056130D" w:rsidP="0056130D">
      <w:pPr>
        <w:widowControl w:val="0"/>
        <w:autoSpaceDN w:val="0"/>
        <w:spacing w:after="0" w:line="240" w:lineRule="auto"/>
        <w:jc w:val="both"/>
        <w:rPr>
          <w:rFonts w:ascii="Times New Roman" w:eastAsia="Times New Roman" w:hAnsi="Times New Roman"/>
          <w:color w:val="000000"/>
          <w:lang w:eastAsia="lt-LT"/>
        </w:rPr>
      </w:pPr>
      <w:r w:rsidRPr="0056130D">
        <w:rPr>
          <w:rFonts w:ascii="Times New Roman" w:eastAsia="Times New Roman" w:hAnsi="Times New Roman"/>
          <w:lang w:eastAsia="lt-LT"/>
        </w:rPr>
        <w:t xml:space="preserve">Retais atvejais </w:t>
      </w:r>
      <w:proofErr w:type="spellStart"/>
      <w:r w:rsidRPr="0056130D">
        <w:rPr>
          <w:rFonts w:ascii="Times New Roman" w:eastAsia="Times New Roman" w:hAnsi="Times New Roman"/>
          <w:lang w:eastAsia="lt-LT"/>
        </w:rPr>
        <w:t>flukonazolu</w:t>
      </w:r>
      <w:proofErr w:type="spellEnd"/>
      <w:r w:rsidRPr="0056130D">
        <w:rPr>
          <w:rFonts w:ascii="Times New Roman" w:eastAsia="Times New Roman" w:hAnsi="Times New Roman"/>
          <w:lang w:eastAsia="lt-LT"/>
        </w:rPr>
        <w:t xml:space="preserve"> gydytiems pacientams pasireiškė </w:t>
      </w:r>
      <w:proofErr w:type="spellStart"/>
      <w:r w:rsidRPr="0056130D">
        <w:rPr>
          <w:rFonts w:ascii="Times New Roman" w:eastAsia="Times New Roman" w:hAnsi="Times New Roman"/>
          <w:lang w:eastAsia="lt-LT"/>
        </w:rPr>
        <w:t>eksfoliacinės</w:t>
      </w:r>
      <w:proofErr w:type="spellEnd"/>
      <w:r w:rsidRPr="0056130D">
        <w:rPr>
          <w:rFonts w:ascii="Times New Roman" w:eastAsia="Times New Roman" w:hAnsi="Times New Roman"/>
          <w:lang w:eastAsia="lt-LT"/>
        </w:rPr>
        <w:t xml:space="preserve"> odos reakcijos, </w:t>
      </w:r>
      <w:r w:rsidRPr="0056130D">
        <w:rPr>
          <w:rFonts w:ascii="Times New Roman" w:eastAsia="Times New Roman" w:hAnsi="Times New Roman"/>
          <w:color w:val="000000"/>
          <w:lang w:eastAsia="lt-LT"/>
        </w:rPr>
        <w:t xml:space="preserve">tokios kaip </w:t>
      </w:r>
      <w:proofErr w:type="spellStart"/>
      <w:r w:rsidRPr="0056130D">
        <w:rPr>
          <w:rFonts w:ascii="Times New Roman" w:eastAsia="Times New Roman" w:hAnsi="Times New Roman"/>
          <w:color w:val="000000"/>
          <w:lang w:eastAsia="lt-LT"/>
        </w:rPr>
        <w:t>Stivenso</w:t>
      </w:r>
      <w:proofErr w:type="spellEnd"/>
      <w:r w:rsidRPr="0056130D">
        <w:rPr>
          <w:rFonts w:ascii="Times New Roman" w:eastAsia="Times New Roman" w:hAnsi="Times New Roman"/>
          <w:color w:val="000000"/>
          <w:lang w:eastAsia="lt-LT"/>
        </w:rPr>
        <w:t>-Džonso</w:t>
      </w:r>
      <w:r w:rsidR="009D2D43">
        <w:rPr>
          <w:rFonts w:ascii="Times New Roman" w:eastAsia="Times New Roman" w:hAnsi="Times New Roman"/>
          <w:color w:val="000000"/>
          <w:lang w:eastAsia="lt-LT"/>
        </w:rPr>
        <w:t>no</w:t>
      </w:r>
      <w:r w:rsidRPr="0056130D">
        <w:rPr>
          <w:rFonts w:ascii="Times New Roman" w:eastAsia="Times New Roman" w:hAnsi="Times New Roman"/>
          <w:color w:val="000000"/>
          <w:lang w:eastAsia="lt-LT"/>
        </w:rPr>
        <w:t xml:space="preserve"> sindromas ir toksinė epidermio </w:t>
      </w:r>
      <w:proofErr w:type="spellStart"/>
      <w:r w:rsidRPr="0056130D">
        <w:rPr>
          <w:rFonts w:ascii="Times New Roman" w:eastAsia="Times New Roman" w:hAnsi="Times New Roman"/>
          <w:color w:val="000000"/>
          <w:lang w:eastAsia="lt-LT"/>
        </w:rPr>
        <w:t>nekrolizė</w:t>
      </w:r>
      <w:proofErr w:type="spellEnd"/>
      <w:r w:rsidRPr="0056130D">
        <w:rPr>
          <w:rFonts w:ascii="Times New Roman" w:eastAsia="Times New Roman" w:hAnsi="Times New Roman"/>
          <w:color w:val="000000"/>
          <w:lang w:eastAsia="lt-LT"/>
        </w:rPr>
        <w:t xml:space="preserve">. </w:t>
      </w:r>
      <w:r w:rsidR="005A094F" w:rsidRPr="00D04AF6">
        <w:rPr>
          <w:rFonts w:ascii="Times New Roman" w:eastAsia="TimesNewRoman,Bold" w:hAnsi="Times New Roman"/>
          <w:bCs/>
          <w:lang w:eastAsia="lt-LT"/>
        </w:rPr>
        <w:t xml:space="preserve">Gauta pranešimų apie vaistinio preparato sukeltą reakciją su </w:t>
      </w:r>
      <w:proofErr w:type="spellStart"/>
      <w:r w:rsidR="005A094F" w:rsidRPr="00D04AF6">
        <w:rPr>
          <w:rFonts w:ascii="Times New Roman" w:eastAsia="TimesNewRoman,Bold" w:hAnsi="Times New Roman"/>
          <w:bCs/>
          <w:lang w:eastAsia="lt-LT"/>
        </w:rPr>
        <w:t>eozinofilija</w:t>
      </w:r>
      <w:proofErr w:type="spellEnd"/>
      <w:r w:rsidR="005A094F" w:rsidRPr="00D04AF6">
        <w:rPr>
          <w:rFonts w:ascii="Times New Roman" w:eastAsia="TimesNewRoman,Bold" w:hAnsi="Times New Roman"/>
          <w:bCs/>
          <w:lang w:eastAsia="lt-LT"/>
        </w:rPr>
        <w:t xml:space="preserve"> ir sisteminiais simptomais (angl. </w:t>
      </w:r>
      <w:proofErr w:type="spellStart"/>
      <w:r w:rsidR="005A094F" w:rsidRPr="00D04AF6">
        <w:rPr>
          <w:rFonts w:ascii="Times New Roman" w:eastAsia="TimesNewRoman,Bold" w:hAnsi="Times New Roman"/>
          <w:bCs/>
          <w:i/>
          <w:iCs/>
          <w:lang w:eastAsia="lt-LT"/>
        </w:rPr>
        <w:t>Drug</w:t>
      </w:r>
      <w:proofErr w:type="spellEnd"/>
      <w:r w:rsidR="005A094F" w:rsidRPr="00D04AF6">
        <w:rPr>
          <w:rFonts w:ascii="Times New Roman" w:eastAsia="TimesNewRoman,Bold" w:hAnsi="Times New Roman"/>
          <w:bCs/>
          <w:i/>
          <w:iCs/>
          <w:lang w:eastAsia="lt-LT"/>
        </w:rPr>
        <w:t xml:space="preserve"> </w:t>
      </w:r>
      <w:proofErr w:type="spellStart"/>
      <w:r w:rsidR="005A094F" w:rsidRPr="00D04AF6">
        <w:rPr>
          <w:rFonts w:ascii="Times New Roman" w:eastAsia="TimesNewRoman,Bold" w:hAnsi="Times New Roman"/>
          <w:bCs/>
          <w:i/>
          <w:iCs/>
          <w:lang w:eastAsia="lt-LT"/>
        </w:rPr>
        <w:t>reaction</w:t>
      </w:r>
      <w:proofErr w:type="spellEnd"/>
      <w:r w:rsidR="005A094F" w:rsidRPr="00D04AF6">
        <w:rPr>
          <w:rFonts w:ascii="Times New Roman" w:eastAsia="TimesNewRoman,Bold" w:hAnsi="Times New Roman"/>
          <w:bCs/>
          <w:i/>
          <w:iCs/>
          <w:lang w:eastAsia="lt-LT"/>
        </w:rPr>
        <w:t xml:space="preserve"> </w:t>
      </w:r>
      <w:proofErr w:type="spellStart"/>
      <w:r w:rsidR="005A094F" w:rsidRPr="00D04AF6">
        <w:rPr>
          <w:rFonts w:ascii="Times New Roman" w:eastAsia="TimesNewRoman,Bold" w:hAnsi="Times New Roman"/>
          <w:bCs/>
          <w:i/>
          <w:iCs/>
          <w:lang w:eastAsia="lt-LT"/>
        </w:rPr>
        <w:t>with</w:t>
      </w:r>
      <w:proofErr w:type="spellEnd"/>
      <w:r w:rsidR="005A094F" w:rsidRPr="00D04AF6">
        <w:rPr>
          <w:rFonts w:ascii="Times New Roman" w:eastAsia="TimesNewRoman,Bold" w:hAnsi="Times New Roman"/>
          <w:bCs/>
          <w:i/>
          <w:iCs/>
          <w:lang w:eastAsia="lt-LT"/>
        </w:rPr>
        <w:t xml:space="preserve"> </w:t>
      </w:r>
      <w:proofErr w:type="spellStart"/>
      <w:r w:rsidR="005A094F" w:rsidRPr="00D04AF6">
        <w:rPr>
          <w:rFonts w:ascii="Times New Roman" w:eastAsia="TimesNewRoman,Bold" w:hAnsi="Times New Roman"/>
          <w:bCs/>
          <w:i/>
          <w:iCs/>
          <w:lang w:eastAsia="lt-LT"/>
        </w:rPr>
        <w:t>eosinophilia</w:t>
      </w:r>
      <w:proofErr w:type="spellEnd"/>
      <w:r w:rsidR="005A094F" w:rsidRPr="00D04AF6">
        <w:rPr>
          <w:rFonts w:ascii="Times New Roman" w:eastAsia="TimesNewRoman,Bold" w:hAnsi="Times New Roman"/>
          <w:bCs/>
          <w:i/>
          <w:iCs/>
          <w:lang w:eastAsia="lt-LT"/>
        </w:rPr>
        <w:t xml:space="preserve"> </w:t>
      </w:r>
      <w:proofErr w:type="spellStart"/>
      <w:r w:rsidR="005A094F" w:rsidRPr="00D04AF6">
        <w:rPr>
          <w:rFonts w:ascii="Times New Roman" w:eastAsia="TimesNewRoman,Bold" w:hAnsi="Times New Roman"/>
          <w:bCs/>
          <w:i/>
          <w:iCs/>
          <w:lang w:eastAsia="lt-LT"/>
        </w:rPr>
        <w:t>and</w:t>
      </w:r>
      <w:proofErr w:type="spellEnd"/>
      <w:r w:rsidR="005A094F" w:rsidRPr="00D04AF6">
        <w:rPr>
          <w:rFonts w:ascii="Times New Roman" w:eastAsia="TimesNewRoman,Bold" w:hAnsi="Times New Roman"/>
          <w:bCs/>
          <w:i/>
          <w:iCs/>
          <w:lang w:eastAsia="lt-LT"/>
        </w:rPr>
        <w:t xml:space="preserve"> </w:t>
      </w:r>
      <w:proofErr w:type="spellStart"/>
      <w:r w:rsidR="005A094F" w:rsidRPr="00D04AF6">
        <w:rPr>
          <w:rFonts w:ascii="Times New Roman" w:eastAsia="TimesNewRoman,Bold" w:hAnsi="Times New Roman"/>
          <w:bCs/>
          <w:i/>
          <w:iCs/>
          <w:lang w:eastAsia="lt-LT"/>
        </w:rPr>
        <w:t>systemic</w:t>
      </w:r>
      <w:proofErr w:type="spellEnd"/>
      <w:r w:rsidR="005A094F" w:rsidRPr="00D04AF6">
        <w:rPr>
          <w:rFonts w:ascii="Times New Roman" w:eastAsia="TimesNewRoman,Bold" w:hAnsi="Times New Roman"/>
          <w:bCs/>
          <w:i/>
          <w:iCs/>
          <w:lang w:eastAsia="lt-LT"/>
        </w:rPr>
        <w:t xml:space="preserve"> </w:t>
      </w:r>
      <w:proofErr w:type="spellStart"/>
      <w:r w:rsidR="005A094F" w:rsidRPr="00D04AF6">
        <w:rPr>
          <w:rFonts w:ascii="Times New Roman" w:eastAsia="TimesNewRoman,Bold" w:hAnsi="Times New Roman"/>
          <w:bCs/>
          <w:i/>
          <w:iCs/>
          <w:lang w:eastAsia="lt-LT"/>
        </w:rPr>
        <w:t>symptoms</w:t>
      </w:r>
      <w:proofErr w:type="spellEnd"/>
      <w:r w:rsidR="005A094F" w:rsidRPr="00D04AF6">
        <w:rPr>
          <w:rFonts w:ascii="Times New Roman" w:eastAsia="TimesNewRoman,Bold" w:hAnsi="Times New Roman"/>
          <w:bCs/>
          <w:i/>
          <w:iCs/>
          <w:lang w:eastAsia="lt-LT"/>
        </w:rPr>
        <w:t>, DRESS</w:t>
      </w:r>
      <w:r w:rsidR="005A094F" w:rsidRPr="00D04AF6">
        <w:rPr>
          <w:rFonts w:ascii="Times New Roman" w:eastAsia="TimesNewRoman,Bold" w:hAnsi="Times New Roman"/>
          <w:bCs/>
          <w:lang w:eastAsia="lt-LT"/>
        </w:rPr>
        <w:t>)</w:t>
      </w:r>
      <w:r w:rsidR="005A094F">
        <w:rPr>
          <w:rFonts w:ascii="Times New Roman" w:eastAsia="TimesNewRoman,Bold" w:hAnsi="Times New Roman"/>
          <w:bCs/>
          <w:lang w:eastAsia="lt-LT"/>
        </w:rPr>
        <w:t>.</w:t>
      </w:r>
      <w:r w:rsidR="005A094F">
        <w:rPr>
          <w:rFonts w:ascii="Times New Roman" w:eastAsia="Times New Roman" w:hAnsi="Times New Roman"/>
          <w:color w:val="000000"/>
          <w:lang w:eastAsia="lt-LT"/>
        </w:rPr>
        <w:t xml:space="preserve"> </w:t>
      </w:r>
      <w:r w:rsidRPr="0056130D">
        <w:rPr>
          <w:rFonts w:ascii="Times New Roman" w:eastAsia="Times New Roman" w:hAnsi="Times New Roman"/>
          <w:color w:val="000000"/>
          <w:lang w:eastAsia="lt-LT"/>
        </w:rPr>
        <w:t>Pacientams</w:t>
      </w:r>
      <w:r w:rsidR="005F5B54">
        <w:rPr>
          <w:rFonts w:ascii="Times New Roman" w:eastAsia="Times New Roman" w:hAnsi="Times New Roman"/>
          <w:color w:val="000000"/>
          <w:lang w:eastAsia="lt-LT"/>
        </w:rPr>
        <w:t>,</w:t>
      </w:r>
      <w:r w:rsidRPr="0056130D">
        <w:rPr>
          <w:rFonts w:ascii="Times New Roman" w:eastAsia="Times New Roman" w:hAnsi="Times New Roman"/>
          <w:color w:val="000000"/>
          <w:lang w:eastAsia="lt-LT"/>
        </w:rPr>
        <w:t xml:space="preserve"> sergantiems AIDS</w:t>
      </w:r>
      <w:r w:rsidR="005F5B54">
        <w:rPr>
          <w:rFonts w:ascii="Times New Roman" w:eastAsia="Times New Roman" w:hAnsi="Times New Roman"/>
          <w:color w:val="000000"/>
          <w:lang w:eastAsia="lt-LT"/>
        </w:rPr>
        <w:t>,</w:t>
      </w:r>
      <w:r w:rsidRPr="0056130D">
        <w:rPr>
          <w:rFonts w:ascii="Times New Roman" w:eastAsia="Times New Roman" w:hAnsi="Times New Roman"/>
          <w:color w:val="000000"/>
          <w:lang w:eastAsia="lt-LT"/>
        </w:rPr>
        <w:t xml:space="preserve"> daugelio vaistinių preparatų sukeliamų sunkių odos reakcijų atsiradimo tikimybė yra didesnė. Jeigu pacientui</w:t>
      </w:r>
      <w:r w:rsidR="005F5B54">
        <w:rPr>
          <w:rFonts w:ascii="Times New Roman" w:eastAsia="Times New Roman" w:hAnsi="Times New Roman"/>
          <w:color w:val="000000"/>
          <w:lang w:eastAsia="lt-LT"/>
        </w:rPr>
        <w:t>,</w:t>
      </w:r>
      <w:r w:rsidRPr="0056130D">
        <w:rPr>
          <w:rFonts w:ascii="Times New Roman" w:eastAsia="Times New Roman" w:hAnsi="Times New Roman"/>
          <w:color w:val="000000"/>
          <w:lang w:eastAsia="lt-LT"/>
        </w:rPr>
        <w:t xml:space="preserve"> gydomam nuo paviršinės grybelių sukeltos infekcijos</w:t>
      </w:r>
      <w:r w:rsidR="005F5B54">
        <w:rPr>
          <w:rFonts w:ascii="Times New Roman" w:eastAsia="Times New Roman" w:hAnsi="Times New Roman"/>
          <w:color w:val="000000"/>
          <w:lang w:eastAsia="lt-LT"/>
        </w:rPr>
        <w:t>,</w:t>
      </w:r>
      <w:r w:rsidRPr="0056130D">
        <w:rPr>
          <w:rFonts w:ascii="Times New Roman" w:eastAsia="Times New Roman" w:hAnsi="Times New Roman"/>
          <w:color w:val="000000"/>
          <w:lang w:eastAsia="lt-LT"/>
        </w:rPr>
        <w:t xml:space="preserve"> pasireiškia </w:t>
      </w:r>
      <w:r w:rsidR="005F5B54">
        <w:rPr>
          <w:rFonts w:ascii="Times New Roman" w:eastAsia="Times New Roman" w:hAnsi="Times New Roman"/>
          <w:color w:val="000000"/>
          <w:lang w:eastAsia="lt-LT"/>
        </w:rPr>
        <w:t>iš</w:t>
      </w:r>
      <w:r w:rsidRPr="0056130D">
        <w:rPr>
          <w:rFonts w:ascii="Times New Roman" w:eastAsia="Times New Roman" w:hAnsi="Times New Roman"/>
          <w:color w:val="000000"/>
          <w:lang w:eastAsia="lt-LT"/>
        </w:rPr>
        <w:t>bėrimas</w:t>
      </w:r>
      <w:r w:rsidR="005F5B54">
        <w:rPr>
          <w:rFonts w:ascii="Times New Roman" w:eastAsia="Times New Roman" w:hAnsi="Times New Roman"/>
          <w:color w:val="000000"/>
          <w:lang w:eastAsia="lt-LT"/>
        </w:rPr>
        <w:t>,</w:t>
      </w:r>
      <w:r w:rsidRPr="0056130D">
        <w:rPr>
          <w:rFonts w:ascii="Times New Roman" w:eastAsia="Times New Roman" w:hAnsi="Times New Roman"/>
          <w:color w:val="000000"/>
          <w:lang w:eastAsia="lt-LT"/>
        </w:rPr>
        <w:t xml:space="preserve"> galimai susijęs su </w:t>
      </w:r>
      <w:proofErr w:type="spellStart"/>
      <w:r w:rsidRPr="0056130D">
        <w:rPr>
          <w:rFonts w:ascii="Times New Roman" w:eastAsia="Times New Roman" w:hAnsi="Times New Roman"/>
          <w:color w:val="000000"/>
          <w:lang w:eastAsia="lt-LT"/>
        </w:rPr>
        <w:t>flukonazolo</w:t>
      </w:r>
      <w:proofErr w:type="spellEnd"/>
      <w:r w:rsidRPr="0056130D">
        <w:rPr>
          <w:rFonts w:ascii="Times New Roman" w:eastAsia="Times New Roman" w:hAnsi="Times New Roman"/>
          <w:color w:val="000000"/>
          <w:lang w:eastAsia="lt-LT"/>
        </w:rPr>
        <w:t xml:space="preserve"> vartojimu, gydymas turi būti nutrauktas. Jeigu pacientui, sergančiam invazine</w:t>
      </w:r>
      <w:r w:rsidR="005F5B54">
        <w:rPr>
          <w:rFonts w:ascii="Times New Roman" w:eastAsia="Times New Roman" w:hAnsi="Times New Roman"/>
          <w:color w:val="000000"/>
          <w:lang w:eastAsia="lt-LT"/>
        </w:rPr>
        <w:t xml:space="preserve"> ar </w:t>
      </w:r>
      <w:r w:rsidRPr="0056130D">
        <w:rPr>
          <w:rFonts w:ascii="Times New Roman" w:eastAsia="Times New Roman" w:hAnsi="Times New Roman"/>
          <w:color w:val="000000"/>
          <w:lang w:eastAsia="lt-LT"/>
        </w:rPr>
        <w:t>sistemine grybeline infekcija</w:t>
      </w:r>
      <w:r w:rsidR="005F5B54">
        <w:rPr>
          <w:rFonts w:ascii="Times New Roman" w:eastAsia="Times New Roman" w:hAnsi="Times New Roman"/>
          <w:color w:val="000000"/>
          <w:lang w:eastAsia="lt-LT"/>
        </w:rPr>
        <w:t>,</w:t>
      </w:r>
      <w:r w:rsidRPr="0056130D">
        <w:rPr>
          <w:rFonts w:ascii="Times New Roman" w:eastAsia="Times New Roman" w:hAnsi="Times New Roman"/>
          <w:color w:val="000000"/>
          <w:lang w:eastAsia="lt-LT"/>
        </w:rPr>
        <w:t xml:space="preserve"> pasireiškia </w:t>
      </w:r>
      <w:r w:rsidR="005F5B54">
        <w:rPr>
          <w:rFonts w:ascii="Times New Roman" w:eastAsia="Times New Roman" w:hAnsi="Times New Roman"/>
          <w:color w:val="000000"/>
          <w:lang w:eastAsia="lt-LT"/>
        </w:rPr>
        <w:t>iš</w:t>
      </w:r>
      <w:r w:rsidRPr="0056130D">
        <w:rPr>
          <w:rFonts w:ascii="Times New Roman" w:eastAsia="Times New Roman" w:hAnsi="Times New Roman"/>
          <w:color w:val="000000"/>
          <w:lang w:eastAsia="lt-LT"/>
        </w:rPr>
        <w:t>bėrimas, pacientą būtina atidžiai stebėti ir</w:t>
      </w:r>
      <w:r w:rsidR="005F5B54">
        <w:rPr>
          <w:rFonts w:ascii="Times New Roman" w:eastAsia="Times New Roman" w:hAnsi="Times New Roman"/>
          <w:color w:val="000000"/>
          <w:lang w:eastAsia="lt-LT"/>
        </w:rPr>
        <w:t>,</w:t>
      </w:r>
      <w:r w:rsidRPr="0056130D">
        <w:rPr>
          <w:rFonts w:ascii="Times New Roman" w:eastAsia="Times New Roman" w:hAnsi="Times New Roman"/>
          <w:color w:val="000000"/>
          <w:lang w:eastAsia="lt-LT"/>
        </w:rPr>
        <w:t xml:space="preserve"> pasireiškus pūslelinėms žaizdoms arba daugiaformei </w:t>
      </w:r>
      <w:r w:rsidR="007838D6">
        <w:rPr>
          <w:rFonts w:ascii="Times New Roman" w:eastAsia="Times New Roman" w:hAnsi="Times New Roman"/>
          <w:color w:val="000000"/>
          <w:lang w:eastAsia="lt-LT"/>
        </w:rPr>
        <w:t>raudonei (</w:t>
      </w:r>
      <w:proofErr w:type="spellStart"/>
      <w:r w:rsidR="007838D6">
        <w:rPr>
          <w:rFonts w:ascii="Times New Roman" w:eastAsia="Times New Roman" w:hAnsi="Times New Roman"/>
          <w:color w:val="000000"/>
          <w:lang w:eastAsia="lt-LT"/>
        </w:rPr>
        <w:t>erythema</w:t>
      </w:r>
      <w:proofErr w:type="spellEnd"/>
      <w:r w:rsidR="007838D6">
        <w:rPr>
          <w:rFonts w:ascii="Times New Roman" w:eastAsia="Times New Roman" w:hAnsi="Times New Roman"/>
          <w:color w:val="000000"/>
          <w:lang w:eastAsia="lt-LT"/>
        </w:rPr>
        <w:t xml:space="preserve"> </w:t>
      </w:r>
      <w:proofErr w:type="spellStart"/>
      <w:r w:rsidR="007838D6">
        <w:rPr>
          <w:rFonts w:ascii="Times New Roman" w:eastAsia="Times New Roman" w:hAnsi="Times New Roman"/>
          <w:color w:val="000000"/>
          <w:lang w:eastAsia="lt-LT"/>
        </w:rPr>
        <w:t>multiforme</w:t>
      </w:r>
      <w:proofErr w:type="spellEnd"/>
      <w:r w:rsidR="007838D6">
        <w:rPr>
          <w:rFonts w:ascii="Times New Roman" w:eastAsia="Times New Roman" w:hAnsi="Times New Roman"/>
          <w:color w:val="000000"/>
          <w:lang w:eastAsia="lt-LT"/>
        </w:rPr>
        <w:t>)</w:t>
      </w:r>
      <w:r w:rsidRPr="0056130D">
        <w:rPr>
          <w:rFonts w:ascii="Times New Roman" w:eastAsia="Times New Roman" w:hAnsi="Times New Roman"/>
          <w:color w:val="000000"/>
          <w:lang w:eastAsia="lt-LT"/>
        </w:rPr>
        <w:t xml:space="preserve">, gydymą </w:t>
      </w:r>
      <w:proofErr w:type="spellStart"/>
      <w:r w:rsidRPr="0056130D">
        <w:rPr>
          <w:rFonts w:ascii="Times New Roman" w:eastAsia="Times New Roman" w:hAnsi="Times New Roman"/>
          <w:color w:val="000000"/>
          <w:lang w:eastAsia="lt-LT"/>
        </w:rPr>
        <w:t>flukonazolu</w:t>
      </w:r>
      <w:proofErr w:type="spellEnd"/>
      <w:r w:rsidRPr="0056130D">
        <w:rPr>
          <w:rFonts w:ascii="Times New Roman" w:eastAsia="Times New Roman" w:hAnsi="Times New Roman"/>
          <w:color w:val="000000"/>
          <w:lang w:eastAsia="lt-LT"/>
        </w:rPr>
        <w:t xml:space="preserve"> nutraukti.</w:t>
      </w:r>
    </w:p>
    <w:p w14:paraId="380169D7"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p>
    <w:p w14:paraId="29462231"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u w:val="single"/>
          <w:lang w:eastAsia="lt-LT"/>
        </w:rPr>
      </w:pPr>
      <w:r w:rsidRPr="0056130D">
        <w:rPr>
          <w:rFonts w:ascii="Times New Roman" w:eastAsia="Times New Roman" w:hAnsi="Times New Roman"/>
          <w:color w:val="000000"/>
          <w:u w:val="single"/>
          <w:lang w:eastAsia="lt-LT"/>
        </w:rPr>
        <w:t>Padidėjusio jautrumo reakcijos</w:t>
      </w:r>
    </w:p>
    <w:p w14:paraId="029A776A"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r w:rsidRPr="0056130D">
        <w:rPr>
          <w:rFonts w:ascii="Times New Roman" w:eastAsia="Times New Roman" w:hAnsi="Times New Roman"/>
          <w:color w:val="000000"/>
          <w:lang w:eastAsia="lt-LT"/>
        </w:rPr>
        <w:t xml:space="preserve">Kaip ir vartojant kitų </w:t>
      </w:r>
      <w:proofErr w:type="spellStart"/>
      <w:r w:rsidRPr="0056130D">
        <w:rPr>
          <w:rFonts w:ascii="Times New Roman" w:eastAsia="Times New Roman" w:hAnsi="Times New Roman"/>
          <w:color w:val="000000"/>
          <w:lang w:eastAsia="lt-LT"/>
        </w:rPr>
        <w:t>azolų</w:t>
      </w:r>
      <w:proofErr w:type="spellEnd"/>
      <w:r w:rsidRPr="0056130D">
        <w:rPr>
          <w:rFonts w:ascii="Times New Roman" w:eastAsia="Times New Roman" w:hAnsi="Times New Roman"/>
          <w:color w:val="000000"/>
          <w:lang w:eastAsia="lt-LT"/>
        </w:rPr>
        <w:t xml:space="preserve">, buvo retų </w:t>
      </w:r>
      <w:proofErr w:type="spellStart"/>
      <w:r w:rsidRPr="0056130D">
        <w:rPr>
          <w:rFonts w:ascii="Times New Roman" w:eastAsia="Times New Roman" w:hAnsi="Times New Roman"/>
          <w:color w:val="000000"/>
          <w:lang w:eastAsia="lt-LT"/>
        </w:rPr>
        <w:t>anafilaksijos</w:t>
      </w:r>
      <w:proofErr w:type="spellEnd"/>
      <w:r w:rsidRPr="0056130D">
        <w:rPr>
          <w:rFonts w:ascii="Times New Roman" w:eastAsia="Times New Roman" w:hAnsi="Times New Roman"/>
          <w:color w:val="000000"/>
          <w:lang w:eastAsia="lt-LT"/>
        </w:rPr>
        <w:t xml:space="preserve"> atvejų (žr. 4.3 skyrių).</w:t>
      </w:r>
    </w:p>
    <w:p w14:paraId="7AE3C72A"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u w:val="single"/>
          <w:lang w:eastAsia="lt-LT"/>
        </w:rPr>
      </w:pPr>
    </w:p>
    <w:p w14:paraId="0F5C962B"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u w:val="single"/>
          <w:lang w:eastAsia="lt-LT"/>
        </w:rPr>
      </w:pPr>
      <w:proofErr w:type="spellStart"/>
      <w:r w:rsidRPr="0056130D">
        <w:rPr>
          <w:rFonts w:ascii="Times New Roman" w:eastAsia="Times New Roman" w:hAnsi="Times New Roman"/>
          <w:color w:val="000000"/>
          <w:u w:val="single"/>
          <w:lang w:eastAsia="lt-LT"/>
        </w:rPr>
        <w:t>Citochromas</w:t>
      </w:r>
      <w:proofErr w:type="spellEnd"/>
      <w:r w:rsidRPr="0056130D">
        <w:rPr>
          <w:rFonts w:ascii="Times New Roman" w:eastAsia="Times New Roman" w:hAnsi="Times New Roman"/>
          <w:color w:val="000000"/>
          <w:u w:val="single"/>
          <w:lang w:eastAsia="lt-LT"/>
        </w:rPr>
        <w:t xml:space="preserve"> P450</w:t>
      </w:r>
    </w:p>
    <w:p w14:paraId="6DF9960F"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r w:rsidRPr="0056130D">
        <w:rPr>
          <w:rFonts w:ascii="Times New Roman" w:eastAsia="Times New Roman" w:hAnsi="Times New Roman"/>
          <w:lang w:eastAsia="lt-LT"/>
        </w:rPr>
        <w:t xml:space="preserve">Kadangi </w:t>
      </w:r>
      <w:proofErr w:type="spellStart"/>
      <w:r w:rsidRPr="0056130D">
        <w:rPr>
          <w:rFonts w:ascii="Times New Roman" w:eastAsia="Times New Roman" w:hAnsi="Times New Roman"/>
          <w:lang w:eastAsia="lt-LT"/>
        </w:rPr>
        <w:t>flukonazolas</w:t>
      </w:r>
      <w:proofErr w:type="spellEnd"/>
      <w:r w:rsidRPr="0056130D">
        <w:rPr>
          <w:rFonts w:ascii="Times New Roman" w:eastAsia="Times New Roman" w:hAnsi="Times New Roman"/>
          <w:lang w:eastAsia="lt-LT"/>
        </w:rPr>
        <w:t xml:space="preserve"> yra vidutinio stiprumo </w:t>
      </w:r>
      <w:r w:rsidR="00C341F7" w:rsidRPr="0056130D">
        <w:rPr>
          <w:rFonts w:ascii="Times New Roman" w:eastAsia="Times New Roman" w:hAnsi="Times New Roman"/>
          <w:lang w:eastAsia="lt-LT"/>
        </w:rPr>
        <w:t xml:space="preserve">CYP2C9 </w:t>
      </w:r>
      <w:r w:rsidR="00C341F7">
        <w:rPr>
          <w:rFonts w:ascii="Times New Roman" w:eastAsia="Times New Roman" w:hAnsi="Times New Roman"/>
          <w:lang w:eastAsia="lt-LT"/>
        </w:rPr>
        <w:t xml:space="preserve">ir </w:t>
      </w:r>
      <w:r w:rsidRPr="0056130D">
        <w:rPr>
          <w:rFonts w:ascii="Times New Roman" w:eastAsia="Times New Roman" w:hAnsi="Times New Roman"/>
          <w:lang w:eastAsia="lt-LT"/>
        </w:rPr>
        <w:t xml:space="preserve">CYP3A4 inhibitorius </w:t>
      </w:r>
      <w:r w:rsidR="006C1359">
        <w:rPr>
          <w:rFonts w:ascii="Times New Roman" w:eastAsia="Times New Roman" w:hAnsi="Times New Roman"/>
          <w:lang w:eastAsia="lt-LT"/>
        </w:rPr>
        <w:t>bei</w:t>
      </w:r>
      <w:r w:rsidR="006C1359" w:rsidRPr="0056130D">
        <w:rPr>
          <w:rFonts w:ascii="Times New Roman" w:eastAsia="Times New Roman" w:hAnsi="Times New Roman"/>
          <w:lang w:eastAsia="lt-LT"/>
        </w:rPr>
        <w:t xml:space="preserve"> </w:t>
      </w:r>
      <w:r w:rsidR="003D357D">
        <w:rPr>
          <w:rFonts w:ascii="Times New Roman" w:eastAsia="Times New Roman" w:hAnsi="Times New Roman"/>
          <w:lang w:eastAsia="lt-LT"/>
        </w:rPr>
        <w:t xml:space="preserve">stiprus </w:t>
      </w:r>
      <w:r w:rsidRPr="0056130D">
        <w:rPr>
          <w:rFonts w:ascii="Times New Roman" w:eastAsia="Times New Roman" w:hAnsi="Times New Roman"/>
          <w:lang w:eastAsia="lt-LT"/>
        </w:rPr>
        <w:t>CYP2C19 inhibitorius, pacientus, tuo pat metu gydomus vaistiniais preparatais, kurių terapinė platuma yra maža</w:t>
      </w:r>
      <w:r w:rsidR="00984819">
        <w:rPr>
          <w:rFonts w:ascii="Times New Roman" w:eastAsia="Times New Roman" w:hAnsi="Times New Roman"/>
          <w:lang w:eastAsia="lt-LT"/>
        </w:rPr>
        <w:t xml:space="preserve"> ir</w:t>
      </w:r>
      <w:r w:rsidRPr="0056130D">
        <w:rPr>
          <w:rFonts w:ascii="Times New Roman" w:eastAsia="Times New Roman" w:hAnsi="Times New Roman"/>
          <w:lang w:eastAsia="lt-LT"/>
        </w:rPr>
        <w:t xml:space="preserve"> kuriuos </w:t>
      </w:r>
      <w:proofErr w:type="spellStart"/>
      <w:r w:rsidRPr="0056130D">
        <w:rPr>
          <w:rFonts w:ascii="Times New Roman" w:eastAsia="Times New Roman" w:hAnsi="Times New Roman"/>
          <w:lang w:eastAsia="lt-LT"/>
        </w:rPr>
        <w:t>metabolizuoja</w:t>
      </w:r>
      <w:proofErr w:type="spellEnd"/>
      <w:r w:rsidRPr="0056130D">
        <w:rPr>
          <w:rFonts w:ascii="Times New Roman" w:eastAsia="Times New Roman" w:hAnsi="Times New Roman"/>
          <w:lang w:eastAsia="lt-LT"/>
        </w:rPr>
        <w:t xml:space="preserve"> </w:t>
      </w:r>
      <w:r w:rsidR="006C1359">
        <w:rPr>
          <w:rFonts w:ascii="Times New Roman" w:eastAsia="Times New Roman" w:hAnsi="Times New Roman"/>
          <w:lang w:eastAsia="lt-LT"/>
        </w:rPr>
        <w:t>C</w:t>
      </w:r>
      <w:r w:rsidRPr="0056130D">
        <w:rPr>
          <w:rFonts w:ascii="Times New Roman" w:eastAsia="Times New Roman" w:hAnsi="Times New Roman"/>
          <w:lang w:eastAsia="lt-LT"/>
        </w:rPr>
        <w:t>YP2C9, CYP2C19 ir CYP3A4, reikėtų stebėti (žr. 4.5 skyrių).</w:t>
      </w:r>
    </w:p>
    <w:p w14:paraId="1AFE9E42"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p>
    <w:p w14:paraId="350A1787"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proofErr w:type="spellStart"/>
      <w:r w:rsidRPr="0056130D">
        <w:rPr>
          <w:rFonts w:ascii="Times New Roman" w:eastAsia="Times New Roman" w:hAnsi="Times New Roman"/>
          <w:color w:val="000000"/>
          <w:u w:val="single"/>
          <w:lang w:eastAsia="lt-LT"/>
        </w:rPr>
        <w:t>Terfenadinas</w:t>
      </w:r>
      <w:proofErr w:type="spellEnd"/>
    </w:p>
    <w:p w14:paraId="5F356FCE"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proofErr w:type="spellStart"/>
      <w:r w:rsidRPr="0056130D">
        <w:rPr>
          <w:rFonts w:ascii="Times New Roman" w:eastAsia="Times New Roman" w:hAnsi="Times New Roman"/>
          <w:color w:val="000000"/>
          <w:lang w:eastAsia="lt-LT"/>
        </w:rPr>
        <w:t>Terfenadiną</w:t>
      </w:r>
      <w:proofErr w:type="spellEnd"/>
      <w:r w:rsidRPr="0056130D">
        <w:rPr>
          <w:rFonts w:ascii="Times New Roman" w:eastAsia="Times New Roman" w:hAnsi="Times New Roman"/>
          <w:color w:val="000000"/>
          <w:lang w:eastAsia="lt-LT"/>
        </w:rPr>
        <w:t xml:space="preserve"> ir </w:t>
      </w:r>
      <w:proofErr w:type="spellStart"/>
      <w:r w:rsidRPr="0056130D">
        <w:rPr>
          <w:rFonts w:ascii="Times New Roman" w:eastAsia="Times New Roman" w:hAnsi="Times New Roman"/>
          <w:color w:val="000000"/>
          <w:lang w:eastAsia="lt-LT"/>
        </w:rPr>
        <w:t>flukonazolą</w:t>
      </w:r>
      <w:proofErr w:type="spellEnd"/>
      <w:r w:rsidRPr="0056130D">
        <w:rPr>
          <w:rFonts w:ascii="Times New Roman" w:eastAsia="Times New Roman" w:hAnsi="Times New Roman"/>
          <w:color w:val="000000"/>
          <w:lang w:eastAsia="lt-LT"/>
        </w:rPr>
        <w:t xml:space="preserve"> (mažesnėmis nei 400</w:t>
      </w:r>
      <w:r w:rsidR="004109C7">
        <w:rPr>
          <w:rFonts w:ascii="Times New Roman" w:eastAsia="Times New Roman" w:hAnsi="Times New Roman"/>
          <w:color w:val="000000"/>
          <w:lang w:eastAsia="lt-LT"/>
        </w:rPr>
        <w:t> mg</w:t>
      </w:r>
      <w:r w:rsidRPr="0056130D">
        <w:rPr>
          <w:rFonts w:ascii="Times New Roman" w:eastAsia="Times New Roman" w:hAnsi="Times New Roman"/>
          <w:color w:val="000000"/>
          <w:lang w:eastAsia="lt-LT"/>
        </w:rPr>
        <w:t xml:space="preserve"> per parą dozėmis) kartu vartojantys pacientai turi </w:t>
      </w:r>
      <w:r w:rsidRPr="0056130D">
        <w:rPr>
          <w:rFonts w:ascii="Times New Roman" w:eastAsia="Times New Roman" w:hAnsi="Times New Roman"/>
          <w:color w:val="000000"/>
          <w:lang w:eastAsia="lt-LT"/>
        </w:rPr>
        <w:lastRenderedPageBreak/>
        <w:t>būti atidžiai stebimi (žr. 4.3 ir 4.5 skyrių).</w:t>
      </w:r>
    </w:p>
    <w:p w14:paraId="2B52FD44" w14:textId="77777777" w:rsidR="00816714" w:rsidRDefault="00816714" w:rsidP="00816714">
      <w:pPr>
        <w:widowControl w:val="0"/>
        <w:autoSpaceDN w:val="0"/>
        <w:spacing w:after="0" w:line="240" w:lineRule="auto"/>
        <w:jc w:val="both"/>
        <w:rPr>
          <w:rFonts w:ascii="Times New Roman" w:eastAsia="Times New Roman" w:hAnsi="Times New Roman"/>
          <w:lang w:eastAsia="lt-LT"/>
        </w:rPr>
      </w:pPr>
    </w:p>
    <w:p w14:paraId="29CAF438" w14:textId="77777777" w:rsidR="00816714" w:rsidRPr="00D04AF6" w:rsidRDefault="00816714" w:rsidP="00816714">
      <w:pPr>
        <w:autoSpaceDE w:val="0"/>
        <w:autoSpaceDN w:val="0"/>
        <w:adjustRightInd w:val="0"/>
        <w:spacing w:after="0" w:line="240" w:lineRule="auto"/>
        <w:rPr>
          <w:rFonts w:ascii="Times New Roman" w:eastAsia="TimesNewRoman,Bold" w:hAnsi="Times New Roman"/>
          <w:bCs/>
          <w:u w:val="single"/>
          <w:lang w:eastAsia="lt-LT"/>
        </w:rPr>
      </w:pPr>
      <w:proofErr w:type="spellStart"/>
      <w:r w:rsidRPr="00D04AF6">
        <w:rPr>
          <w:rFonts w:ascii="Times New Roman" w:eastAsia="TimesNewRoman,Bold" w:hAnsi="Times New Roman"/>
          <w:bCs/>
          <w:u w:val="single"/>
          <w:lang w:eastAsia="lt-LT"/>
        </w:rPr>
        <w:t>Kandidozė</w:t>
      </w:r>
      <w:proofErr w:type="spellEnd"/>
    </w:p>
    <w:p w14:paraId="6A07CC00" w14:textId="77777777" w:rsidR="00816714" w:rsidRPr="00D04AF6" w:rsidRDefault="00816714" w:rsidP="00816714">
      <w:pPr>
        <w:autoSpaceDE w:val="0"/>
        <w:autoSpaceDN w:val="0"/>
        <w:adjustRightInd w:val="0"/>
        <w:spacing w:after="0" w:line="240" w:lineRule="auto"/>
        <w:rPr>
          <w:rFonts w:ascii="Times New Roman" w:eastAsia="TimesNewRoman,Bold" w:hAnsi="Times New Roman"/>
          <w:bCs/>
          <w:lang w:eastAsia="lt-LT"/>
        </w:rPr>
      </w:pPr>
      <w:r w:rsidRPr="00D04AF6">
        <w:rPr>
          <w:rFonts w:ascii="Times New Roman" w:eastAsia="TimesNewRoman,Bold" w:hAnsi="Times New Roman"/>
          <w:bCs/>
          <w:lang w:eastAsia="lt-LT"/>
        </w:rPr>
        <w:t xml:space="preserve">Tyrimai parodė, kad didėja sergamumas infekcinėmis ligomis, sukeltomis kitų </w:t>
      </w:r>
      <w:proofErr w:type="spellStart"/>
      <w:r w:rsidRPr="00D04AF6">
        <w:rPr>
          <w:rFonts w:ascii="Times New Roman" w:eastAsia="TimesNewRoman,Bold" w:hAnsi="Times New Roman"/>
          <w:bCs/>
          <w:i/>
          <w:iCs/>
          <w:lang w:eastAsia="lt-LT"/>
        </w:rPr>
        <w:t>Candida</w:t>
      </w:r>
      <w:proofErr w:type="spellEnd"/>
      <w:r w:rsidRPr="00D04AF6">
        <w:rPr>
          <w:rFonts w:ascii="Times New Roman" w:eastAsia="TimesNewRoman,Bold" w:hAnsi="Times New Roman"/>
          <w:bCs/>
          <w:i/>
          <w:iCs/>
          <w:lang w:eastAsia="lt-LT"/>
        </w:rPr>
        <w:t xml:space="preserve"> </w:t>
      </w:r>
      <w:r w:rsidRPr="00D04AF6">
        <w:rPr>
          <w:rFonts w:ascii="Times New Roman" w:eastAsia="TimesNewRoman,Bold" w:hAnsi="Times New Roman"/>
          <w:bCs/>
          <w:lang w:eastAsia="lt-LT"/>
        </w:rPr>
        <w:t>rūšių</w:t>
      </w:r>
      <w:r w:rsidRPr="008D4028">
        <w:rPr>
          <w:rFonts w:ascii="Times New Roman" w:eastAsia="TimesNewRoman,Bold" w:hAnsi="Times New Roman"/>
          <w:bCs/>
          <w:lang w:eastAsia="lt-LT"/>
        </w:rPr>
        <w:t xml:space="preserve"> nei</w:t>
      </w:r>
      <w:r>
        <w:rPr>
          <w:rFonts w:ascii="Times New Roman" w:eastAsia="TimesNewRoman,Bold" w:hAnsi="Times New Roman"/>
          <w:bCs/>
          <w:lang w:eastAsia="lt-LT"/>
        </w:rPr>
        <w:t xml:space="preserve"> </w:t>
      </w:r>
      <w:r w:rsidRPr="00D04AF6">
        <w:rPr>
          <w:rFonts w:ascii="Times New Roman" w:eastAsia="TimesNewRoman,Bold" w:hAnsi="Times New Roman"/>
          <w:bCs/>
          <w:i/>
          <w:iCs/>
          <w:lang w:eastAsia="lt-LT"/>
        </w:rPr>
        <w:t xml:space="preserve">C. </w:t>
      </w:r>
      <w:proofErr w:type="spellStart"/>
      <w:r w:rsidRPr="00D04AF6">
        <w:rPr>
          <w:rFonts w:ascii="Times New Roman" w:eastAsia="TimesNewRoman,Bold" w:hAnsi="Times New Roman"/>
          <w:bCs/>
          <w:i/>
          <w:iCs/>
          <w:lang w:eastAsia="lt-LT"/>
        </w:rPr>
        <w:t>albicans</w:t>
      </w:r>
      <w:proofErr w:type="spellEnd"/>
      <w:r w:rsidRPr="00D04AF6">
        <w:rPr>
          <w:rFonts w:ascii="Times New Roman" w:eastAsia="TimesNewRoman,Bold" w:hAnsi="Times New Roman"/>
          <w:bCs/>
          <w:lang w:eastAsia="lt-LT"/>
        </w:rPr>
        <w:t xml:space="preserve">. Joms dažnai būdingas prigimtinis atsparumas (pvz., </w:t>
      </w:r>
      <w:r w:rsidRPr="00D04AF6">
        <w:rPr>
          <w:rFonts w:ascii="Times New Roman" w:eastAsia="TimesNewRoman,Bold" w:hAnsi="Times New Roman"/>
          <w:bCs/>
          <w:i/>
          <w:iCs/>
          <w:lang w:eastAsia="lt-LT"/>
        </w:rPr>
        <w:t xml:space="preserve">C. </w:t>
      </w:r>
      <w:proofErr w:type="spellStart"/>
      <w:r w:rsidRPr="00D04AF6">
        <w:rPr>
          <w:rFonts w:ascii="Times New Roman" w:eastAsia="TimesNewRoman,Bold" w:hAnsi="Times New Roman"/>
          <w:bCs/>
          <w:i/>
          <w:iCs/>
          <w:lang w:eastAsia="lt-LT"/>
        </w:rPr>
        <w:t>krusei</w:t>
      </w:r>
      <w:proofErr w:type="spellEnd"/>
      <w:r w:rsidRPr="00D04AF6">
        <w:rPr>
          <w:rFonts w:ascii="Times New Roman" w:eastAsia="TimesNewRoman,Bold" w:hAnsi="Times New Roman"/>
          <w:bCs/>
          <w:i/>
          <w:iCs/>
          <w:lang w:eastAsia="lt-LT"/>
        </w:rPr>
        <w:t xml:space="preserve"> </w:t>
      </w:r>
      <w:r w:rsidRPr="00D04AF6">
        <w:rPr>
          <w:rFonts w:ascii="Times New Roman" w:eastAsia="TimesNewRoman,Bold" w:hAnsi="Times New Roman"/>
          <w:bCs/>
          <w:lang w:eastAsia="lt-LT"/>
        </w:rPr>
        <w:t xml:space="preserve">ir </w:t>
      </w:r>
      <w:r w:rsidRPr="00D04AF6">
        <w:rPr>
          <w:rFonts w:ascii="Times New Roman" w:eastAsia="TimesNewRoman,Bold" w:hAnsi="Times New Roman"/>
          <w:bCs/>
          <w:i/>
          <w:iCs/>
          <w:lang w:eastAsia="lt-LT"/>
        </w:rPr>
        <w:t xml:space="preserve">C. </w:t>
      </w:r>
      <w:proofErr w:type="spellStart"/>
      <w:r w:rsidRPr="00D04AF6">
        <w:rPr>
          <w:rFonts w:ascii="Times New Roman" w:eastAsia="TimesNewRoman,Bold" w:hAnsi="Times New Roman"/>
          <w:bCs/>
          <w:i/>
          <w:iCs/>
          <w:lang w:eastAsia="lt-LT"/>
        </w:rPr>
        <w:t>auris</w:t>
      </w:r>
      <w:proofErr w:type="spellEnd"/>
      <w:r w:rsidRPr="008D4028">
        <w:rPr>
          <w:rFonts w:ascii="Times New Roman" w:eastAsia="TimesNewRoman,Bold" w:hAnsi="Times New Roman"/>
          <w:bCs/>
          <w:lang w:eastAsia="lt-LT"/>
        </w:rPr>
        <w:t>) arba</w:t>
      </w:r>
      <w:r>
        <w:rPr>
          <w:rFonts w:ascii="Times New Roman" w:eastAsia="TimesNewRoman,Bold" w:hAnsi="Times New Roman"/>
          <w:bCs/>
          <w:lang w:eastAsia="lt-LT"/>
        </w:rPr>
        <w:t xml:space="preserve"> </w:t>
      </w:r>
      <w:r w:rsidRPr="00D04AF6">
        <w:rPr>
          <w:rFonts w:ascii="Times New Roman" w:eastAsia="TimesNewRoman,Bold" w:hAnsi="Times New Roman"/>
          <w:bCs/>
          <w:lang w:eastAsia="lt-LT"/>
        </w:rPr>
        <w:t>sumažėjęs jautrumas (</w:t>
      </w:r>
      <w:r w:rsidRPr="00D04AF6">
        <w:rPr>
          <w:rFonts w:ascii="Times New Roman" w:eastAsia="TimesNewRoman,Bold" w:hAnsi="Times New Roman"/>
          <w:bCs/>
          <w:i/>
          <w:iCs/>
          <w:lang w:eastAsia="lt-LT"/>
        </w:rPr>
        <w:t xml:space="preserve">C. </w:t>
      </w:r>
      <w:proofErr w:type="spellStart"/>
      <w:r w:rsidRPr="00D04AF6">
        <w:rPr>
          <w:rFonts w:ascii="Times New Roman" w:eastAsia="TimesNewRoman,Bold" w:hAnsi="Times New Roman"/>
          <w:bCs/>
          <w:i/>
          <w:iCs/>
          <w:lang w:eastAsia="lt-LT"/>
        </w:rPr>
        <w:t>glabrata</w:t>
      </w:r>
      <w:proofErr w:type="spellEnd"/>
      <w:r w:rsidRPr="00D04AF6">
        <w:rPr>
          <w:rFonts w:ascii="Times New Roman" w:eastAsia="TimesNewRoman,Bold" w:hAnsi="Times New Roman"/>
          <w:bCs/>
          <w:lang w:eastAsia="lt-LT"/>
        </w:rPr>
        <w:t xml:space="preserve">) </w:t>
      </w:r>
      <w:proofErr w:type="spellStart"/>
      <w:r w:rsidRPr="00D04AF6">
        <w:rPr>
          <w:rFonts w:ascii="Times New Roman" w:eastAsia="TimesNewRoman,Bold" w:hAnsi="Times New Roman"/>
          <w:bCs/>
          <w:lang w:eastAsia="lt-LT"/>
        </w:rPr>
        <w:t>flukonazolui</w:t>
      </w:r>
      <w:proofErr w:type="spellEnd"/>
      <w:r w:rsidRPr="00D04AF6">
        <w:rPr>
          <w:rFonts w:ascii="Times New Roman" w:eastAsia="TimesNewRoman,Bold" w:hAnsi="Times New Roman"/>
          <w:bCs/>
          <w:lang w:eastAsia="lt-LT"/>
        </w:rPr>
        <w:t>. Jei gydymas nuo tokių infekcijų</w:t>
      </w:r>
      <w:r w:rsidRPr="008D4028">
        <w:rPr>
          <w:rFonts w:ascii="Times New Roman" w:eastAsia="TimesNewRoman,Bold" w:hAnsi="Times New Roman"/>
          <w:bCs/>
          <w:lang w:eastAsia="lt-LT"/>
        </w:rPr>
        <w:t xml:space="preserve"> neveiksmingas,</w:t>
      </w:r>
      <w:r>
        <w:rPr>
          <w:rFonts w:ascii="Times New Roman" w:eastAsia="TimesNewRoman,Bold" w:hAnsi="Times New Roman"/>
          <w:bCs/>
          <w:lang w:eastAsia="lt-LT"/>
        </w:rPr>
        <w:t xml:space="preserve"> </w:t>
      </w:r>
      <w:r w:rsidRPr="00D04AF6">
        <w:rPr>
          <w:rFonts w:ascii="Times New Roman" w:eastAsia="TimesNewRoman,Bold" w:hAnsi="Times New Roman"/>
          <w:bCs/>
          <w:lang w:eastAsia="lt-LT"/>
        </w:rPr>
        <w:t>gali reikėti alternatyvaus gydymo nuo grybelių, todėl vaistinį preparatą</w:t>
      </w:r>
      <w:r w:rsidRPr="008D4028">
        <w:rPr>
          <w:rFonts w:ascii="Times New Roman" w:eastAsia="TimesNewRoman,Bold" w:hAnsi="Times New Roman"/>
          <w:bCs/>
          <w:lang w:eastAsia="lt-LT"/>
        </w:rPr>
        <w:t xml:space="preserve"> skiriantiems</w:t>
      </w:r>
      <w:r>
        <w:rPr>
          <w:rFonts w:ascii="Times New Roman" w:eastAsia="TimesNewRoman,Bold" w:hAnsi="Times New Roman"/>
          <w:bCs/>
          <w:lang w:eastAsia="lt-LT"/>
        </w:rPr>
        <w:t xml:space="preserve"> </w:t>
      </w:r>
      <w:r w:rsidRPr="00D04AF6">
        <w:rPr>
          <w:rFonts w:ascii="Times New Roman" w:eastAsia="TimesNewRoman,Bold" w:hAnsi="Times New Roman"/>
          <w:bCs/>
          <w:lang w:eastAsia="lt-LT"/>
        </w:rPr>
        <w:t xml:space="preserve">specialistams reikia atsižvelgti į įvairioms </w:t>
      </w:r>
      <w:proofErr w:type="spellStart"/>
      <w:r w:rsidRPr="00D04AF6">
        <w:rPr>
          <w:rFonts w:ascii="Times New Roman" w:eastAsia="TimesNewRoman,Bold" w:hAnsi="Times New Roman"/>
          <w:bCs/>
          <w:i/>
          <w:iCs/>
          <w:lang w:eastAsia="lt-LT"/>
        </w:rPr>
        <w:t>Candida</w:t>
      </w:r>
      <w:proofErr w:type="spellEnd"/>
      <w:r w:rsidRPr="00D04AF6">
        <w:rPr>
          <w:rFonts w:ascii="Times New Roman" w:eastAsia="TimesNewRoman,Bold" w:hAnsi="Times New Roman"/>
          <w:bCs/>
          <w:i/>
          <w:iCs/>
          <w:lang w:eastAsia="lt-LT"/>
        </w:rPr>
        <w:t xml:space="preserve"> </w:t>
      </w:r>
      <w:r w:rsidRPr="00D04AF6">
        <w:rPr>
          <w:rFonts w:ascii="Times New Roman" w:eastAsia="TimesNewRoman,Bold" w:hAnsi="Times New Roman"/>
          <w:bCs/>
          <w:lang w:eastAsia="lt-LT"/>
        </w:rPr>
        <w:t>rūšims būdingą</w:t>
      </w:r>
      <w:r w:rsidRPr="008D4028">
        <w:rPr>
          <w:rFonts w:ascii="Times New Roman" w:eastAsia="TimesNewRoman,Bold" w:hAnsi="Times New Roman"/>
          <w:bCs/>
          <w:lang w:eastAsia="lt-LT"/>
        </w:rPr>
        <w:t xml:space="preserve"> atsparumo </w:t>
      </w:r>
      <w:proofErr w:type="spellStart"/>
      <w:r w:rsidRPr="008D4028">
        <w:rPr>
          <w:rFonts w:ascii="Times New Roman" w:eastAsia="TimesNewRoman,Bold" w:hAnsi="Times New Roman"/>
          <w:bCs/>
          <w:lang w:eastAsia="lt-LT"/>
        </w:rPr>
        <w:t>flukonazolui</w:t>
      </w:r>
      <w:proofErr w:type="spellEnd"/>
      <w:r>
        <w:rPr>
          <w:rFonts w:ascii="Times New Roman" w:eastAsia="TimesNewRoman,Bold" w:hAnsi="Times New Roman"/>
          <w:bCs/>
          <w:lang w:eastAsia="lt-LT"/>
        </w:rPr>
        <w:t xml:space="preserve"> </w:t>
      </w:r>
      <w:r w:rsidRPr="00D04AF6">
        <w:rPr>
          <w:rFonts w:ascii="Times New Roman" w:eastAsia="TimesNewRoman,Bold" w:hAnsi="Times New Roman"/>
          <w:bCs/>
          <w:lang w:eastAsia="lt-LT"/>
        </w:rPr>
        <w:t>paplitimą.</w:t>
      </w:r>
    </w:p>
    <w:p w14:paraId="65371E32" w14:textId="77777777" w:rsidR="0056130D" w:rsidRPr="0056130D" w:rsidRDefault="0056130D" w:rsidP="0056130D">
      <w:pPr>
        <w:widowControl w:val="0"/>
        <w:autoSpaceDN w:val="0"/>
        <w:spacing w:after="0" w:line="240" w:lineRule="auto"/>
        <w:rPr>
          <w:rFonts w:ascii="Times New Roman" w:eastAsia="Times New Roman" w:hAnsi="Times New Roman"/>
          <w:color w:val="000000"/>
          <w:lang w:eastAsia="lt-LT"/>
        </w:rPr>
      </w:pPr>
    </w:p>
    <w:p w14:paraId="0E8E3F35" w14:textId="056D8DBB" w:rsidR="00590D83" w:rsidRPr="00530456" w:rsidRDefault="00590D83" w:rsidP="0056130D">
      <w:pPr>
        <w:widowControl w:val="0"/>
        <w:autoSpaceDN w:val="0"/>
        <w:spacing w:after="0" w:line="240" w:lineRule="auto"/>
        <w:rPr>
          <w:rFonts w:ascii="Times New Roman" w:hAnsi="Times New Roman"/>
          <w:lang w:val="en-GB" w:eastAsia="fi-FI"/>
        </w:rPr>
      </w:pPr>
      <w:r w:rsidRPr="00CF1771">
        <w:rPr>
          <w:rFonts w:ascii="Times New Roman" w:eastAsia="Times New Roman" w:hAnsi="Times New Roman"/>
          <w:color w:val="000000"/>
          <w:lang w:val="sl-SI" w:eastAsia="sl-SI"/>
        </w:rPr>
        <w:t xml:space="preserve">Šio vaistinio preparato </w:t>
      </w:r>
      <w:r w:rsidR="0051113B">
        <w:rPr>
          <w:rFonts w:ascii="Times New Roman" w:eastAsia="Times New Roman" w:hAnsi="Times New Roman"/>
          <w:color w:val="000000"/>
          <w:lang w:val="sl-SI" w:eastAsia="sl-SI"/>
        </w:rPr>
        <w:t>100</w:t>
      </w:r>
      <w:r w:rsidR="00853261">
        <w:rPr>
          <w:rFonts w:ascii="Times New Roman" w:eastAsia="Times New Roman" w:hAnsi="Times New Roman"/>
          <w:color w:val="000000"/>
          <w:lang w:val="sl-SI" w:eastAsia="sl-SI"/>
        </w:rPr>
        <w:t> </w:t>
      </w:r>
      <w:r w:rsidR="0051113B">
        <w:rPr>
          <w:rFonts w:ascii="Times New Roman" w:eastAsia="Times New Roman" w:hAnsi="Times New Roman"/>
          <w:color w:val="000000"/>
          <w:lang w:val="sl-SI" w:eastAsia="sl-SI"/>
        </w:rPr>
        <w:t>ml (1 flakone)</w:t>
      </w:r>
      <w:r w:rsidRPr="00CF1771">
        <w:rPr>
          <w:rFonts w:ascii="Times New Roman" w:eastAsia="Times New Roman" w:hAnsi="Times New Roman"/>
          <w:color w:val="000000"/>
          <w:lang w:val="sl-SI" w:eastAsia="sl-SI"/>
        </w:rPr>
        <w:t xml:space="preserve"> yra 353,8</w:t>
      </w:r>
      <w:r w:rsidR="004109C7">
        <w:rPr>
          <w:rFonts w:ascii="Times New Roman" w:eastAsia="Times New Roman" w:hAnsi="Times New Roman"/>
          <w:color w:val="000000"/>
          <w:lang w:val="sl-SI" w:eastAsia="sl-SI"/>
        </w:rPr>
        <w:t> mg</w:t>
      </w:r>
      <w:r w:rsidRPr="00CF1771">
        <w:rPr>
          <w:rFonts w:ascii="Times New Roman" w:eastAsia="Times New Roman" w:hAnsi="Times New Roman"/>
          <w:color w:val="000000"/>
          <w:lang w:val="sl-SI" w:eastAsia="sl-SI"/>
        </w:rPr>
        <w:t xml:space="preserve"> (15,38 mmol</w:t>
      </w:r>
      <w:r w:rsidRPr="00AF55F0">
        <w:rPr>
          <w:rFonts w:ascii="Times New Roman" w:eastAsia="Times New Roman" w:hAnsi="Times New Roman"/>
          <w:color w:val="000000"/>
          <w:lang w:val="sl-SI" w:eastAsia="sl-SI"/>
        </w:rPr>
        <w:t>) natrio, tai atitinka 17,7</w:t>
      </w:r>
      <w:r w:rsidRPr="00530456">
        <w:rPr>
          <w:rFonts w:ascii="Times New Roman" w:hAnsi="Times New Roman"/>
          <w:lang w:val="en-GB" w:eastAsia="fi-FI"/>
        </w:rPr>
        <w:t xml:space="preserve"> % </w:t>
      </w:r>
      <w:proofErr w:type="spellStart"/>
      <w:r w:rsidRPr="00530456">
        <w:rPr>
          <w:rFonts w:ascii="Times New Roman" w:hAnsi="Times New Roman"/>
          <w:lang w:val="en-GB" w:eastAsia="fi-FI"/>
        </w:rPr>
        <w:t>didžiausios</w:t>
      </w:r>
      <w:proofErr w:type="spellEnd"/>
      <w:r w:rsidRPr="00530456">
        <w:rPr>
          <w:rFonts w:ascii="Times New Roman" w:hAnsi="Times New Roman"/>
          <w:lang w:val="en-GB" w:eastAsia="fi-FI"/>
        </w:rPr>
        <w:t xml:space="preserve"> PSO </w:t>
      </w:r>
      <w:proofErr w:type="spellStart"/>
      <w:r w:rsidRPr="00530456">
        <w:rPr>
          <w:rFonts w:ascii="Times New Roman" w:hAnsi="Times New Roman"/>
          <w:lang w:val="en-GB" w:eastAsia="fi-FI"/>
        </w:rPr>
        <w:t>rekomenduojamos</w:t>
      </w:r>
      <w:proofErr w:type="spellEnd"/>
      <w:r w:rsidRPr="00530456">
        <w:rPr>
          <w:rFonts w:ascii="Times New Roman" w:hAnsi="Times New Roman"/>
          <w:lang w:val="en-GB" w:eastAsia="fi-FI"/>
        </w:rPr>
        <w:t xml:space="preserve"> </w:t>
      </w:r>
      <w:proofErr w:type="spellStart"/>
      <w:r w:rsidRPr="00530456">
        <w:rPr>
          <w:rFonts w:ascii="Times New Roman" w:hAnsi="Times New Roman"/>
          <w:lang w:val="en-GB" w:eastAsia="fi-FI"/>
        </w:rPr>
        <w:t>paros</w:t>
      </w:r>
      <w:proofErr w:type="spellEnd"/>
      <w:r w:rsidRPr="00530456">
        <w:rPr>
          <w:rFonts w:ascii="Times New Roman" w:hAnsi="Times New Roman"/>
          <w:lang w:val="en-GB" w:eastAsia="fi-FI"/>
        </w:rPr>
        <w:t xml:space="preserve"> </w:t>
      </w:r>
      <w:proofErr w:type="spellStart"/>
      <w:r w:rsidRPr="00530456">
        <w:rPr>
          <w:rFonts w:ascii="Times New Roman" w:hAnsi="Times New Roman"/>
          <w:lang w:val="en-GB" w:eastAsia="fi-FI"/>
        </w:rPr>
        <w:t>normos</w:t>
      </w:r>
      <w:proofErr w:type="spellEnd"/>
      <w:r w:rsidR="006729F8">
        <w:rPr>
          <w:rFonts w:ascii="Times New Roman" w:hAnsi="Times New Roman"/>
          <w:lang w:val="en-GB" w:eastAsia="fi-FI"/>
        </w:rPr>
        <w:t xml:space="preserve"> </w:t>
      </w:r>
      <w:proofErr w:type="spellStart"/>
      <w:r w:rsidR="006729F8">
        <w:rPr>
          <w:rFonts w:ascii="Times New Roman" w:hAnsi="Times New Roman"/>
          <w:lang w:val="en-GB" w:eastAsia="fi-FI"/>
        </w:rPr>
        <w:t>suaugusiesiems</w:t>
      </w:r>
      <w:proofErr w:type="spellEnd"/>
      <w:r w:rsidR="006729F8">
        <w:rPr>
          <w:rFonts w:ascii="Times New Roman" w:hAnsi="Times New Roman"/>
          <w:lang w:val="en-GB" w:eastAsia="fi-FI"/>
        </w:rPr>
        <w:t xml:space="preserve">, </w:t>
      </w:r>
      <w:proofErr w:type="spellStart"/>
      <w:r w:rsidR="006729F8">
        <w:rPr>
          <w:rFonts w:ascii="Times New Roman" w:hAnsi="Times New Roman"/>
          <w:lang w:val="en-GB" w:eastAsia="fi-FI"/>
        </w:rPr>
        <w:t>kuri</w:t>
      </w:r>
      <w:proofErr w:type="spellEnd"/>
      <w:r w:rsidR="006729F8">
        <w:rPr>
          <w:rFonts w:ascii="Times New Roman" w:hAnsi="Times New Roman"/>
          <w:lang w:val="en-GB" w:eastAsia="fi-FI"/>
        </w:rPr>
        <w:t xml:space="preserve"> </w:t>
      </w:r>
      <w:proofErr w:type="spellStart"/>
      <w:r w:rsidR="006729F8">
        <w:rPr>
          <w:rFonts w:ascii="Times New Roman" w:hAnsi="Times New Roman"/>
          <w:lang w:val="en-GB" w:eastAsia="fi-FI"/>
        </w:rPr>
        <w:t>yra</w:t>
      </w:r>
      <w:proofErr w:type="spellEnd"/>
      <w:r w:rsidR="006729F8">
        <w:rPr>
          <w:rFonts w:ascii="Times New Roman" w:hAnsi="Times New Roman"/>
          <w:lang w:val="en-GB" w:eastAsia="fi-FI"/>
        </w:rPr>
        <w:t xml:space="preserve"> 2</w:t>
      </w:r>
      <w:r w:rsidR="00853261">
        <w:rPr>
          <w:rFonts w:ascii="Times New Roman" w:hAnsi="Times New Roman"/>
          <w:lang w:val="en-GB" w:eastAsia="fi-FI"/>
        </w:rPr>
        <w:t> </w:t>
      </w:r>
      <w:r w:rsidR="006729F8">
        <w:rPr>
          <w:rFonts w:ascii="Times New Roman" w:hAnsi="Times New Roman"/>
          <w:lang w:val="en-GB" w:eastAsia="fi-FI"/>
        </w:rPr>
        <w:t xml:space="preserve">g </w:t>
      </w:r>
      <w:proofErr w:type="spellStart"/>
      <w:r w:rsidR="006729F8">
        <w:rPr>
          <w:rFonts w:ascii="Times New Roman" w:hAnsi="Times New Roman"/>
          <w:lang w:val="en-GB" w:eastAsia="fi-FI"/>
        </w:rPr>
        <w:t>natrio</w:t>
      </w:r>
      <w:proofErr w:type="spellEnd"/>
      <w:r w:rsidRPr="00530456">
        <w:rPr>
          <w:rFonts w:ascii="Times New Roman" w:hAnsi="Times New Roman"/>
          <w:lang w:val="en-GB" w:eastAsia="fi-FI"/>
        </w:rPr>
        <w:t>.</w:t>
      </w:r>
    </w:p>
    <w:p w14:paraId="021B7BF8" w14:textId="77777777" w:rsidR="00590D83" w:rsidRPr="00CF1771" w:rsidRDefault="00590D83" w:rsidP="0056130D">
      <w:pPr>
        <w:widowControl w:val="0"/>
        <w:autoSpaceDN w:val="0"/>
        <w:spacing w:after="0" w:line="240" w:lineRule="auto"/>
        <w:rPr>
          <w:rFonts w:ascii="Times New Roman" w:eastAsia="Times New Roman" w:hAnsi="Times New Roman"/>
          <w:color w:val="000000"/>
          <w:lang w:val="sl-SI" w:eastAsia="sl-SI"/>
        </w:rPr>
      </w:pPr>
      <w:r w:rsidRPr="00CF1771">
        <w:rPr>
          <w:rFonts w:ascii="Times New Roman" w:eastAsia="Times New Roman" w:hAnsi="Times New Roman"/>
          <w:color w:val="000000"/>
          <w:lang w:val="sl-SI" w:eastAsia="sl-SI"/>
        </w:rPr>
        <w:t xml:space="preserve">Didžiausia rekomenduojama šio vaistinio preparato </w:t>
      </w:r>
      <w:r w:rsidR="00637976">
        <w:rPr>
          <w:rFonts w:ascii="Times New Roman" w:eastAsia="Times New Roman" w:hAnsi="Times New Roman"/>
          <w:color w:val="000000"/>
          <w:lang w:val="sl-SI" w:eastAsia="sl-SI"/>
        </w:rPr>
        <w:t xml:space="preserve">paros </w:t>
      </w:r>
      <w:r w:rsidRPr="00CF1771">
        <w:rPr>
          <w:rFonts w:ascii="Times New Roman" w:eastAsia="Times New Roman" w:hAnsi="Times New Roman"/>
          <w:color w:val="000000"/>
          <w:lang w:val="sl-SI" w:eastAsia="sl-SI"/>
        </w:rPr>
        <w:t>dozė</w:t>
      </w:r>
      <w:r w:rsidR="0075242C" w:rsidRPr="00AF55F0">
        <w:rPr>
          <w:rFonts w:ascii="Times New Roman" w:eastAsia="Times New Roman" w:hAnsi="Times New Roman"/>
          <w:color w:val="000000"/>
          <w:lang w:val="sl-SI" w:eastAsia="sl-SI"/>
        </w:rPr>
        <w:t xml:space="preserve"> atitinka 2 g na</w:t>
      </w:r>
      <w:r w:rsidRPr="00AF55F0">
        <w:rPr>
          <w:rFonts w:ascii="Times New Roman" w:eastAsia="Times New Roman" w:hAnsi="Times New Roman"/>
          <w:color w:val="000000"/>
          <w:lang w:val="sl-SI" w:eastAsia="sl-SI"/>
        </w:rPr>
        <w:t>trio</w:t>
      </w:r>
      <w:r w:rsidR="0075242C" w:rsidRPr="00AF55F0">
        <w:rPr>
          <w:rFonts w:ascii="Times New Roman" w:eastAsia="Times New Roman" w:hAnsi="Times New Roman"/>
          <w:color w:val="000000"/>
          <w:lang w:val="sl-SI" w:eastAsia="sl-SI"/>
        </w:rPr>
        <w:t xml:space="preserve">, kuri yra </w:t>
      </w:r>
      <w:r w:rsidRPr="00AF55F0">
        <w:rPr>
          <w:rFonts w:ascii="Times New Roman" w:eastAsia="Times New Roman" w:hAnsi="Times New Roman"/>
          <w:color w:val="000000"/>
          <w:lang w:val="sl-SI" w:eastAsia="sl-SI"/>
        </w:rPr>
        <w:t>PSO rekomenduojama</w:t>
      </w:r>
      <w:r w:rsidR="0075242C" w:rsidRPr="00AF55F0">
        <w:rPr>
          <w:rFonts w:ascii="Times New Roman" w:eastAsia="Times New Roman" w:hAnsi="Times New Roman"/>
          <w:color w:val="000000"/>
          <w:lang w:val="sl-SI" w:eastAsia="sl-SI"/>
        </w:rPr>
        <w:t xml:space="preserve"> didžiausia paros norma.</w:t>
      </w:r>
    </w:p>
    <w:p w14:paraId="736F96E8" w14:textId="77777777" w:rsidR="00955FAF" w:rsidRPr="00CF1771" w:rsidRDefault="00955FAF" w:rsidP="0056130D">
      <w:pPr>
        <w:widowControl w:val="0"/>
        <w:autoSpaceDN w:val="0"/>
        <w:spacing w:after="0" w:line="240" w:lineRule="auto"/>
        <w:rPr>
          <w:rFonts w:ascii="Times New Roman" w:eastAsia="Times New Roman" w:hAnsi="Times New Roman"/>
          <w:color w:val="000000"/>
          <w:lang w:val="sl-SI" w:eastAsia="sl-SI"/>
        </w:rPr>
      </w:pPr>
      <w:r w:rsidRPr="00CF1771">
        <w:rPr>
          <w:rFonts w:ascii="Times New Roman" w:eastAsia="Times New Roman" w:hAnsi="Times New Roman"/>
          <w:color w:val="000000"/>
          <w:lang w:val="sl-SI" w:eastAsia="sl-SI"/>
        </w:rPr>
        <w:t>Diflazon sudėtyje yra daug natrio. Tai ypač svarbu pacientams, kurie</w:t>
      </w:r>
      <w:r w:rsidR="00187123">
        <w:rPr>
          <w:rFonts w:ascii="Times New Roman" w:eastAsia="Times New Roman" w:hAnsi="Times New Roman"/>
          <w:color w:val="000000"/>
          <w:lang w:val="sl-SI" w:eastAsia="sl-SI"/>
        </w:rPr>
        <w:t>ms</w:t>
      </w:r>
      <w:r w:rsidRPr="00CF1771">
        <w:rPr>
          <w:rFonts w:ascii="Times New Roman" w:eastAsia="Times New Roman" w:hAnsi="Times New Roman"/>
          <w:color w:val="000000"/>
          <w:lang w:val="sl-SI" w:eastAsia="sl-SI"/>
        </w:rPr>
        <w:t xml:space="preserve"> kon</w:t>
      </w:r>
      <w:r w:rsidR="00637976">
        <w:rPr>
          <w:rFonts w:ascii="Times New Roman" w:eastAsia="Times New Roman" w:hAnsi="Times New Roman"/>
          <w:color w:val="000000"/>
          <w:lang w:val="sl-SI" w:eastAsia="sl-SI"/>
        </w:rPr>
        <w:t>t</w:t>
      </w:r>
      <w:r w:rsidRPr="00CF1771">
        <w:rPr>
          <w:rFonts w:ascii="Times New Roman" w:eastAsia="Times New Roman" w:hAnsi="Times New Roman"/>
          <w:color w:val="000000"/>
          <w:lang w:val="sl-SI" w:eastAsia="sl-SI"/>
        </w:rPr>
        <w:t>roliuoja</w:t>
      </w:r>
      <w:r w:rsidR="00187123">
        <w:rPr>
          <w:rFonts w:ascii="Times New Roman" w:eastAsia="Times New Roman" w:hAnsi="Times New Roman"/>
          <w:color w:val="000000"/>
          <w:lang w:val="sl-SI" w:eastAsia="sl-SI"/>
        </w:rPr>
        <w:t>mas</w:t>
      </w:r>
      <w:r w:rsidRPr="00CF1771">
        <w:rPr>
          <w:rFonts w:ascii="Times New Roman" w:eastAsia="Times New Roman" w:hAnsi="Times New Roman"/>
          <w:color w:val="000000"/>
          <w:lang w:val="sl-SI" w:eastAsia="sl-SI"/>
        </w:rPr>
        <w:t xml:space="preserve"> natrio kiek</w:t>
      </w:r>
      <w:r w:rsidR="00187123">
        <w:rPr>
          <w:rFonts w:ascii="Times New Roman" w:eastAsia="Times New Roman" w:hAnsi="Times New Roman"/>
          <w:color w:val="000000"/>
          <w:lang w:val="sl-SI" w:eastAsia="sl-SI"/>
        </w:rPr>
        <w:t>is</w:t>
      </w:r>
      <w:r w:rsidRPr="00CF1771">
        <w:rPr>
          <w:rFonts w:ascii="Times New Roman" w:eastAsia="Times New Roman" w:hAnsi="Times New Roman"/>
          <w:color w:val="000000"/>
          <w:lang w:val="sl-SI" w:eastAsia="sl-SI"/>
        </w:rPr>
        <w:t xml:space="preserve"> maiste.</w:t>
      </w:r>
    </w:p>
    <w:p w14:paraId="1AFD3CDE" w14:textId="77777777" w:rsidR="0056130D" w:rsidRPr="0056130D" w:rsidRDefault="0056130D" w:rsidP="0056130D">
      <w:pPr>
        <w:widowControl w:val="0"/>
        <w:autoSpaceDN w:val="0"/>
        <w:spacing w:after="0" w:line="240" w:lineRule="auto"/>
        <w:rPr>
          <w:rFonts w:ascii="Times New Roman" w:eastAsia="Times New Roman" w:hAnsi="Times New Roman"/>
          <w:color w:val="000000"/>
          <w:lang w:val="sl-SI" w:eastAsia="sl-SI"/>
        </w:rPr>
      </w:pPr>
    </w:p>
    <w:p w14:paraId="0014E180"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4.5</w:t>
      </w:r>
      <w:r w:rsidRPr="0056130D">
        <w:rPr>
          <w:rFonts w:ascii="Times New Roman" w:eastAsia="Times New Roman" w:hAnsi="Times New Roman"/>
          <w:b/>
          <w:lang w:eastAsia="lt-LT"/>
        </w:rPr>
        <w:tab/>
        <w:t>Sąveika su kitais vaistiniais preparatais ir kitokia sąveika</w:t>
      </w:r>
    </w:p>
    <w:p w14:paraId="3C1B9E9A"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0AA04F25" w14:textId="77777777" w:rsidR="0056130D" w:rsidRPr="00530456" w:rsidRDefault="0056130D" w:rsidP="0056130D">
      <w:pPr>
        <w:widowControl w:val="0"/>
        <w:autoSpaceDN w:val="0"/>
        <w:spacing w:after="0" w:line="240" w:lineRule="auto"/>
        <w:rPr>
          <w:rFonts w:ascii="Times New Roman" w:eastAsia="Times New Roman" w:hAnsi="Times New Roman"/>
          <w:iCs/>
          <w:u w:val="single"/>
          <w:lang w:eastAsia="lt-LT"/>
        </w:rPr>
      </w:pPr>
      <w:r w:rsidRPr="00530456">
        <w:rPr>
          <w:rFonts w:ascii="Times New Roman" w:eastAsia="Times New Roman" w:hAnsi="Times New Roman"/>
          <w:iCs/>
          <w:u w:val="single"/>
          <w:lang w:eastAsia="lt-LT"/>
        </w:rPr>
        <w:t xml:space="preserve">Vaistiniai preparatai, kurių kartu su </w:t>
      </w:r>
      <w:proofErr w:type="spellStart"/>
      <w:r w:rsidRPr="00530456">
        <w:rPr>
          <w:rFonts w:ascii="Times New Roman" w:eastAsia="Times New Roman" w:hAnsi="Times New Roman"/>
          <w:iCs/>
          <w:u w:val="single"/>
          <w:lang w:eastAsia="lt-LT"/>
        </w:rPr>
        <w:t>flukonazolu</w:t>
      </w:r>
      <w:proofErr w:type="spellEnd"/>
      <w:r w:rsidRPr="00530456">
        <w:rPr>
          <w:rFonts w:ascii="Times New Roman" w:eastAsia="Times New Roman" w:hAnsi="Times New Roman"/>
          <w:iCs/>
          <w:u w:val="single"/>
          <w:lang w:eastAsia="lt-LT"/>
        </w:rPr>
        <w:t xml:space="preserve"> vartoti draudžiama</w:t>
      </w:r>
    </w:p>
    <w:p w14:paraId="4308ED59" w14:textId="77777777" w:rsidR="00104E5E" w:rsidRDefault="00104E5E" w:rsidP="0056130D">
      <w:pPr>
        <w:widowControl w:val="0"/>
        <w:tabs>
          <w:tab w:val="left" w:pos="567"/>
        </w:tabs>
        <w:autoSpaceDN w:val="0"/>
        <w:spacing w:after="0" w:line="240" w:lineRule="auto"/>
        <w:rPr>
          <w:rFonts w:ascii="Times New Roman" w:eastAsia="Times New Roman" w:hAnsi="Times New Roman"/>
          <w:i/>
          <w:lang w:eastAsia="lt-LT"/>
        </w:rPr>
      </w:pPr>
    </w:p>
    <w:p w14:paraId="48863DEE"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i/>
          <w:lang w:eastAsia="lt-LT"/>
        </w:rPr>
      </w:pPr>
      <w:proofErr w:type="spellStart"/>
      <w:r w:rsidRPr="0056130D">
        <w:rPr>
          <w:rFonts w:ascii="Times New Roman" w:eastAsia="Times New Roman" w:hAnsi="Times New Roman"/>
          <w:i/>
          <w:lang w:eastAsia="lt-LT"/>
        </w:rPr>
        <w:t>Cisapridas</w:t>
      </w:r>
      <w:proofErr w:type="spellEnd"/>
    </w:p>
    <w:p w14:paraId="6102C20E"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Aprašyta atvejų, kai</w:t>
      </w:r>
      <w:r w:rsidRPr="0056130D">
        <w:rPr>
          <w:rFonts w:ascii="Times New Roman" w:eastAsia="Times New Roman" w:hAnsi="Times New Roman"/>
          <w:i/>
          <w:lang w:eastAsia="lt-LT"/>
        </w:rPr>
        <w:t xml:space="preserve"> </w:t>
      </w:r>
      <w:r w:rsidRPr="0056130D">
        <w:rPr>
          <w:rFonts w:ascii="Times New Roman" w:eastAsia="Times New Roman" w:hAnsi="Times New Roman"/>
          <w:lang w:eastAsia="lt-LT"/>
        </w:rPr>
        <w:t xml:space="preserve">pacientams, kurie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vartojo kartu su </w:t>
      </w:r>
      <w:proofErr w:type="spellStart"/>
      <w:r w:rsidRPr="0056130D">
        <w:rPr>
          <w:rFonts w:ascii="Times New Roman" w:eastAsia="Times New Roman" w:hAnsi="Times New Roman"/>
          <w:lang w:eastAsia="lt-LT"/>
        </w:rPr>
        <w:t>cisapridu</w:t>
      </w:r>
      <w:proofErr w:type="spellEnd"/>
      <w:r w:rsidRPr="0056130D">
        <w:rPr>
          <w:rFonts w:ascii="Times New Roman" w:eastAsia="Times New Roman" w:hAnsi="Times New Roman"/>
          <w:lang w:eastAsia="lt-LT"/>
        </w:rPr>
        <w:t xml:space="preserve">, pasireiškė širdies veiklos sutrikimų, įskaitant </w:t>
      </w:r>
      <w:proofErr w:type="spellStart"/>
      <w:r w:rsidRPr="0056130D">
        <w:rPr>
          <w:rFonts w:ascii="Times New Roman" w:eastAsia="Times New Roman" w:hAnsi="Times New Roman"/>
          <w:lang w:eastAsia="lt-LT"/>
        </w:rPr>
        <w:t>polimorfinę</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skilvelinę</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tachikardiją</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i/>
          <w:lang w:eastAsia="lt-LT"/>
        </w:rPr>
        <w:t>torsade</w:t>
      </w:r>
      <w:r w:rsidR="00355C61">
        <w:rPr>
          <w:rFonts w:ascii="Times New Roman" w:eastAsia="Times New Roman" w:hAnsi="Times New Roman"/>
          <w:i/>
          <w:lang w:eastAsia="lt-LT"/>
        </w:rPr>
        <w:t>s</w:t>
      </w:r>
      <w:proofErr w:type="spellEnd"/>
      <w:r w:rsidRPr="0056130D">
        <w:rPr>
          <w:rFonts w:ascii="Times New Roman" w:eastAsia="Times New Roman" w:hAnsi="Times New Roman"/>
          <w:i/>
          <w:lang w:eastAsia="lt-LT"/>
        </w:rPr>
        <w:t xml:space="preserve"> de </w:t>
      </w:r>
      <w:proofErr w:type="spellStart"/>
      <w:r w:rsidRPr="0056130D">
        <w:rPr>
          <w:rFonts w:ascii="Times New Roman" w:eastAsia="Times New Roman" w:hAnsi="Times New Roman"/>
          <w:i/>
          <w:lang w:eastAsia="lt-LT"/>
        </w:rPr>
        <w:t>pointes</w:t>
      </w:r>
      <w:proofErr w:type="spellEnd"/>
      <w:r w:rsidRPr="0056130D">
        <w:rPr>
          <w:rFonts w:ascii="Times New Roman" w:eastAsia="Times New Roman" w:hAnsi="Times New Roman"/>
          <w:lang w:eastAsia="lt-LT"/>
        </w:rPr>
        <w:t>)</w:t>
      </w:r>
      <w:r w:rsidRPr="0056130D">
        <w:rPr>
          <w:rFonts w:ascii="Times New Roman" w:eastAsia="Times New Roman" w:hAnsi="Times New Roman"/>
          <w:i/>
          <w:lang w:eastAsia="lt-LT"/>
        </w:rPr>
        <w:t>.</w:t>
      </w:r>
      <w:r w:rsidRPr="0056130D">
        <w:rPr>
          <w:rFonts w:ascii="Times New Roman" w:eastAsia="Times New Roman" w:hAnsi="Times New Roman"/>
          <w:lang w:eastAsia="lt-LT"/>
        </w:rPr>
        <w:t xml:space="preserve"> Kontroliuoto klinikinio tyrimo metu nustatyta, kad</w:t>
      </w:r>
      <w:r w:rsidR="00355C61">
        <w:rPr>
          <w:rFonts w:ascii="Times New Roman" w:eastAsia="Times New Roman" w:hAnsi="Times New Roman"/>
          <w:lang w:eastAsia="lt-LT"/>
        </w:rPr>
        <w:t>,</w:t>
      </w:r>
      <w:r w:rsidRPr="0056130D">
        <w:rPr>
          <w:rFonts w:ascii="Times New Roman" w:eastAsia="Times New Roman" w:hAnsi="Times New Roman"/>
          <w:lang w:eastAsia="lt-LT"/>
        </w:rPr>
        <w:t xml:space="preserve"> kartu vartojant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(200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kartą per parą) bei </w:t>
      </w:r>
      <w:proofErr w:type="spellStart"/>
      <w:r w:rsidRPr="0056130D">
        <w:rPr>
          <w:rFonts w:ascii="Times New Roman" w:eastAsia="Times New Roman" w:hAnsi="Times New Roman"/>
          <w:lang w:eastAsia="lt-LT"/>
        </w:rPr>
        <w:t>cisaprido</w:t>
      </w:r>
      <w:proofErr w:type="spellEnd"/>
      <w:r w:rsidRPr="0056130D">
        <w:rPr>
          <w:rFonts w:ascii="Times New Roman" w:eastAsia="Times New Roman" w:hAnsi="Times New Roman"/>
          <w:lang w:eastAsia="lt-LT"/>
        </w:rPr>
        <w:t xml:space="preserve"> (po 20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keturis kartus per parą)</w:t>
      </w:r>
      <w:r w:rsidR="00355C61">
        <w:rPr>
          <w:rFonts w:ascii="Times New Roman" w:eastAsia="Times New Roman" w:hAnsi="Times New Roman"/>
          <w:lang w:eastAsia="lt-LT"/>
        </w:rPr>
        <w:t>,</w:t>
      </w:r>
      <w:r w:rsidRPr="0056130D">
        <w:rPr>
          <w:rFonts w:ascii="Times New Roman" w:eastAsia="Times New Roman" w:hAnsi="Times New Roman"/>
          <w:lang w:eastAsia="lt-LT"/>
        </w:rPr>
        <w:t xml:space="preserve"> reikšmingai padidėja </w:t>
      </w:r>
      <w:proofErr w:type="spellStart"/>
      <w:r w:rsidRPr="0056130D">
        <w:rPr>
          <w:rFonts w:ascii="Times New Roman" w:eastAsia="Times New Roman" w:hAnsi="Times New Roman"/>
          <w:lang w:eastAsia="lt-LT"/>
        </w:rPr>
        <w:t>cisaprido</w:t>
      </w:r>
      <w:proofErr w:type="spellEnd"/>
      <w:r w:rsidRPr="0056130D">
        <w:rPr>
          <w:rFonts w:ascii="Times New Roman" w:eastAsia="Times New Roman" w:hAnsi="Times New Roman"/>
          <w:lang w:eastAsia="lt-LT"/>
        </w:rPr>
        <w:t xml:space="preserve"> koncentracija plazmoje bei pailgėja </w:t>
      </w:r>
      <w:proofErr w:type="spellStart"/>
      <w:r w:rsidRPr="0056130D">
        <w:rPr>
          <w:rFonts w:ascii="Times New Roman" w:eastAsia="Times New Roman" w:hAnsi="Times New Roman"/>
          <w:lang w:eastAsia="lt-LT"/>
        </w:rPr>
        <w:t>QTc</w:t>
      </w:r>
      <w:proofErr w:type="spellEnd"/>
      <w:r w:rsidRPr="0056130D">
        <w:rPr>
          <w:rFonts w:ascii="Times New Roman" w:eastAsia="Times New Roman" w:hAnsi="Times New Roman"/>
          <w:lang w:eastAsia="lt-LT"/>
        </w:rPr>
        <w:t xml:space="preserve"> intervalas. Kartu vartoti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ir </w:t>
      </w:r>
      <w:proofErr w:type="spellStart"/>
      <w:r w:rsidRPr="0056130D">
        <w:rPr>
          <w:rFonts w:ascii="Times New Roman" w:eastAsia="Times New Roman" w:hAnsi="Times New Roman"/>
          <w:lang w:eastAsia="lt-LT"/>
        </w:rPr>
        <w:t>cisaprido</w:t>
      </w:r>
      <w:proofErr w:type="spellEnd"/>
      <w:r w:rsidRPr="0056130D">
        <w:rPr>
          <w:rFonts w:ascii="Times New Roman" w:eastAsia="Times New Roman" w:hAnsi="Times New Roman"/>
          <w:lang w:eastAsia="lt-LT"/>
        </w:rPr>
        <w:t xml:space="preserve"> draudžiama (</w:t>
      </w:r>
      <w:bookmarkStart w:id="0" w:name="OLE_LINK6"/>
      <w:bookmarkStart w:id="1" w:name="OLE_LINK5"/>
      <w:r w:rsidRPr="0056130D">
        <w:rPr>
          <w:rFonts w:ascii="Times New Roman" w:eastAsia="Times New Roman" w:hAnsi="Times New Roman"/>
          <w:lang w:eastAsia="lt-LT"/>
        </w:rPr>
        <w:t>žr. 4.3 skyrių).</w:t>
      </w:r>
      <w:bookmarkEnd w:id="0"/>
      <w:bookmarkEnd w:id="1"/>
    </w:p>
    <w:p w14:paraId="41DB70D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A840B0C"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i/>
          <w:lang w:eastAsia="lt-LT"/>
        </w:rPr>
      </w:pPr>
      <w:proofErr w:type="spellStart"/>
      <w:r w:rsidRPr="0056130D">
        <w:rPr>
          <w:rFonts w:ascii="Times New Roman" w:eastAsia="Times New Roman" w:hAnsi="Times New Roman"/>
          <w:i/>
          <w:lang w:eastAsia="lt-LT"/>
        </w:rPr>
        <w:t>Terfenadinas</w:t>
      </w:r>
      <w:proofErr w:type="spellEnd"/>
    </w:p>
    <w:p w14:paraId="56A88E45"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Kadangi pacientams, vartojusiems kitų </w:t>
      </w:r>
      <w:proofErr w:type="spellStart"/>
      <w:r w:rsidRPr="0056130D">
        <w:rPr>
          <w:rFonts w:ascii="Times New Roman" w:eastAsia="Times New Roman" w:hAnsi="Times New Roman"/>
          <w:lang w:eastAsia="lt-LT"/>
        </w:rPr>
        <w:t>azolų</w:t>
      </w:r>
      <w:proofErr w:type="spellEnd"/>
      <w:r w:rsidRPr="0056130D">
        <w:rPr>
          <w:rFonts w:ascii="Times New Roman" w:eastAsia="Times New Roman" w:hAnsi="Times New Roman"/>
          <w:lang w:eastAsia="lt-LT"/>
        </w:rPr>
        <w:t xml:space="preserve"> grupės priešgrybelinių</w:t>
      </w:r>
      <w:r w:rsidRPr="0056130D">
        <w:rPr>
          <w:rFonts w:ascii="Times New Roman" w:eastAsia="Times New Roman" w:hAnsi="Times New Roman"/>
          <w:lang w:val="sl-SI" w:eastAsia="sl-SI"/>
        </w:rPr>
        <w:t xml:space="preserve"> vaistinių</w:t>
      </w:r>
      <w:r w:rsidRPr="0056130D">
        <w:rPr>
          <w:rFonts w:ascii="Times New Roman" w:eastAsia="Times New Roman" w:hAnsi="Times New Roman"/>
          <w:lang w:eastAsia="lt-LT"/>
        </w:rPr>
        <w:t xml:space="preserve"> preparatų kartu su </w:t>
      </w:r>
      <w:proofErr w:type="spellStart"/>
      <w:r w:rsidRPr="0056130D">
        <w:rPr>
          <w:rFonts w:ascii="Times New Roman" w:eastAsia="Times New Roman" w:hAnsi="Times New Roman"/>
          <w:lang w:eastAsia="lt-LT"/>
        </w:rPr>
        <w:t>terfenadinu</w:t>
      </w:r>
      <w:proofErr w:type="spellEnd"/>
      <w:r w:rsidRPr="0056130D">
        <w:rPr>
          <w:rFonts w:ascii="Times New Roman" w:eastAsia="Times New Roman" w:hAnsi="Times New Roman"/>
          <w:lang w:eastAsia="lt-LT"/>
        </w:rPr>
        <w:t xml:space="preserve">, dėl pailgėjusio </w:t>
      </w:r>
      <w:proofErr w:type="spellStart"/>
      <w:r w:rsidRPr="0056130D">
        <w:rPr>
          <w:rFonts w:ascii="Times New Roman" w:eastAsia="Times New Roman" w:hAnsi="Times New Roman"/>
          <w:lang w:eastAsia="lt-LT"/>
        </w:rPr>
        <w:t>QTc</w:t>
      </w:r>
      <w:proofErr w:type="spellEnd"/>
      <w:r w:rsidRPr="0056130D">
        <w:rPr>
          <w:rFonts w:ascii="Times New Roman" w:eastAsia="Times New Roman" w:hAnsi="Times New Roman"/>
          <w:lang w:eastAsia="lt-LT"/>
        </w:rPr>
        <w:t xml:space="preserve"> intervalo atsirado sunkių širdies ritmo sutrikimų, buvo atlikti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sąveikos su </w:t>
      </w:r>
      <w:proofErr w:type="spellStart"/>
      <w:r w:rsidRPr="0056130D">
        <w:rPr>
          <w:rFonts w:ascii="Times New Roman" w:eastAsia="Times New Roman" w:hAnsi="Times New Roman"/>
          <w:lang w:eastAsia="lt-LT"/>
        </w:rPr>
        <w:t>terfenadinu</w:t>
      </w:r>
      <w:proofErr w:type="spellEnd"/>
      <w:r w:rsidRPr="0056130D">
        <w:rPr>
          <w:rFonts w:ascii="Times New Roman" w:eastAsia="Times New Roman" w:hAnsi="Times New Roman"/>
          <w:lang w:eastAsia="lt-LT"/>
        </w:rPr>
        <w:t xml:space="preserve"> tyrimai. Vieno tyrimo duomenimis, vartojant 200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w:t>
      </w:r>
      <w:bookmarkStart w:id="2" w:name="OLE_LINK1"/>
      <w:proofErr w:type="spellStart"/>
      <w:r w:rsidRPr="0056130D">
        <w:rPr>
          <w:rFonts w:ascii="Times New Roman" w:eastAsia="Times New Roman" w:hAnsi="Times New Roman"/>
          <w:lang w:eastAsia="lt-LT"/>
        </w:rPr>
        <w:t>flukonazolo</w:t>
      </w:r>
      <w:bookmarkEnd w:id="2"/>
      <w:proofErr w:type="spellEnd"/>
      <w:r w:rsidRPr="0056130D">
        <w:rPr>
          <w:rFonts w:ascii="Times New Roman" w:eastAsia="Times New Roman" w:hAnsi="Times New Roman"/>
          <w:lang w:eastAsia="lt-LT"/>
        </w:rPr>
        <w:t xml:space="preserve"> per parą </w:t>
      </w:r>
      <w:proofErr w:type="spellStart"/>
      <w:r w:rsidRPr="0056130D">
        <w:rPr>
          <w:rFonts w:ascii="Times New Roman" w:eastAsia="Times New Roman" w:hAnsi="Times New Roman"/>
          <w:lang w:eastAsia="lt-LT"/>
        </w:rPr>
        <w:t>QTc</w:t>
      </w:r>
      <w:proofErr w:type="spellEnd"/>
      <w:r w:rsidRPr="0056130D">
        <w:rPr>
          <w:rFonts w:ascii="Times New Roman" w:eastAsia="Times New Roman" w:hAnsi="Times New Roman"/>
          <w:lang w:eastAsia="lt-LT"/>
        </w:rPr>
        <w:t xml:space="preserve"> intervalo nepailgėjo. Kitu tyrimu, kurio metu buvo vartojamos 400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ar 800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per parą, nustatyta, kad kartotinės 400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arba didesnės vaistinio preparato paros dozės reikšmingai padidino kartu vartojamo </w:t>
      </w:r>
      <w:proofErr w:type="spellStart"/>
      <w:r w:rsidRPr="0056130D">
        <w:rPr>
          <w:rFonts w:ascii="Times New Roman" w:eastAsia="Times New Roman" w:hAnsi="Times New Roman"/>
          <w:lang w:eastAsia="lt-LT"/>
        </w:rPr>
        <w:t>terfenadino</w:t>
      </w:r>
      <w:proofErr w:type="spellEnd"/>
      <w:r w:rsidRPr="0056130D">
        <w:rPr>
          <w:rFonts w:ascii="Times New Roman" w:eastAsia="Times New Roman" w:hAnsi="Times New Roman"/>
          <w:lang w:eastAsia="lt-LT"/>
        </w:rPr>
        <w:t xml:space="preserve"> koncentraciją kraujo plazmoje. Kartu vartoti </w:t>
      </w:r>
      <w:proofErr w:type="spellStart"/>
      <w:r w:rsidRPr="0056130D">
        <w:rPr>
          <w:rFonts w:ascii="Times New Roman" w:eastAsia="Times New Roman" w:hAnsi="Times New Roman"/>
          <w:lang w:eastAsia="lt-LT"/>
        </w:rPr>
        <w:t>terfenadino</w:t>
      </w:r>
      <w:proofErr w:type="spellEnd"/>
      <w:r w:rsidRPr="0056130D">
        <w:rPr>
          <w:rFonts w:ascii="Times New Roman" w:eastAsia="Times New Roman" w:hAnsi="Times New Roman"/>
          <w:lang w:eastAsia="lt-LT"/>
        </w:rPr>
        <w:t xml:space="preserve"> ir 400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ar didesnę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paros dozę draudžiama (žr. 4.3 skyrių). Jei kartu su </w:t>
      </w:r>
      <w:proofErr w:type="spellStart"/>
      <w:r w:rsidRPr="0056130D">
        <w:rPr>
          <w:rFonts w:ascii="Times New Roman" w:eastAsia="Times New Roman" w:hAnsi="Times New Roman"/>
          <w:lang w:eastAsia="lt-LT"/>
        </w:rPr>
        <w:t>terfenidinu</w:t>
      </w:r>
      <w:proofErr w:type="spellEnd"/>
      <w:r w:rsidRPr="0056130D">
        <w:rPr>
          <w:rFonts w:ascii="Times New Roman" w:eastAsia="Times New Roman" w:hAnsi="Times New Roman"/>
          <w:lang w:eastAsia="lt-LT"/>
        </w:rPr>
        <w:t xml:space="preserve"> vartojamo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paros dozė mažesnė nei 400</w:t>
      </w:r>
      <w:r w:rsidR="004109C7">
        <w:rPr>
          <w:rFonts w:ascii="Times New Roman" w:eastAsia="Times New Roman" w:hAnsi="Times New Roman"/>
          <w:lang w:eastAsia="lt-LT"/>
        </w:rPr>
        <w:t> mg</w:t>
      </w:r>
      <w:r w:rsidRPr="0056130D">
        <w:rPr>
          <w:rFonts w:ascii="Times New Roman" w:eastAsia="Times New Roman" w:hAnsi="Times New Roman"/>
          <w:lang w:eastAsia="lt-LT"/>
        </w:rPr>
        <w:t>, pacientą būtina atidžiai stebėti.</w:t>
      </w:r>
    </w:p>
    <w:p w14:paraId="1B66CEC7"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color w:val="000000"/>
          <w:lang w:eastAsia="lt-LT"/>
        </w:rPr>
      </w:pPr>
    </w:p>
    <w:p w14:paraId="52175660" w14:textId="77777777" w:rsidR="0056130D" w:rsidRPr="0056130D" w:rsidRDefault="0056130D" w:rsidP="0056130D">
      <w:pPr>
        <w:widowControl w:val="0"/>
        <w:tabs>
          <w:tab w:val="left" w:pos="0"/>
        </w:tabs>
        <w:autoSpaceDN w:val="0"/>
        <w:spacing w:after="0" w:line="240" w:lineRule="auto"/>
        <w:rPr>
          <w:rFonts w:ascii="Times New Roman" w:eastAsia="Times New Roman" w:hAnsi="Times New Roman"/>
          <w:i/>
          <w:lang w:eastAsia="lt-LT"/>
        </w:rPr>
      </w:pPr>
      <w:proofErr w:type="spellStart"/>
      <w:r w:rsidRPr="0056130D">
        <w:rPr>
          <w:rFonts w:ascii="Times New Roman" w:eastAsia="Times New Roman" w:hAnsi="Times New Roman"/>
          <w:i/>
          <w:color w:val="000000"/>
          <w:lang w:eastAsia="lt-LT"/>
        </w:rPr>
        <w:t>Astemizolas</w:t>
      </w:r>
      <w:proofErr w:type="spellEnd"/>
    </w:p>
    <w:p w14:paraId="64596F8C" w14:textId="77777777"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Flukonazolas gali mažinti kartu vartojamo astemizolo klirensą ir padidinti koncentraciją plazmoje. Tai gali sukelti QT intervalo pailg</w:t>
      </w:r>
      <w:r w:rsidR="00F853F8">
        <w:rPr>
          <w:rFonts w:ascii="Times New Roman" w:eastAsia="Times New Roman" w:hAnsi="Times New Roman"/>
          <w:iCs/>
          <w:noProof/>
        </w:rPr>
        <w:t>ė</w:t>
      </w:r>
      <w:r w:rsidRPr="0056130D">
        <w:rPr>
          <w:rFonts w:ascii="Times New Roman" w:eastAsia="Times New Roman" w:hAnsi="Times New Roman"/>
          <w:iCs/>
          <w:noProof/>
        </w:rPr>
        <w:t>jimą ir paroksizminę polimorfinę skilvelinę tachikardiją. Flukonazolo ir astemizolo kartu vartoti draudžiama (žr. 4.3 skyrių).</w:t>
      </w:r>
    </w:p>
    <w:p w14:paraId="5619436C" w14:textId="77777777" w:rsidR="0056130D" w:rsidRPr="0056130D" w:rsidRDefault="0056130D" w:rsidP="0056130D">
      <w:pPr>
        <w:widowControl w:val="0"/>
        <w:tabs>
          <w:tab w:val="left" w:pos="0"/>
        </w:tabs>
        <w:autoSpaceDN w:val="0"/>
        <w:spacing w:after="0" w:line="240" w:lineRule="auto"/>
        <w:rPr>
          <w:rFonts w:ascii="Times New Roman" w:eastAsia="Times New Roman" w:hAnsi="Times New Roman"/>
          <w:lang w:eastAsia="lt-LT"/>
        </w:rPr>
      </w:pPr>
    </w:p>
    <w:p w14:paraId="223C5FDA" w14:textId="77777777" w:rsidR="0056130D" w:rsidRPr="0056130D" w:rsidRDefault="0056130D" w:rsidP="0056130D">
      <w:pPr>
        <w:widowControl w:val="0"/>
        <w:autoSpaceDN w:val="0"/>
        <w:spacing w:after="0" w:line="240" w:lineRule="auto"/>
        <w:rPr>
          <w:rFonts w:ascii="Times New Roman" w:eastAsia="Times New Roman" w:hAnsi="Times New Roman"/>
          <w:i/>
          <w:iCs/>
          <w:noProof/>
        </w:rPr>
      </w:pPr>
      <w:r w:rsidRPr="0056130D">
        <w:rPr>
          <w:rFonts w:ascii="Times New Roman" w:eastAsia="Times New Roman" w:hAnsi="Times New Roman"/>
          <w:i/>
          <w:iCs/>
          <w:noProof/>
        </w:rPr>
        <w:t>Pimozidas</w:t>
      </w:r>
    </w:p>
    <w:p w14:paraId="0135EAF7" w14:textId="77777777"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 xml:space="preserve">Nors tyrimų </w:t>
      </w:r>
      <w:r w:rsidRPr="0056130D">
        <w:rPr>
          <w:rFonts w:ascii="Times New Roman" w:eastAsia="Times New Roman" w:hAnsi="Times New Roman"/>
          <w:i/>
          <w:iCs/>
          <w:noProof/>
        </w:rPr>
        <w:t>in vitro</w:t>
      </w:r>
      <w:r w:rsidRPr="0056130D">
        <w:rPr>
          <w:rFonts w:ascii="Times New Roman" w:eastAsia="Times New Roman" w:hAnsi="Times New Roman"/>
          <w:iCs/>
          <w:noProof/>
        </w:rPr>
        <w:t xml:space="preserve"> ar </w:t>
      </w:r>
      <w:r w:rsidRPr="0056130D">
        <w:rPr>
          <w:rFonts w:ascii="Times New Roman" w:eastAsia="Times New Roman" w:hAnsi="Times New Roman"/>
          <w:i/>
          <w:iCs/>
          <w:noProof/>
        </w:rPr>
        <w:t>in vivo</w:t>
      </w:r>
      <w:r w:rsidRPr="0056130D">
        <w:rPr>
          <w:rFonts w:ascii="Times New Roman" w:eastAsia="Times New Roman" w:hAnsi="Times New Roman"/>
          <w:iCs/>
          <w:noProof/>
        </w:rPr>
        <w:t xml:space="preserve"> neatlikta, flukonazolas gali slopinti kartu vartojamo pimozido metabolizmą. Padidėjusi pimozido koncentracija plazmoje gali pailginti QT intervalą, todėl retais atvejais galima paroksizminė polimorfinė skilvelių tachikardija. Kartu vartoti flukonazolo ir pimozido draudžiama (žr. 4.3 skyrių).</w:t>
      </w:r>
    </w:p>
    <w:p w14:paraId="0C83C520" w14:textId="77777777" w:rsidR="0056130D" w:rsidRPr="0056130D" w:rsidRDefault="0056130D" w:rsidP="0056130D">
      <w:pPr>
        <w:widowControl w:val="0"/>
        <w:autoSpaceDN w:val="0"/>
        <w:spacing w:after="0" w:line="240" w:lineRule="auto"/>
        <w:rPr>
          <w:rFonts w:ascii="Times New Roman" w:eastAsia="Times New Roman" w:hAnsi="Times New Roman"/>
          <w:iCs/>
          <w:noProof/>
        </w:rPr>
      </w:pPr>
    </w:p>
    <w:p w14:paraId="362E035D" w14:textId="77777777" w:rsidR="0056130D" w:rsidRPr="0056130D" w:rsidRDefault="0056130D" w:rsidP="0056130D">
      <w:pPr>
        <w:widowControl w:val="0"/>
        <w:autoSpaceDN w:val="0"/>
        <w:spacing w:after="0" w:line="240" w:lineRule="auto"/>
        <w:rPr>
          <w:rFonts w:ascii="Times New Roman" w:eastAsia="Times New Roman" w:hAnsi="Times New Roman"/>
          <w:i/>
          <w:iCs/>
          <w:noProof/>
        </w:rPr>
      </w:pPr>
      <w:r w:rsidRPr="0056130D">
        <w:rPr>
          <w:rFonts w:ascii="Times New Roman" w:eastAsia="Times New Roman" w:hAnsi="Times New Roman"/>
          <w:i/>
          <w:iCs/>
          <w:noProof/>
        </w:rPr>
        <w:t>Chinidinas</w:t>
      </w:r>
    </w:p>
    <w:p w14:paraId="1E43E89B" w14:textId="77777777" w:rsidR="0056130D" w:rsidRPr="0056130D" w:rsidRDefault="0056130D" w:rsidP="0056130D">
      <w:pPr>
        <w:widowControl w:val="0"/>
        <w:autoSpaceDN w:val="0"/>
        <w:spacing w:after="0" w:line="240" w:lineRule="auto"/>
        <w:rPr>
          <w:rFonts w:ascii="Times New Roman" w:eastAsia="Times New Roman" w:hAnsi="Times New Roman"/>
          <w:iCs/>
          <w:noProof/>
          <w:lang w:val="en-US"/>
        </w:rPr>
      </w:pPr>
      <w:r w:rsidRPr="0056130D">
        <w:rPr>
          <w:rFonts w:ascii="Times New Roman" w:eastAsia="Times New Roman" w:hAnsi="Times New Roman"/>
          <w:iCs/>
          <w:noProof/>
        </w:rPr>
        <w:t xml:space="preserve">Nors tyrimų </w:t>
      </w:r>
      <w:r w:rsidRPr="0056130D">
        <w:rPr>
          <w:rFonts w:ascii="Times New Roman" w:eastAsia="Times New Roman" w:hAnsi="Times New Roman"/>
          <w:i/>
          <w:iCs/>
          <w:noProof/>
        </w:rPr>
        <w:t>in vitro</w:t>
      </w:r>
      <w:r w:rsidRPr="0056130D">
        <w:rPr>
          <w:rFonts w:ascii="Times New Roman" w:eastAsia="Times New Roman" w:hAnsi="Times New Roman"/>
          <w:iCs/>
          <w:noProof/>
        </w:rPr>
        <w:t xml:space="preserve"> ar </w:t>
      </w:r>
      <w:r w:rsidRPr="0056130D">
        <w:rPr>
          <w:rFonts w:ascii="Times New Roman" w:eastAsia="Times New Roman" w:hAnsi="Times New Roman"/>
          <w:i/>
          <w:iCs/>
          <w:noProof/>
        </w:rPr>
        <w:t>in vivo</w:t>
      </w:r>
      <w:r w:rsidRPr="0056130D">
        <w:rPr>
          <w:rFonts w:ascii="Times New Roman" w:eastAsia="Times New Roman" w:hAnsi="Times New Roman"/>
          <w:iCs/>
          <w:noProof/>
        </w:rPr>
        <w:t xml:space="preserve"> neatlikta, flukonazolas gali slopinti kartu vartojamo chinidino metabolizmą. </w:t>
      </w:r>
      <w:r w:rsidRPr="0056130D">
        <w:rPr>
          <w:rFonts w:ascii="Times New Roman" w:eastAsia="Times New Roman" w:hAnsi="Times New Roman"/>
          <w:iCs/>
          <w:noProof/>
          <w:lang w:val="en-US"/>
        </w:rPr>
        <w:t>Chinidino vartojimas buvo susijęs su QT pailgėjimu ir retais atvejais paroksizmine polimorfine skilvelių tachikardija. Kartu vartoti flukonazolo ir chinidino draudžiama (žr. 4.3 skyrių).</w:t>
      </w:r>
    </w:p>
    <w:p w14:paraId="2E3F4DFD" w14:textId="77777777" w:rsidR="0056130D" w:rsidRPr="0056130D" w:rsidRDefault="0056130D" w:rsidP="0056130D">
      <w:pPr>
        <w:widowControl w:val="0"/>
        <w:autoSpaceDN w:val="0"/>
        <w:spacing w:after="0" w:line="240" w:lineRule="auto"/>
        <w:rPr>
          <w:rFonts w:ascii="Times New Roman" w:eastAsia="Times New Roman" w:hAnsi="Times New Roman"/>
          <w:iCs/>
          <w:noProof/>
          <w:lang w:val="en-US"/>
        </w:rPr>
      </w:pPr>
    </w:p>
    <w:p w14:paraId="4D9FA7EB" w14:textId="77777777" w:rsidR="0056130D" w:rsidRPr="0056130D" w:rsidRDefault="0056130D" w:rsidP="0056130D">
      <w:pPr>
        <w:widowControl w:val="0"/>
        <w:autoSpaceDN w:val="0"/>
        <w:spacing w:after="0" w:line="240" w:lineRule="auto"/>
        <w:rPr>
          <w:rFonts w:ascii="Times New Roman" w:eastAsia="Times New Roman" w:hAnsi="Times New Roman"/>
          <w:i/>
          <w:iCs/>
          <w:noProof/>
          <w:lang w:val="en-US"/>
        </w:rPr>
      </w:pPr>
      <w:r w:rsidRPr="0056130D">
        <w:rPr>
          <w:rFonts w:ascii="Times New Roman" w:eastAsia="Times New Roman" w:hAnsi="Times New Roman"/>
          <w:i/>
          <w:iCs/>
          <w:noProof/>
          <w:lang w:val="en-US"/>
        </w:rPr>
        <w:t>Eritromicinas</w:t>
      </w:r>
    </w:p>
    <w:p w14:paraId="00F9C761" w14:textId="77777777" w:rsidR="0056130D" w:rsidRPr="0056130D" w:rsidRDefault="0056130D" w:rsidP="0056130D">
      <w:pPr>
        <w:widowControl w:val="0"/>
        <w:autoSpaceDN w:val="0"/>
        <w:spacing w:after="0" w:line="240" w:lineRule="auto"/>
        <w:rPr>
          <w:rFonts w:ascii="Times New Roman" w:eastAsia="Times New Roman" w:hAnsi="Times New Roman"/>
          <w:iCs/>
          <w:noProof/>
          <w:u w:val="single"/>
          <w:lang w:val="en-US"/>
        </w:rPr>
      </w:pPr>
      <w:r w:rsidRPr="0056130D">
        <w:rPr>
          <w:rFonts w:ascii="Times New Roman" w:eastAsia="Times New Roman" w:hAnsi="Times New Roman"/>
          <w:iCs/>
          <w:noProof/>
          <w:lang w:val="en-US"/>
        </w:rPr>
        <w:t>Jei kartu vartojama flukonazolo ir eritromicino, gali padidėti kardiotoksinio poveikio (QT intervalo pailgėjimo, polimorfinės paroksizminės skilvelinės tachikardijos) rizika, pacientas gali staiga mirti nuo širdies sutrikimo. Šių vaistinių preparatų kartu vartoti draudžiama (žr. 4.3 skyrių).</w:t>
      </w:r>
    </w:p>
    <w:p w14:paraId="09628206" w14:textId="77777777" w:rsidR="0056130D" w:rsidRPr="0056130D" w:rsidRDefault="0056130D" w:rsidP="0056130D">
      <w:pPr>
        <w:widowControl w:val="0"/>
        <w:autoSpaceDN w:val="0"/>
        <w:spacing w:after="0" w:line="240" w:lineRule="auto"/>
        <w:rPr>
          <w:rFonts w:ascii="Times New Roman" w:eastAsia="Times New Roman" w:hAnsi="Times New Roman"/>
          <w:iCs/>
          <w:noProof/>
          <w:lang w:val="en-US"/>
        </w:rPr>
      </w:pPr>
    </w:p>
    <w:p w14:paraId="2322D2FC" w14:textId="77777777" w:rsidR="0056130D" w:rsidRPr="00530456" w:rsidRDefault="0056130D" w:rsidP="0056130D">
      <w:pPr>
        <w:widowControl w:val="0"/>
        <w:autoSpaceDN w:val="0"/>
        <w:spacing w:after="0" w:line="240" w:lineRule="auto"/>
        <w:rPr>
          <w:rFonts w:ascii="Times New Roman" w:eastAsia="Times New Roman" w:hAnsi="Times New Roman"/>
          <w:noProof/>
          <w:u w:val="single"/>
          <w:lang w:val="en-US"/>
        </w:rPr>
      </w:pPr>
      <w:r w:rsidRPr="00530456">
        <w:rPr>
          <w:rFonts w:ascii="Times New Roman" w:eastAsia="Times New Roman" w:hAnsi="Times New Roman"/>
          <w:noProof/>
          <w:u w:val="single"/>
          <w:lang w:val="en-US"/>
        </w:rPr>
        <w:t>Vaistiniai preparatai, kurių kartu su flukonazolu vartoti nerekomenduojama</w:t>
      </w:r>
    </w:p>
    <w:p w14:paraId="0A04D25F" w14:textId="77777777" w:rsidR="0056130D" w:rsidRPr="0056130D" w:rsidRDefault="0056130D" w:rsidP="0056130D">
      <w:pPr>
        <w:widowControl w:val="0"/>
        <w:tabs>
          <w:tab w:val="left" w:pos="-720"/>
        </w:tabs>
        <w:autoSpaceDN w:val="0"/>
        <w:spacing w:after="0" w:line="240" w:lineRule="auto"/>
        <w:rPr>
          <w:rFonts w:ascii="Times New Roman" w:eastAsia="Times New Roman" w:hAnsi="Times New Roman"/>
          <w:i/>
          <w:iCs/>
          <w:color w:val="000000"/>
          <w:spacing w:val="-2"/>
          <w:u w:val="single"/>
          <w:lang w:eastAsia="lt-LT"/>
        </w:rPr>
      </w:pPr>
    </w:p>
    <w:p w14:paraId="6A166053" w14:textId="77777777" w:rsidR="0056130D" w:rsidRPr="00104E5E" w:rsidRDefault="0056130D" w:rsidP="0056130D">
      <w:pPr>
        <w:widowControl w:val="0"/>
        <w:tabs>
          <w:tab w:val="left" w:pos="-720"/>
        </w:tabs>
        <w:autoSpaceDN w:val="0"/>
        <w:spacing w:after="0" w:line="240" w:lineRule="auto"/>
        <w:rPr>
          <w:rFonts w:ascii="Times New Roman" w:eastAsia="Times New Roman" w:hAnsi="Times New Roman"/>
          <w:color w:val="000000"/>
          <w:spacing w:val="-2"/>
          <w:lang w:eastAsia="lt-LT"/>
        </w:rPr>
      </w:pPr>
      <w:proofErr w:type="spellStart"/>
      <w:r w:rsidRPr="00530456">
        <w:rPr>
          <w:rFonts w:ascii="Times New Roman" w:eastAsia="Times New Roman" w:hAnsi="Times New Roman"/>
          <w:i/>
          <w:iCs/>
          <w:color w:val="000000"/>
          <w:spacing w:val="-2"/>
          <w:lang w:eastAsia="lt-LT"/>
        </w:rPr>
        <w:t>Halofantrinas</w:t>
      </w:r>
      <w:proofErr w:type="spellEnd"/>
    </w:p>
    <w:p w14:paraId="777A2F3C" w14:textId="77777777" w:rsidR="0056130D" w:rsidRPr="0056130D" w:rsidRDefault="0056130D" w:rsidP="0056130D">
      <w:pPr>
        <w:widowControl w:val="0"/>
        <w:tabs>
          <w:tab w:val="left" w:pos="-720"/>
        </w:tabs>
        <w:autoSpaceDN w:val="0"/>
        <w:spacing w:after="0" w:line="240" w:lineRule="auto"/>
        <w:rPr>
          <w:rFonts w:ascii="Times New Roman" w:eastAsia="Times New Roman" w:hAnsi="Times New Roman"/>
          <w:iCs/>
          <w:lang w:eastAsia="lt-LT"/>
        </w:rPr>
      </w:pPr>
      <w:proofErr w:type="spellStart"/>
      <w:r w:rsidRPr="0056130D">
        <w:rPr>
          <w:rFonts w:ascii="Times New Roman" w:eastAsia="Times New Roman" w:hAnsi="Times New Roman"/>
          <w:color w:val="000000"/>
          <w:spacing w:val="-2"/>
          <w:lang w:eastAsia="lt-LT"/>
        </w:rPr>
        <w:t>Flukonazolas</w:t>
      </w:r>
      <w:proofErr w:type="spellEnd"/>
      <w:r w:rsidRPr="0056130D">
        <w:rPr>
          <w:rFonts w:ascii="Times New Roman" w:eastAsia="Times New Roman" w:hAnsi="Times New Roman"/>
          <w:color w:val="000000"/>
          <w:spacing w:val="-2"/>
          <w:lang w:eastAsia="lt-LT"/>
        </w:rPr>
        <w:t xml:space="preserve"> dėl CYP3A4 slopinančio poveikio gali didinti </w:t>
      </w:r>
      <w:proofErr w:type="spellStart"/>
      <w:r w:rsidRPr="0056130D">
        <w:rPr>
          <w:rFonts w:ascii="Times New Roman" w:eastAsia="Times New Roman" w:hAnsi="Times New Roman"/>
          <w:color w:val="000000"/>
          <w:spacing w:val="-2"/>
          <w:lang w:eastAsia="lt-LT"/>
        </w:rPr>
        <w:t>halofantrino</w:t>
      </w:r>
      <w:proofErr w:type="spellEnd"/>
      <w:r w:rsidRPr="0056130D">
        <w:rPr>
          <w:rFonts w:ascii="Times New Roman" w:eastAsia="Times New Roman" w:hAnsi="Times New Roman"/>
          <w:color w:val="000000"/>
          <w:spacing w:val="-2"/>
          <w:lang w:eastAsia="lt-LT"/>
        </w:rPr>
        <w:t xml:space="preserve"> koncentraciją plazmoje. </w:t>
      </w:r>
      <w:proofErr w:type="spellStart"/>
      <w:r w:rsidRPr="0056130D">
        <w:rPr>
          <w:rFonts w:ascii="Times New Roman" w:eastAsia="Times New Roman" w:hAnsi="Times New Roman"/>
          <w:color w:val="000000"/>
          <w:spacing w:val="-2"/>
          <w:lang w:eastAsia="lt-LT"/>
        </w:rPr>
        <w:t>Flukonazolo</w:t>
      </w:r>
      <w:proofErr w:type="spellEnd"/>
      <w:r w:rsidRPr="0056130D">
        <w:rPr>
          <w:rFonts w:ascii="Times New Roman" w:eastAsia="Times New Roman" w:hAnsi="Times New Roman"/>
          <w:color w:val="000000"/>
          <w:spacing w:val="-2"/>
          <w:lang w:eastAsia="lt-LT"/>
        </w:rPr>
        <w:t xml:space="preserve"> vartojant kartu su </w:t>
      </w:r>
      <w:proofErr w:type="spellStart"/>
      <w:r w:rsidRPr="0056130D">
        <w:rPr>
          <w:rFonts w:ascii="Times New Roman" w:eastAsia="Times New Roman" w:hAnsi="Times New Roman"/>
          <w:color w:val="000000"/>
          <w:spacing w:val="-2"/>
          <w:lang w:eastAsia="lt-LT"/>
        </w:rPr>
        <w:t>halofantrinu</w:t>
      </w:r>
      <w:proofErr w:type="spellEnd"/>
      <w:r w:rsidRPr="0056130D">
        <w:rPr>
          <w:rFonts w:ascii="Times New Roman" w:eastAsia="Times New Roman" w:hAnsi="Times New Roman"/>
          <w:color w:val="000000"/>
          <w:spacing w:val="-2"/>
          <w:lang w:eastAsia="lt-LT"/>
        </w:rPr>
        <w:t xml:space="preserve"> gali padidėti </w:t>
      </w:r>
      <w:proofErr w:type="spellStart"/>
      <w:r w:rsidRPr="0056130D">
        <w:rPr>
          <w:rFonts w:ascii="Times New Roman" w:eastAsia="Times New Roman" w:hAnsi="Times New Roman"/>
          <w:color w:val="000000"/>
          <w:spacing w:val="-2"/>
          <w:lang w:eastAsia="lt-LT"/>
        </w:rPr>
        <w:t>kardiotoksinio</w:t>
      </w:r>
      <w:proofErr w:type="spellEnd"/>
      <w:r w:rsidRPr="0056130D">
        <w:rPr>
          <w:rFonts w:ascii="Times New Roman" w:eastAsia="Times New Roman" w:hAnsi="Times New Roman"/>
          <w:color w:val="000000"/>
          <w:spacing w:val="-2"/>
          <w:lang w:eastAsia="lt-LT"/>
        </w:rPr>
        <w:t xml:space="preserve"> </w:t>
      </w:r>
      <w:r w:rsidRPr="0056130D">
        <w:rPr>
          <w:rFonts w:ascii="Times New Roman" w:eastAsia="Times New Roman" w:hAnsi="Times New Roman"/>
          <w:iCs/>
          <w:lang w:eastAsia="lt-LT"/>
        </w:rPr>
        <w:t xml:space="preserve">poveikio (QT intervalo pailgėjimo, </w:t>
      </w:r>
      <w:proofErr w:type="spellStart"/>
      <w:r w:rsidRPr="0056130D">
        <w:rPr>
          <w:rFonts w:ascii="Times New Roman" w:eastAsia="Times New Roman" w:hAnsi="Times New Roman"/>
          <w:iCs/>
          <w:lang w:eastAsia="lt-LT"/>
        </w:rPr>
        <w:t>polimorfinės</w:t>
      </w:r>
      <w:proofErr w:type="spellEnd"/>
      <w:r w:rsidRPr="0056130D">
        <w:rPr>
          <w:rFonts w:ascii="Times New Roman" w:eastAsia="Times New Roman" w:hAnsi="Times New Roman"/>
          <w:iCs/>
          <w:lang w:eastAsia="lt-LT"/>
        </w:rPr>
        <w:t xml:space="preserve"> </w:t>
      </w:r>
      <w:proofErr w:type="spellStart"/>
      <w:r w:rsidRPr="0056130D">
        <w:rPr>
          <w:rFonts w:ascii="Times New Roman" w:eastAsia="Times New Roman" w:hAnsi="Times New Roman"/>
          <w:iCs/>
          <w:lang w:eastAsia="lt-LT"/>
        </w:rPr>
        <w:t>paroksizminės</w:t>
      </w:r>
      <w:proofErr w:type="spellEnd"/>
      <w:r w:rsidRPr="0056130D">
        <w:rPr>
          <w:rFonts w:ascii="Times New Roman" w:eastAsia="Times New Roman" w:hAnsi="Times New Roman"/>
          <w:iCs/>
          <w:lang w:eastAsia="lt-LT"/>
        </w:rPr>
        <w:t xml:space="preserve"> </w:t>
      </w:r>
      <w:proofErr w:type="spellStart"/>
      <w:r w:rsidRPr="0056130D">
        <w:rPr>
          <w:rFonts w:ascii="Times New Roman" w:eastAsia="Times New Roman" w:hAnsi="Times New Roman"/>
          <w:iCs/>
          <w:lang w:eastAsia="lt-LT"/>
        </w:rPr>
        <w:t>skilvelinės</w:t>
      </w:r>
      <w:proofErr w:type="spellEnd"/>
      <w:r w:rsidRPr="0056130D">
        <w:rPr>
          <w:rFonts w:ascii="Times New Roman" w:eastAsia="Times New Roman" w:hAnsi="Times New Roman"/>
          <w:iCs/>
          <w:lang w:eastAsia="lt-LT"/>
        </w:rPr>
        <w:t xml:space="preserve"> </w:t>
      </w:r>
      <w:proofErr w:type="spellStart"/>
      <w:r w:rsidRPr="0056130D">
        <w:rPr>
          <w:rFonts w:ascii="Times New Roman" w:eastAsia="Times New Roman" w:hAnsi="Times New Roman"/>
          <w:iCs/>
          <w:lang w:eastAsia="lt-LT"/>
        </w:rPr>
        <w:t>tachikardijos</w:t>
      </w:r>
      <w:proofErr w:type="spellEnd"/>
      <w:r w:rsidRPr="0056130D">
        <w:rPr>
          <w:rFonts w:ascii="Times New Roman" w:eastAsia="Times New Roman" w:hAnsi="Times New Roman"/>
          <w:iCs/>
          <w:lang w:eastAsia="lt-LT"/>
        </w:rPr>
        <w:t>) rizika, pacientas gali staiga mirti nuo širdies sutrikimo. Minėtų</w:t>
      </w:r>
      <w:r w:rsidRPr="0056130D">
        <w:rPr>
          <w:rFonts w:ascii="Times New Roman" w:eastAsia="Times New Roman" w:hAnsi="Times New Roman"/>
          <w:iCs/>
          <w:lang w:val="sl-SI" w:eastAsia="sl-SI"/>
        </w:rPr>
        <w:t xml:space="preserve"> vaistinių</w:t>
      </w:r>
      <w:r w:rsidRPr="0056130D">
        <w:rPr>
          <w:rFonts w:ascii="Times New Roman" w:eastAsia="Times New Roman" w:hAnsi="Times New Roman"/>
          <w:iCs/>
          <w:lang w:eastAsia="lt-LT"/>
        </w:rPr>
        <w:t xml:space="preserve"> preparatų kartu vartoti nerekomenduojama (žr. 4.4 skyrių).</w:t>
      </w:r>
    </w:p>
    <w:p w14:paraId="14B69BC5" w14:textId="77777777" w:rsidR="005A094F" w:rsidRDefault="005A094F" w:rsidP="005A094F">
      <w:pPr>
        <w:widowControl w:val="0"/>
        <w:tabs>
          <w:tab w:val="left" w:pos="567"/>
        </w:tabs>
        <w:spacing w:after="0" w:line="240" w:lineRule="auto"/>
        <w:rPr>
          <w:rFonts w:ascii="Times New Roman" w:eastAsia="Times New Roman" w:hAnsi="Times New Roman"/>
          <w:i/>
          <w:szCs w:val="20"/>
        </w:rPr>
      </w:pPr>
    </w:p>
    <w:p w14:paraId="293825EA" w14:textId="77777777" w:rsidR="005A094F" w:rsidRDefault="005A094F" w:rsidP="005A094F">
      <w:pPr>
        <w:widowControl w:val="0"/>
        <w:tabs>
          <w:tab w:val="left" w:pos="567"/>
        </w:tabs>
        <w:spacing w:after="0" w:line="240" w:lineRule="auto"/>
        <w:rPr>
          <w:rFonts w:ascii="Times New Roman" w:eastAsia="Times New Roman" w:hAnsi="Times New Roman"/>
          <w:i/>
          <w:szCs w:val="20"/>
        </w:rPr>
      </w:pPr>
      <w:r>
        <w:rPr>
          <w:rFonts w:ascii="Times New Roman" w:eastAsia="Times New Roman" w:hAnsi="Times New Roman"/>
          <w:i/>
          <w:szCs w:val="20"/>
        </w:rPr>
        <w:t>Vaistiniai</w:t>
      </w:r>
      <w:r w:rsidRPr="0040054C">
        <w:rPr>
          <w:rFonts w:ascii="Times New Roman" w:eastAsia="Times New Roman" w:hAnsi="Times New Roman"/>
          <w:i/>
          <w:szCs w:val="20"/>
        </w:rPr>
        <w:t xml:space="preserve"> preparat</w:t>
      </w:r>
      <w:r>
        <w:rPr>
          <w:rFonts w:ascii="Times New Roman" w:eastAsia="Times New Roman" w:hAnsi="Times New Roman"/>
          <w:i/>
          <w:szCs w:val="20"/>
        </w:rPr>
        <w:t>ai, su</w:t>
      </w:r>
      <w:r w:rsidRPr="0040054C">
        <w:rPr>
          <w:rFonts w:ascii="Times New Roman" w:eastAsia="Times New Roman" w:hAnsi="Times New Roman"/>
          <w:i/>
          <w:szCs w:val="20"/>
        </w:rPr>
        <w:t xml:space="preserve"> </w:t>
      </w:r>
      <w:r>
        <w:rPr>
          <w:rFonts w:ascii="Times New Roman" w:eastAsia="Times New Roman" w:hAnsi="Times New Roman"/>
          <w:i/>
          <w:szCs w:val="20"/>
        </w:rPr>
        <w:t xml:space="preserve">kuriais </w:t>
      </w:r>
      <w:r w:rsidRPr="0040054C">
        <w:rPr>
          <w:rFonts w:ascii="Times New Roman" w:eastAsia="Times New Roman" w:hAnsi="Times New Roman"/>
          <w:i/>
          <w:szCs w:val="20"/>
        </w:rPr>
        <w:t>vartoti atsargiai:</w:t>
      </w:r>
    </w:p>
    <w:p w14:paraId="26367219" w14:textId="4FEF4508" w:rsidR="005A094F" w:rsidRPr="00BE3A80" w:rsidRDefault="005A094F" w:rsidP="005A094F">
      <w:pPr>
        <w:widowControl w:val="0"/>
        <w:tabs>
          <w:tab w:val="left" w:pos="567"/>
        </w:tabs>
        <w:spacing w:after="0" w:line="240" w:lineRule="auto"/>
        <w:rPr>
          <w:rFonts w:ascii="Times New Roman" w:eastAsia="Times New Roman" w:hAnsi="Times New Roman"/>
          <w:i/>
          <w:lang w:val="sl-SI" w:eastAsia="sl-SI"/>
        </w:rPr>
      </w:pPr>
      <w:r w:rsidRPr="00BE3A80">
        <w:rPr>
          <w:rFonts w:ascii="Times New Roman" w:eastAsia="Times New Roman" w:hAnsi="Times New Roman"/>
          <w:i/>
          <w:lang w:val="sl-SI" w:eastAsia="sl-SI"/>
        </w:rPr>
        <w:t>Amjodaronas</w:t>
      </w:r>
    </w:p>
    <w:p w14:paraId="11C3EA1F" w14:textId="77777777" w:rsidR="005A094F" w:rsidRPr="008B12EC" w:rsidRDefault="005A094F" w:rsidP="005A094F">
      <w:pPr>
        <w:widowControl w:val="0"/>
        <w:tabs>
          <w:tab w:val="left" w:pos="567"/>
        </w:tabs>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Kartu vartojant flukonazolo ir amjodarono gali prailg</w:t>
      </w:r>
      <w:r>
        <w:rPr>
          <w:rFonts w:ascii="Times New Roman" w:eastAsia="Times New Roman" w:hAnsi="Times New Roman"/>
          <w:lang w:val="sl-SI" w:eastAsia="sl-SI"/>
        </w:rPr>
        <w:t>ė</w:t>
      </w:r>
      <w:r w:rsidRPr="008B12EC">
        <w:rPr>
          <w:rFonts w:ascii="Times New Roman" w:eastAsia="Times New Roman" w:hAnsi="Times New Roman"/>
          <w:lang w:val="sl-SI" w:eastAsia="sl-SI"/>
        </w:rPr>
        <w:t>ti QT interval</w:t>
      </w:r>
      <w:r>
        <w:rPr>
          <w:rFonts w:ascii="Times New Roman" w:eastAsia="Times New Roman" w:hAnsi="Times New Roman"/>
          <w:lang w:val="sl-SI" w:eastAsia="sl-SI"/>
        </w:rPr>
        <w:t>as</w:t>
      </w:r>
      <w:r w:rsidRPr="008B12EC">
        <w:rPr>
          <w:rFonts w:ascii="Times New Roman" w:eastAsia="Times New Roman" w:hAnsi="Times New Roman"/>
          <w:lang w:val="sl-SI" w:eastAsia="sl-SI"/>
        </w:rPr>
        <w:t>. Todėl reikėtų imtis atsargumo priemonių kartu vartojant abu vaist</w:t>
      </w:r>
      <w:r>
        <w:rPr>
          <w:rFonts w:ascii="Times New Roman" w:eastAsia="Times New Roman" w:hAnsi="Times New Roman"/>
          <w:lang w:val="sl-SI" w:eastAsia="sl-SI"/>
        </w:rPr>
        <w:t>ini</w:t>
      </w:r>
      <w:r w:rsidRPr="008B12EC">
        <w:rPr>
          <w:rFonts w:ascii="Times New Roman" w:eastAsia="Times New Roman" w:hAnsi="Times New Roman"/>
          <w:lang w:val="sl-SI" w:eastAsia="sl-SI"/>
        </w:rPr>
        <w:t>us</w:t>
      </w:r>
      <w:r>
        <w:rPr>
          <w:rFonts w:ascii="Times New Roman" w:eastAsia="Times New Roman" w:hAnsi="Times New Roman"/>
          <w:lang w:val="sl-SI" w:eastAsia="sl-SI"/>
        </w:rPr>
        <w:t xml:space="preserve"> preparatus</w:t>
      </w:r>
      <w:r w:rsidRPr="008B12EC">
        <w:rPr>
          <w:rFonts w:ascii="Times New Roman" w:eastAsia="Times New Roman" w:hAnsi="Times New Roman"/>
          <w:lang w:val="sl-SI" w:eastAsia="sl-SI"/>
        </w:rPr>
        <w:t>, ypač kai yra didelė flukonazolo dozė (800</w:t>
      </w:r>
      <w:r>
        <w:rPr>
          <w:rFonts w:ascii="Times New Roman" w:eastAsia="Times New Roman" w:hAnsi="Times New Roman"/>
          <w:lang w:val="sl-SI" w:eastAsia="sl-SI"/>
        </w:rPr>
        <w:t> </w:t>
      </w:r>
      <w:r w:rsidRPr="008B12EC">
        <w:rPr>
          <w:rFonts w:ascii="Times New Roman" w:eastAsia="Times New Roman" w:hAnsi="Times New Roman"/>
          <w:lang w:val="sl-SI" w:eastAsia="sl-SI"/>
        </w:rPr>
        <w:t>mg).</w:t>
      </w:r>
    </w:p>
    <w:p w14:paraId="2572FDE5" w14:textId="77777777" w:rsidR="0056130D" w:rsidRPr="0056130D" w:rsidRDefault="0056130D" w:rsidP="0056130D">
      <w:pPr>
        <w:widowControl w:val="0"/>
        <w:autoSpaceDN w:val="0"/>
        <w:spacing w:after="0" w:line="240" w:lineRule="auto"/>
        <w:rPr>
          <w:rFonts w:ascii="Times New Roman" w:eastAsia="Times New Roman" w:hAnsi="Times New Roman"/>
          <w:i/>
          <w:iCs/>
          <w:noProof/>
          <w:u w:val="single"/>
        </w:rPr>
      </w:pPr>
    </w:p>
    <w:p w14:paraId="4782FFA6" w14:textId="77777777" w:rsidR="0056130D" w:rsidRPr="00530456" w:rsidRDefault="0056130D" w:rsidP="0056130D">
      <w:pPr>
        <w:widowControl w:val="0"/>
        <w:autoSpaceDN w:val="0"/>
        <w:spacing w:after="0" w:line="240" w:lineRule="auto"/>
        <w:rPr>
          <w:rFonts w:ascii="Times New Roman" w:eastAsia="Times New Roman" w:hAnsi="Times New Roman"/>
          <w:noProof/>
          <w:u w:val="single"/>
        </w:rPr>
      </w:pPr>
      <w:r w:rsidRPr="00530456">
        <w:rPr>
          <w:rFonts w:ascii="Times New Roman" w:eastAsia="Times New Roman" w:hAnsi="Times New Roman"/>
          <w:noProof/>
          <w:u w:val="single"/>
        </w:rPr>
        <w:t>Vaistiniai preparatai, kuriuos kartu su flukonazolu reikia vartoti atsargiai arba reikia koreguoti jų dozavimą</w:t>
      </w:r>
    </w:p>
    <w:p w14:paraId="07966BC2" w14:textId="77777777" w:rsidR="0056130D" w:rsidRPr="0056130D" w:rsidRDefault="0056130D" w:rsidP="0056130D">
      <w:pPr>
        <w:widowControl w:val="0"/>
        <w:autoSpaceDN w:val="0"/>
        <w:spacing w:after="0" w:line="240" w:lineRule="auto"/>
        <w:rPr>
          <w:rFonts w:ascii="Times New Roman" w:eastAsia="Times New Roman" w:hAnsi="Times New Roman"/>
          <w:i/>
          <w:iCs/>
          <w:noProof/>
          <w:u w:val="single"/>
        </w:rPr>
      </w:pPr>
    </w:p>
    <w:p w14:paraId="30B0ACE5" w14:textId="77777777" w:rsidR="0056130D" w:rsidRPr="00530456" w:rsidRDefault="0056130D" w:rsidP="0056130D">
      <w:pPr>
        <w:widowControl w:val="0"/>
        <w:autoSpaceDN w:val="0"/>
        <w:spacing w:after="0" w:line="240" w:lineRule="auto"/>
        <w:rPr>
          <w:rFonts w:ascii="Times New Roman" w:eastAsia="Times New Roman" w:hAnsi="Times New Roman"/>
          <w:iCs/>
          <w:noProof/>
          <w:u w:val="single"/>
          <w:lang w:val="en-US"/>
        </w:rPr>
      </w:pPr>
      <w:r w:rsidRPr="00530456">
        <w:rPr>
          <w:rFonts w:ascii="Times New Roman" w:eastAsia="Times New Roman" w:hAnsi="Times New Roman"/>
          <w:iCs/>
          <w:noProof/>
          <w:u w:val="single"/>
          <w:lang w:val="en-US"/>
        </w:rPr>
        <w:t>Kitų vaistinių preparatų poveikis flukonazolui</w:t>
      </w:r>
    </w:p>
    <w:p w14:paraId="2A02532A" w14:textId="77777777" w:rsidR="0056130D" w:rsidRPr="0056130D" w:rsidRDefault="0056130D" w:rsidP="0056130D">
      <w:pPr>
        <w:widowControl w:val="0"/>
        <w:tabs>
          <w:tab w:val="left" w:pos="567"/>
        </w:tabs>
        <w:autoSpaceDN w:val="0"/>
        <w:spacing w:after="0" w:line="240" w:lineRule="auto"/>
        <w:ind w:left="567" w:hanging="567"/>
        <w:rPr>
          <w:rFonts w:ascii="Times New Roman" w:eastAsia="Times New Roman" w:hAnsi="Times New Roman"/>
          <w:lang w:eastAsia="lt-LT"/>
        </w:rPr>
      </w:pPr>
    </w:p>
    <w:p w14:paraId="363D4EB8"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i/>
          <w:lang w:eastAsia="lt-LT"/>
        </w:rPr>
      </w:pPr>
      <w:proofErr w:type="spellStart"/>
      <w:r w:rsidRPr="0056130D">
        <w:rPr>
          <w:rFonts w:ascii="Times New Roman" w:eastAsia="Times New Roman" w:hAnsi="Times New Roman"/>
          <w:i/>
          <w:lang w:eastAsia="lt-LT"/>
        </w:rPr>
        <w:t>Rifampicinas</w:t>
      </w:r>
      <w:proofErr w:type="spellEnd"/>
    </w:p>
    <w:p w14:paraId="6901C83A" w14:textId="73E6CE36"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Kartu su </w:t>
      </w:r>
      <w:proofErr w:type="spellStart"/>
      <w:r w:rsidRPr="0056130D">
        <w:rPr>
          <w:rFonts w:ascii="Times New Roman" w:eastAsia="Times New Roman" w:hAnsi="Times New Roman"/>
          <w:lang w:eastAsia="lt-LT"/>
        </w:rPr>
        <w:t>rifampicinu</w:t>
      </w:r>
      <w:proofErr w:type="spellEnd"/>
      <w:r w:rsidRPr="0056130D">
        <w:rPr>
          <w:rFonts w:ascii="Times New Roman" w:eastAsia="Times New Roman" w:hAnsi="Times New Roman"/>
          <w:lang w:eastAsia="lt-LT"/>
        </w:rPr>
        <w:t xml:space="preserve"> vartojamo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plotas po koncentracijos kreive (AUC) sumažėjo 25</w:t>
      </w:r>
      <w:r w:rsidR="00853261">
        <w:rPr>
          <w:rFonts w:ascii="Times New Roman" w:eastAsia="Times New Roman" w:hAnsi="Times New Roman"/>
          <w:lang w:eastAsia="lt-LT"/>
        </w:rPr>
        <w:t> </w:t>
      </w:r>
      <w:r w:rsidRPr="0056130D">
        <w:rPr>
          <w:rFonts w:ascii="Times New Roman" w:eastAsia="Times New Roman" w:hAnsi="Times New Roman"/>
          <w:lang w:eastAsia="lt-LT"/>
        </w:rPr>
        <w:t>%, o pusinės eliminacijos laikas sutrumpėjo 20</w:t>
      </w:r>
      <w:r w:rsidR="00853261">
        <w:rPr>
          <w:rFonts w:ascii="Times New Roman" w:eastAsia="Times New Roman" w:hAnsi="Times New Roman"/>
          <w:lang w:eastAsia="lt-LT"/>
        </w:rPr>
        <w:t> </w:t>
      </w:r>
      <w:r w:rsidRPr="0056130D">
        <w:rPr>
          <w:rFonts w:ascii="Times New Roman" w:eastAsia="Times New Roman" w:hAnsi="Times New Roman"/>
          <w:lang w:eastAsia="lt-LT"/>
        </w:rPr>
        <w:t xml:space="preserve">%. Reikia apsvarstyti, ar nereikėtų didinti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dozę pacientams, kartu vartojantiems </w:t>
      </w:r>
      <w:proofErr w:type="spellStart"/>
      <w:r w:rsidRPr="0056130D">
        <w:rPr>
          <w:rFonts w:ascii="Times New Roman" w:eastAsia="Times New Roman" w:hAnsi="Times New Roman"/>
          <w:lang w:eastAsia="lt-LT"/>
        </w:rPr>
        <w:t>rifampiciną</w:t>
      </w:r>
      <w:proofErr w:type="spellEnd"/>
      <w:r w:rsidRPr="0056130D">
        <w:rPr>
          <w:rFonts w:ascii="Times New Roman" w:eastAsia="Times New Roman" w:hAnsi="Times New Roman"/>
          <w:lang w:eastAsia="lt-LT"/>
        </w:rPr>
        <w:t>.</w:t>
      </w:r>
    </w:p>
    <w:p w14:paraId="046B3BAE"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p>
    <w:p w14:paraId="20DD3730"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Sąveikos tyrimų metu nustatyta, kad maistas, </w:t>
      </w:r>
      <w:proofErr w:type="spellStart"/>
      <w:r w:rsidRPr="0056130D">
        <w:rPr>
          <w:rFonts w:ascii="Times New Roman" w:eastAsia="Times New Roman" w:hAnsi="Times New Roman"/>
          <w:lang w:eastAsia="lt-LT"/>
        </w:rPr>
        <w:t>cimetidinas</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antacidiniai</w:t>
      </w:r>
      <w:proofErr w:type="spellEnd"/>
      <w:r w:rsidRPr="0056130D">
        <w:rPr>
          <w:rFonts w:ascii="Times New Roman" w:eastAsia="Times New Roman" w:hAnsi="Times New Roman"/>
          <w:lang w:eastAsia="lt-LT"/>
        </w:rPr>
        <w:t xml:space="preserve"> vaistiniai preparatai bei būklė po viso kūno radioterapijos po kaulų čiulpų persodinimo geriamojo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absorbcijos kliniškai reikšmingai nekeičia.</w:t>
      </w:r>
    </w:p>
    <w:p w14:paraId="20116589" w14:textId="77777777" w:rsidR="001B311C" w:rsidRPr="0056130D" w:rsidRDefault="001B311C" w:rsidP="001B311C">
      <w:pPr>
        <w:widowControl w:val="0"/>
        <w:tabs>
          <w:tab w:val="left" w:pos="567"/>
        </w:tabs>
        <w:autoSpaceDN w:val="0"/>
        <w:spacing w:after="0" w:line="240" w:lineRule="auto"/>
        <w:rPr>
          <w:rFonts w:ascii="Times New Roman" w:eastAsia="Times New Roman" w:hAnsi="Times New Roman"/>
          <w:i/>
          <w:lang w:eastAsia="lt-LT"/>
        </w:rPr>
      </w:pPr>
    </w:p>
    <w:p w14:paraId="56710D70" w14:textId="77777777" w:rsidR="001B311C" w:rsidRPr="0056130D" w:rsidRDefault="001B311C" w:rsidP="001B311C">
      <w:pPr>
        <w:widowControl w:val="0"/>
        <w:tabs>
          <w:tab w:val="left" w:pos="567"/>
        </w:tabs>
        <w:autoSpaceDN w:val="0"/>
        <w:spacing w:after="0" w:line="240" w:lineRule="auto"/>
        <w:rPr>
          <w:rFonts w:ascii="Times New Roman" w:eastAsia="Times New Roman" w:hAnsi="Times New Roman"/>
          <w:i/>
          <w:lang w:val="sl-SI" w:eastAsia="sl-SI"/>
        </w:rPr>
      </w:pPr>
      <w:r w:rsidRPr="0056130D">
        <w:rPr>
          <w:rFonts w:ascii="Times New Roman" w:eastAsia="Times New Roman" w:hAnsi="Times New Roman"/>
          <w:i/>
          <w:lang w:val="sl-SI" w:eastAsia="sl-SI"/>
        </w:rPr>
        <w:t>Hidrochlorotiazidas</w:t>
      </w:r>
    </w:p>
    <w:p w14:paraId="4A1D6544" w14:textId="17A15F97" w:rsidR="001B311C" w:rsidRPr="0056130D" w:rsidRDefault="001B311C" w:rsidP="001B311C">
      <w:pPr>
        <w:widowControl w:val="0"/>
        <w:autoSpaceDN w:val="0"/>
        <w:spacing w:after="0" w:line="240" w:lineRule="auto"/>
        <w:rPr>
          <w:rFonts w:ascii="Times New Roman" w:eastAsia="Times New Roman" w:hAnsi="Times New Roman"/>
          <w:spacing w:val="-3"/>
        </w:rPr>
      </w:pPr>
      <w:proofErr w:type="spellStart"/>
      <w:r w:rsidRPr="0056130D">
        <w:rPr>
          <w:rFonts w:ascii="Times New Roman" w:eastAsia="Times New Roman" w:hAnsi="Times New Roman"/>
          <w:spacing w:val="-3"/>
        </w:rPr>
        <w:t>Farmakokinetinės</w:t>
      </w:r>
      <w:proofErr w:type="spellEnd"/>
      <w:r w:rsidRPr="0056130D">
        <w:rPr>
          <w:rFonts w:ascii="Times New Roman" w:eastAsia="Times New Roman" w:hAnsi="Times New Roman"/>
          <w:spacing w:val="-3"/>
        </w:rPr>
        <w:t xml:space="preserve"> sąveikos tyrimų sveikiems savanoriams, kurie daug kartų </w:t>
      </w:r>
      <w:r w:rsidR="00C138AE">
        <w:rPr>
          <w:rFonts w:ascii="Times New Roman" w:eastAsia="Times New Roman" w:hAnsi="Times New Roman"/>
          <w:spacing w:val="-3"/>
        </w:rPr>
        <w:t>vartojo</w:t>
      </w:r>
      <w:r w:rsidRPr="0056130D">
        <w:rPr>
          <w:rFonts w:ascii="Times New Roman" w:eastAsia="Times New Roman" w:hAnsi="Times New Roman"/>
          <w:spacing w:val="-3"/>
        </w:rPr>
        <w:t xml:space="preserve"> </w:t>
      </w:r>
      <w:proofErr w:type="spellStart"/>
      <w:r w:rsidRPr="0056130D">
        <w:rPr>
          <w:rFonts w:ascii="Times New Roman" w:eastAsia="Times New Roman" w:hAnsi="Times New Roman"/>
          <w:spacing w:val="-3"/>
        </w:rPr>
        <w:t>flukonazolą</w:t>
      </w:r>
      <w:proofErr w:type="spellEnd"/>
      <w:r w:rsidRPr="0056130D">
        <w:rPr>
          <w:rFonts w:ascii="Times New Roman" w:eastAsia="Times New Roman" w:hAnsi="Times New Roman"/>
          <w:spacing w:val="-3"/>
        </w:rPr>
        <w:t xml:space="preserve"> kartu su </w:t>
      </w:r>
      <w:proofErr w:type="spellStart"/>
      <w:r w:rsidRPr="0056130D">
        <w:rPr>
          <w:rFonts w:ascii="Times New Roman" w:eastAsia="Times New Roman" w:hAnsi="Times New Roman"/>
          <w:spacing w:val="-3"/>
        </w:rPr>
        <w:t>hidrochlortiazidu</w:t>
      </w:r>
      <w:proofErr w:type="spellEnd"/>
      <w:r w:rsidRPr="0056130D">
        <w:rPr>
          <w:rFonts w:ascii="Times New Roman" w:eastAsia="Times New Roman" w:hAnsi="Times New Roman"/>
          <w:spacing w:val="-3"/>
        </w:rPr>
        <w:t>, duomenimis, plazmoje 40</w:t>
      </w:r>
      <w:r>
        <w:rPr>
          <w:rFonts w:ascii="Times New Roman" w:eastAsia="Times New Roman" w:hAnsi="Times New Roman"/>
          <w:spacing w:val="-3"/>
        </w:rPr>
        <w:t> </w:t>
      </w:r>
      <w:r w:rsidRPr="0056130D">
        <w:rPr>
          <w:rFonts w:ascii="Times New Roman" w:eastAsia="Times New Roman" w:hAnsi="Times New Roman"/>
          <w:spacing w:val="-3"/>
        </w:rPr>
        <w:t xml:space="preserve">% padidėjo </w:t>
      </w:r>
      <w:proofErr w:type="spellStart"/>
      <w:r w:rsidRPr="0056130D">
        <w:rPr>
          <w:rFonts w:ascii="Times New Roman" w:eastAsia="Times New Roman" w:hAnsi="Times New Roman"/>
          <w:spacing w:val="-3"/>
        </w:rPr>
        <w:t>flukonazolo</w:t>
      </w:r>
      <w:proofErr w:type="spellEnd"/>
      <w:r w:rsidRPr="0056130D">
        <w:rPr>
          <w:rFonts w:ascii="Times New Roman" w:eastAsia="Times New Roman" w:hAnsi="Times New Roman"/>
          <w:spacing w:val="-3"/>
        </w:rPr>
        <w:t xml:space="preserve"> koncentracija. Remiantis šiais duomenimis, nebūtina keisti dozės pacientams, kurie gydomi diuretikais.</w:t>
      </w:r>
    </w:p>
    <w:p w14:paraId="619AF005"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p>
    <w:p w14:paraId="0FF6E9E1" w14:textId="77777777" w:rsidR="0056130D" w:rsidRPr="00530456" w:rsidRDefault="0056130D" w:rsidP="0056130D">
      <w:pPr>
        <w:widowControl w:val="0"/>
        <w:tabs>
          <w:tab w:val="left" w:pos="567"/>
        </w:tabs>
        <w:autoSpaceDN w:val="0"/>
        <w:spacing w:after="0" w:line="240" w:lineRule="auto"/>
        <w:ind w:left="567" w:hanging="567"/>
        <w:rPr>
          <w:rFonts w:ascii="Times New Roman" w:eastAsia="Times New Roman" w:hAnsi="Times New Roman"/>
          <w:iCs/>
          <w:u w:val="single"/>
          <w:lang w:eastAsia="lt-LT"/>
        </w:rPr>
      </w:pPr>
      <w:proofErr w:type="spellStart"/>
      <w:r w:rsidRPr="00530456">
        <w:rPr>
          <w:rFonts w:ascii="Times New Roman" w:eastAsia="Times New Roman" w:hAnsi="Times New Roman"/>
          <w:iCs/>
          <w:u w:val="single"/>
          <w:lang w:eastAsia="lt-LT"/>
        </w:rPr>
        <w:t>Flukonazolo</w:t>
      </w:r>
      <w:proofErr w:type="spellEnd"/>
      <w:r w:rsidRPr="00530456">
        <w:rPr>
          <w:rFonts w:ascii="Times New Roman" w:eastAsia="Times New Roman" w:hAnsi="Times New Roman"/>
          <w:iCs/>
          <w:u w:val="single"/>
          <w:lang w:eastAsia="lt-LT"/>
        </w:rPr>
        <w:t xml:space="preserve"> poveikis kitiems vaistiniams preparatams</w:t>
      </w:r>
    </w:p>
    <w:p w14:paraId="0E770C19" w14:textId="77777777" w:rsidR="00AD4019" w:rsidRPr="00530456" w:rsidRDefault="00AD4019" w:rsidP="0056130D">
      <w:pPr>
        <w:widowControl w:val="0"/>
        <w:tabs>
          <w:tab w:val="left" w:pos="567"/>
        </w:tabs>
        <w:autoSpaceDN w:val="0"/>
        <w:spacing w:after="0" w:line="240" w:lineRule="auto"/>
        <w:ind w:left="567" w:hanging="567"/>
        <w:rPr>
          <w:rFonts w:ascii="Times New Roman" w:eastAsia="Times New Roman" w:hAnsi="Times New Roman"/>
          <w:iCs/>
          <w:lang w:eastAsia="lt-LT"/>
        </w:rPr>
      </w:pPr>
    </w:p>
    <w:p w14:paraId="0817C6C5" w14:textId="77777777" w:rsidR="0056130D" w:rsidRPr="0056130D" w:rsidRDefault="0056130D" w:rsidP="00530456">
      <w:pPr>
        <w:widowControl w:val="0"/>
        <w:tabs>
          <w:tab w:val="left" w:pos="0"/>
        </w:tabs>
        <w:autoSpaceDN w:val="0"/>
        <w:spacing w:after="0" w:line="240" w:lineRule="auto"/>
        <w:rPr>
          <w:rFonts w:ascii="Times New Roman" w:eastAsia="Times New Roman" w:hAnsi="Times New Roman"/>
          <w:iCs/>
          <w:noProof/>
          <w:lang w:val="en-US"/>
        </w:rPr>
      </w:pPr>
      <w:proofErr w:type="spellStart"/>
      <w:r w:rsidRPr="0056130D">
        <w:rPr>
          <w:rFonts w:ascii="Times New Roman" w:eastAsia="Times New Roman" w:hAnsi="Times New Roman"/>
          <w:lang w:eastAsia="lt-LT"/>
        </w:rPr>
        <w:t>Flukonazolas</w:t>
      </w:r>
      <w:proofErr w:type="spellEnd"/>
      <w:r w:rsidRPr="0056130D">
        <w:rPr>
          <w:rFonts w:ascii="Times New Roman" w:eastAsia="Times New Roman" w:hAnsi="Times New Roman"/>
          <w:lang w:eastAsia="lt-LT"/>
        </w:rPr>
        <w:t xml:space="preserve"> yra </w:t>
      </w:r>
      <w:r w:rsidR="00EE5FF4">
        <w:rPr>
          <w:rFonts w:ascii="Times New Roman" w:eastAsia="Times New Roman" w:hAnsi="Times New Roman"/>
          <w:lang w:eastAsia="lt-LT"/>
        </w:rPr>
        <w:t xml:space="preserve">vidutinio </w:t>
      </w:r>
      <w:r w:rsidRPr="0056130D">
        <w:rPr>
          <w:rFonts w:ascii="Times New Roman" w:eastAsia="Times New Roman" w:hAnsi="Times New Roman"/>
          <w:lang w:eastAsia="lt-LT"/>
        </w:rPr>
        <w:t>stipru</w:t>
      </w:r>
      <w:r w:rsidR="00EE5FF4">
        <w:rPr>
          <w:rFonts w:ascii="Times New Roman" w:eastAsia="Times New Roman" w:hAnsi="Times New Roman"/>
          <w:lang w:eastAsia="lt-LT"/>
        </w:rPr>
        <w:t>mo</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citochromo</w:t>
      </w:r>
      <w:proofErr w:type="spellEnd"/>
      <w:r w:rsidRPr="0056130D">
        <w:rPr>
          <w:rFonts w:ascii="Times New Roman" w:eastAsia="Times New Roman" w:hAnsi="Times New Roman"/>
          <w:lang w:eastAsia="lt-LT"/>
        </w:rPr>
        <w:t xml:space="preserve"> P450 (CYP) izomer</w:t>
      </w:r>
      <w:r w:rsidR="00CF3AA7">
        <w:rPr>
          <w:rFonts w:ascii="Times New Roman" w:eastAsia="Times New Roman" w:hAnsi="Times New Roman"/>
          <w:lang w:eastAsia="lt-LT"/>
        </w:rPr>
        <w:t>ų</w:t>
      </w:r>
      <w:r w:rsidRPr="0056130D">
        <w:rPr>
          <w:rFonts w:ascii="Times New Roman" w:eastAsia="Times New Roman" w:hAnsi="Times New Roman"/>
          <w:lang w:eastAsia="lt-LT"/>
        </w:rPr>
        <w:t xml:space="preserve"> 2C9 ir 3A4 inhibitorius.</w:t>
      </w:r>
      <w:r w:rsidR="00EE5FF4">
        <w:rPr>
          <w:rFonts w:ascii="Times New Roman" w:eastAsia="Times New Roman" w:hAnsi="Times New Roman"/>
          <w:iCs/>
          <w:noProof/>
          <w:lang w:val="en-US"/>
        </w:rPr>
        <w:t xml:space="preserve"> </w:t>
      </w:r>
      <w:r w:rsidRPr="0056130D">
        <w:rPr>
          <w:rFonts w:ascii="Times New Roman" w:eastAsia="Times New Roman" w:hAnsi="Times New Roman"/>
          <w:iCs/>
          <w:noProof/>
          <w:lang w:val="en-US"/>
        </w:rPr>
        <w:t xml:space="preserve">Be to, flukonazolas yra </w:t>
      </w:r>
      <w:r w:rsidR="00D05D2D">
        <w:rPr>
          <w:rFonts w:ascii="Times New Roman" w:eastAsia="Times New Roman" w:hAnsi="Times New Roman"/>
          <w:iCs/>
          <w:noProof/>
          <w:lang w:val="en-US"/>
        </w:rPr>
        <w:t xml:space="preserve">stiprus </w:t>
      </w:r>
      <w:r w:rsidRPr="0056130D">
        <w:rPr>
          <w:rFonts w:ascii="Times New Roman" w:eastAsia="Times New Roman" w:hAnsi="Times New Roman"/>
          <w:iCs/>
          <w:noProof/>
          <w:lang w:val="en-US"/>
        </w:rPr>
        <w:t>CYP2C19 inhibitorius. Jei flukonazolo vartojama kartu su vaistiniais preparatais, kuriuos metabolizuoja CYP2C9</w:t>
      </w:r>
      <w:r w:rsidRPr="0056130D">
        <w:rPr>
          <w:rFonts w:ascii="Times New Roman" w:eastAsia="Times New Roman" w:hAnsi="Times New Roman"/>
          <w:iCs/>
          <w:noProof/>
          <w:lang w:val="en-GB" w:eastAsia="en-GB"/>
        </w:rPr>
        <w:t xml:space="preserve">, </w:t>
      </w:r>
      <w:r w:rsidRPr="0056130D">
        <w:rPr>
          <w:rFonts w:ascii="Times New Roman" w:eastAsia="Times New Roman" w:hAnsi="Times New Roman"/>
          <w:color w:val="000000"/>
          <w:lang w:val="en-US" w:eastAsia="sl-SI"/>
        </w:rPr>
        <w:t>CYP2C19</w:t>
      </w:r>
      <w:r w:rsidRPr="0056130D">
        <w:rPr>
          <w:rFonts w:ascii="Times New Roman" w:eastAsia="Times New Roman" w:hAnsi="Times New Roman"/>
          <w:iCs/>
          <w:noProof/>
          <w:lang w:val="en-US"/>
        </w:rPr>
        <w:t xml:space="preserve"> ar CYP3A4, be toliau paminėtos pastebėtos ar dokumentuotos sąveikos, gali padidėti minėtų </w:t>
      </w:r>
      <w:r w:rsidR="003B4288">
        <w:rPr>
          <w:rFonts w:ascii="Times New Roman" w:eastAsia="Times New Roman" w:hAnsi="Times New Roman"/>
          <w:iCs/>
          <w:noProof/>
          <w:lang w:val="en-US"/>
        </w:rPr>
        <w:t xml:space="preserve">vaistinių </w:t>
      </w:r>
      <w:r w:rsidRPr="0056130D">
        <w:rPr>
          <w:rFonts w:ascii="Times New Roman" w:eastAsia="Times New Roman" w:hAnsi="Times New Roman"/>
          <w:iCs/>
          <w:noProof/>
          <w:lang w:val="en-US"/>
        </w:rPr>
        <w:t xml:space="preserve">preparatų koncentracija plazmoje. Tokių vaistinių preparatų kartu su flukonazolu reikia vartoti atsargiai, </w:t>
      </w:r>
      <w:r w:rsidR="003B4288">
        <w:rPr>
          <w:rFonts w:ascii="Times New Roman" w:eastAsia="Times New Roman" w:hAnsi="Times New Roman"/>
          <w:iCs/>
          <w:noProof/>
          <w:lang w:val="en-US"/>
        </w:rPr>
        <w:t>pacientai</w:t>
      </w:r>
      <w:r w:rsidR="003B4288" w:rsidRPr="0056130D">
        <w:rPr>
          <w:rFonts w:ascii="Times New Roman" w:eastAsia="Times New Roman" w:hAnsi="Times New Roman"/>
          <w:iCs/>
          <w:noProof/>
          <w:lang w:val="en-US"/>
        </w:rPr>
        <w:t xml:space="preserve"> </w:t>
      </w:r>
      <w:r w:rsidRPr="0056130D">
        <w:rPr>
          <w:rFonts w:ascii="Times New Roman" w:eastAsia="Times New Roman" w:hAnsi="Times New Roman"/>
          <w:iCs/>
          <w:noProof/>
          <w:lang w:val="en-US"/>
        </w:rPr>
        <w:t>turi būti atidžiai stebimi. Nutraukus flukonazolo vartojimą, dėl ilgo pusinės eliminacijos laiko slopinamasis fermentų poveikis gali tęstis 4</w:t>
      </w:r>
      <w:r w:rsidRPr="0056130D">
        <w:rPr>
          <w:rFonts w:ascii="Times New Roman" w:eastAsia="Times New Roman" w:hAnsi="Times New Roman"/>
          <w:iCs/>
          <w:noProof/>
          <w:lang w:val="en-US"/>
        </w:rPr>
        <w:noBreakHyphen/>
        <w:t>5 dienas (žr. 4.3 skyrių).</w:t>
      </w:r>
    </w:p>
    <w:p w14:paraId="326EFE0D" w14:textId="77777777" w:rsidR="001B311C" w:rsidRDefault="001B311C" w:rsidP="001B311C">
      <w:pPr>
        <w:widowControl w:val="0"/>
        <w:tabs>
          <w:tab w:val="left" w:pos="0"/>
        </w:tabs>
        <w:autoSpaceDN w:val="0"/>
        <w:spacing w:after="0" w:line="240" w:lineRule="auto"/>
        <w:rPr>
          <w:rFonts w:ascii="Times New Roman" w:eastAsia="Times New Roman" w:hAnsi="Times New Roman"/>
          <w:lang w:eastAsia="lt-LT"/>
        </w:rPr>
      </w:pPr>
    </w:p>
    <w:p w14:paraId="7F753990" w14:textId="3D1D91CB" w:rsidR="001B311C" w:rsidRPr="00525E32" w:rsidRDefault="001B311C" w:rsidP="001B311C">
      <w:pPr>
        <w:widowControl w:val="0"/>
        <w:tabs>
          <w:tab w:val="left" w:pos="0"/>
        </w:tabs>
        <w:autoSpaceDN w:val="0"/>
        <w:spacing w:after="0" w:line="240" w:lineRule="auto"/>
        <w:rPr>
          <w:rFonts w:ascii="Times New Roman" w:eastAsia="Times New Roman" w:hAnsi="Times New Roman"/>
          <w:i/>
          <w:iCs/>
          <w:lang w:eastAsia="lt-LT"/>
        </w:rPr>
      </w:pPr>
      <w:proofErr w:type="spellStart"/>
      <w:r w:rsidRPr="00525E32">
        <w:rPr>
          <w:rFonts w:ascii="Times New Roman" w:eastAsia="Times New Roman" w:hAnsi="Times New Roman"/>
          <w:i/>
          <w:iCs/>
          <w:lang w:eastAsia="lt-LT"/>
        </w:rPr>
        <w:t>Abrocitinibas</w:t>
      </w:r>
      <w:proofErr w:type="spellEnd"/>
    </w:p>
    <w:p w14:paraId="13312313" w14:textId="67150260" w:rsidR="0056130D" w:rsidRDefault="001B311C" w:rsidP="001B311C">
      <w:pPr>
        <w:widowControl w:val="0"/>
        <w:tabs>
          <w:tab w:val="left" w:pos="0"/>
        </w:tabs>
        <w:autoSpaceDN w:val="0"/>
        <w:spacing w:after="0" w:line="240" w:lineRule="auto"/>
        <w:rPr>
          <w:rFonts w:ascii="Times New Roman" w:eastAsia="Times New Roman" w:hAnsi="Times New Roman"/>
          <w:lang w:eastAsia="lt-LT"/>
        </w:rPr>
      </w:pPr>
      <w:proofErr w:type="spellStart"/>
      <w:r w:rsidRPr="001B311C">
        <w:rPr>
          <w:rFonts w:ascii="Times New Roman" w:eastAsia="Times New Roman" w:hAnsi="Times New Roman"/>
          <w:lang w:eastAsia="lt-LT"/>
        </w:rPr>
        <w:t>Flukonazolas</w:t>
      </w:r>
      <w:proofErr w:type="spellEnd"/>
      <w:r w:rsidRPr="001B311C">
        <w:rPr>
          <w:rFonts w:ascii="Times New Roman" w:eastAsia="Times New Roman" w:hAnsi="Times New Roman"/>
          <w:lang w:eastAsia="lt-LT"/>
        </w:rPr>
        <w:t xml:space="preserve"> (CYP2C19, 2C9, 3A4 inhibitorius) padidino </w:t>
      </w:r>
      <w:proofErr w:type="spellStart"/>
      <w:r w:rsidRPr="001B311C">
        <w:rPr>
          <w:rFonts w:ascii="Times New Roman" w:eastAsia="Times New Roman" w:hAnsi="Times New Roman"/>
          <w:lang w:eastAsia="lt-LT"/>
        </w:rPr>
        <w:t>abrocitinibo</w:t>
      </w:r>
      <w:proofErr w:type="spellEnd"/>
      <w:r w:rsidRPr="001B311C">
        <w:rPr>
          <w:rFonts w:ascii="Times New Roman" w:eastAsia="Times New Roman" w:hAnsi="Times New Roman"/>
          <w:lang w:eastAsia="lt-LT"/>
        </w:rPr>
        <w:t xml:space="preserve"> veikliosios dalies ekspoziciją 155%. Jei vartojama kartu su </w:t>
      </w:r>
      <w:proofErr w:type="spellStart"/>
      <w:r w:rsidRPr="001B311C">
        <w:rPr>
          <w:rFonts w:ascii="Times New Roman" w:eastAsia="Times New Roman" w:hAnsi="Times New Roman"/>
          <w:lang w:eastAsia="lt-LT"/>
        </w:rPr>
        <w:t>flukonazolu</w:t>
      </w:r>
      <w:proofErr w:type="spellEnd"/>
      <w:r w:rsidRPr="001B311C">
        <w:rPr>
          <w:rFonts w:ascii="Times New Roman" w:eastAsia="Times New Roman" w:hAnsi="Times New Roman"/>
          <w:lang w:eastAsia="lt-LT"/>
        </w:rPr>
        <w:t xml:space="preserve">, </w:t>
      </w:r>
      <w:proofErr w:type="spellStart"/>
      <w:r w:rsidRPr="001B311C">
        <w:rPr>
          <w:rFonts w:ascii="Times New Roman" w:eastAsia="Times New Roman" w:hAnsi="Times New Roman"/>
          <w:lang w:eastAsia="lt-LT"/>
        </w:rPr>
        <w:t>abrocitinibo</w:t>
      </w:r>
      <w:proofErr w:type="spellEnd"/>
      <w:r w:rsidRPr="001B311C">
        <w:rPr>
          <w:rFonts w:ascii="Times New Roman" w:eastAsia="Times New Roman" w:hAnsi="Times New Roman"/>
          <w:lang w:eastAsia="lt-LT"/>
        </w:rPr>
        <w:t xml:space="preserve"> dozę koreguokite taip, kaip nurodyta </w:t>
      </w:r>
      <w:proofErr w:type="spellStart"/>
      <w:r w:rsidRPr="001B311C">
        <w:rPr>
          <w:rFonts w:ascii="Times New Roman" w:eastAsia="Times New Roman" w:hAnsi="Times New Roman"/>
          <w:lang w:eastAsia="lt-LT"/>
        </w:rPr>
        <w:t>abrocitinibo</w:t>
      </w:r>
      <w:proofErr w:type="spellEnd"/>
      <w:r w:rsidRPr="001B311C">
        <w:rPr>
          <w:rFonts w:ascii="Times New Roman" w:eastAsia="Times New Roman" w:hAnsi="Times New Roman"/>
          <w:lang w:eastAsia="lt-LT"/>
        </w:rPr>
        <w:t xml:space="preserve"> skyrimo informacijoje.</w:t>
      </w:r>
    </w:p>
    <w:p w14:paraId="2C090BEC" w14:textId="77777777" w:rsidR="001B311C" w:rsidRPr="0056130D" w:rsidRDefault="001B311C" w:rsidP="001B311C">
      <w:pPr>
        <w:widowControl w:val="0"/>
        <w:tabs>
          <w:tab w:val="left" w:pos="0"/>
        </w:tabs>
        <w:autoSpaceDN w:val="0"/>
        <w:spacing w:after="0" w:line="240" w:lineRule="auto"/>
        <w:rPr>
          <w:rFonts w:ascii="Times New Roman" w:eastAsia="Times New Roman" w:hAnsi="Times New Roman"/>
          <w:lang w:eastAsia="lt-LT"/>
        </w:rPr>
      </w:pPr>
    </w:p>
    <w:p w14:paraId="5F1B4985" w14:textId="77777777" w:rsidR="0056130D" w:rsidRPr="0056130D" w:rsidRDefault="0056130D" w:rsidP="0056130D">
      <w:pPr>
        <w:widowControl w:val="0"/>
        <w:tabs>
          <w:tab w:val="left" w:pos="0"/>
        </w:tabs>
        <w:autoSpaceDN w:val="0"/>
        <w:spacing w:after="0" w:line="240" w:lineRule="auto"/>
        <w:rPr>
          <w:rFonts w:ascii="Times New Roman" w:eastAsia="Times New Roman" w:hAnsi="Times New Roman"/>
          <w:i/>
          <w:lang w:eastAsia="lt-LT"/>
        </w:rPr>
      </w:pPr>
      <w:proofErr w:type="spellStart"/>
      <w:r w:rsidRPr="0056130D">
        <w:rPr>
          <w:rFonts w:ascii="Times New Roman" w:eastAsia="Times New Roman" w:hAnsi="Times New Roman"/>
          <w:i/>
          <w:lang w:eastAsia="lt-LT"/>
        </w:rPr>
        <w:t>Alfentanilis</w:t>
      </w:r>
      <w:proofErr w:type="spellEnd"/>
    </w:p>
    <w:p w14:paraId="34E0674E" w14:textId="3BCBF02A" w:rsidR="0056130D" w:rsidRPr="0056130D" w:rsidRDefault="0056130D" w:rsidP="0056130D">
      <w:pPr>
        <w:widowControl w:val="0"/>
        <w:autoSpaceDN w:val="0"/>
        <w:spacing w:after="0" w:line="240" w:lineRule="auto"/>
        <w:rPr>
          <w:rFonts w:ascii="Times New Roman" w:eastAsia="Times New Roman" w:hAnsi="Times New Roman"/>
          <w:iCs/>
          <w:noProof/>
          <w:lang w:val="en-US"/>
        </w:rPr>
      </w:pPr>
      <w:r w:rsidRPr="0056130D">
        <w:rPr>
          <w:rFonts w:ascii="Times New Roman" w:eastAsia="Times New Roman" w:hAnsi="Times New Roman"/>
          <w:iCs/>
          <w:noProof/>
        </w:rPr>
        <w:t>Sveikiems savanoriams kartu su flukonazolu (400</w:t>
      </w:r>
      <w:r w:rsidR="004109C7">
        <w:rPr>
          <w:rFonts w:ascii="Times New Roman" w:eastAsia="Times New Roman" w:hAnsi="Times New Roman"/>
          <w:iCs/>
          <w:noProof/>
        </w:rPr>
        <w:t> mg</w:t>
      </w:r>
      <w:r w:rsidRPr="0056130D">
        <w:rPr>
          <w:rFonts w:ascii="Times New Roman" w:eastAsia="Times New Roman" w:hAnsi="Times New Roman"/>
          <w:iCs/>
          <w:noProof/>
        </w:rPr>
        <w:t>) vartojamo, į veną leidžiamo (20</w:t>
      </w:r>
      <w:r w:rsidR="00853261">
        <w:rPr>
          <w:rFonts w:ascii="Times New Roman" w:eastAsia="Times New Roman" w:hAnsi="Times New Roman"/>
          <w:iCs/>
          <w:noProof/>
        </w:rPr>
        <w:t> </w:t>
      </w:r>
      <w:r w:rsidRPr="0056130D">
        <w:rPr>
          <w:rFonts w:ascii="Times New Roman" w:eastAsia="Times New Roman" w:hAnsi="Times New Roman"/>
          <w:iCs/>
          <w:noProof/>
        </w:rPr>
        <w:t xml:space="preserve">µg/kg) alfentanilio </w:t>
      </w:r>
      <w:r w:rsidRPr="0056130D">
        <w:rPr>
          <w:rFonts w:ascii="Times New Roman" w:eastAsia="Times New Roman" w:hAnsi="Times New Roman"/>
          <w:iCs/>
          <w:noProof/>
          <w:lang w:val="en-US"/>
        </w:rPr>
        <w:fldChar w:fldCharType="begin"/>
      </w:r>
      <w:r w:rsidRPr="0056130D">
        <w:rPr>
          <w:rFonts w:ascii="Times New Roman" w:eastAsia="Times New Roman" w:hAnsi="Times New Roman"/>
          <w:iCs/>
          <w:noProof/>
        </w:rPr>
        <w:instrText xml:space="preserve"> QUOTE </w:instrText>
      </w:r>
      <w:r w:rsidRPr="00A1345A">
        <w:rPr>
          <w:rFonts w:ascii="Cambria Math" w:eastAsia="Times New Roman" w:hAnsi="Cambria Math"/>
          <w:noProof/>
          <w:lang w:eastAsia="en-GB"/>
        </w:rPr>
        <w:instrText>AUC10</w:instrText>
      </w:r>
      <w:r w:rsidRPr="0056130D">
        <w:rPr>
          <w:rFonts w:ascii="Times New Roman" w:eastAsia="Times New Roman" w:hAnsi="Times New Roman"/>
          <w:iCs/>
          <w:noProof/>
        </w:rPr>
        <w:instrText xml:space="preserve"> </w:instrText>
      </w:r>
      <w:r w:rsidRPr="0056130D">
        <w:rPr>
          <w:rFonts w:ascii="Times New Roman" w:eastAsia="Times New Roman" w:hAnsi="Times New Roman"/>
          <w:iCs/>
          <w:noProof/>
          <w:lang w:val="en-US"/>
        </w:rPr>
        <w:fldChar w:fldCharType="separate"/>
      </w:r>
      <w:r w:rsidRPr="0056130D">
        <w:rPr>
          <w:rFonts w:ascii="Times New Roman" w:eastAsia="Times New Roman" w:hAnsi="Times New Roman"/>
          <w:iCs/>
          <w:noProof/>
        </w:rPr>
        <w:t>AUC</w:t>
      </w:r>
      <w:r w:rsidRPr="0056130D">
        <w:rPr>
          <w:rFonts w:ascii="Times New Roman" w:eastAsia="Times New Roman" w:hAnsi="Times New Roman"/>
          <w:iCs/>
          <w:noProof/>
          <w:vertAlign w:val="subscript"/>
        </w:rPr>
        <w:t>10</w:t>
      </w:r>
      <w:r w:rsidRPr="0056130D">
        <w:rPr>
          <w:rFonts w:ascii="Times New Roman" w:eastAsia="Times New Roman" w:hAnsi="Times New Roman"/>
          <w:iCs/>
          <w:noProof/>
          <w:lang w:val="en-US"/>
        </w:rPr>
        <w:fldChar w:fldCharType="end"/>
      </w:r>
      <w:r w:rsidRPr="0056130D">
        <w:rPr>
          <w:rFonts w:ascii="Times New Roman" w:eastAsia="Times New Roman" w:hAnsi="Times New Roman"/>
          <w:iCs/>
          <w:noProof/>
        </w:rPr>
        <w:t xml:space="preserve"> padidėjo 2</w:t>
      </w:r>
      <w:r w:rsidR="00766D6E">
        <w:rPr>
          <w:rFonts w:ascii="Times New Roman" w:eastAsia="Times New Roman" w:hAnsi="Times New Roman"/>
          <w:iCs/>
          <w:noProof/>
        </w:rPr>
        <w:t> </w:t>
      </w:r>
      <w:r w:rsidRPr="0056130D">
        <w:rPr>
          <w:rFonts w:ascii="Times New Roman" w:eastAsia="Times New Roman" w:hAnsi="Times New Roman"/>
          <w:iCs/>
          <w:noProof/>
        </w:rPr>
        <w:t xml:space="preserve">kartus. </w:t>
      </w:r>
      <w:r w:rsidRPr="0056130D">
        <w:rPr>
          <w:rFonts w:ascii="Times New Roman" w:eastAsia="Times New Roman" w:hAnsi="Times New Roman"/>
          <w:iCs/>
          <w:noProof/>
          <w:lang w:val="en-US"/>
        </w:rPr>
        <w:t>Galima tokios sąveikos priežastis yra flukonazolo sukeliamas CYP3A4 slopinimas. Gali reikėti keisti alfentanilio dozę.</w:t>
      </w:r>
    </w:p>
    <w:p w14:paraId="1FE7FC12" w14:textId="77777777" w:rsidR="0056130D" w:rsidRPr="0056130D" w:rsidRDefault="0056130D" w:rsidP="0056130D">
      <w:pPr>
        <w:widowControl w:val="0"/>
        <w:tabs>
          <w:tab w:val="left" w:pos="0"/>
        </w:tabs>
        <w:autoSpaceDN w:val="0"/>
        <w:spacing w:after="0" w:line="240" w:lineRule="auto"/>
        <w:rPr>
          <w:rFonts w:ascii="Times New Roman" w:eastAsia="Times New Roman" w:hAnsi="Times New Roman"/>
          <w:lang w:eastAsia="lt-LT"/>
        </w:rPr>
      </w:pPr>
    </w:p>
    <w:p w14:paraId="21BE0520" w14:textId="77777777" w:rsidR="0056130D" w:rsidRPr="0056130D" w:rsidRDefault="0056130D" w:rsidP="0056130D">
      <w:pPr>
        <w:widowControl w:val="0"/>
        <w:tabs>
          <w:tab w:val="left" w:pos="0"/>
        </w:tabs>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i/>
          <w:lang w:eastAsia="lt-LT"/>
        </w:rPr>
        <w:t>Amitriptilinas</w:t>
      </w:r>
      <w:proofErr w:type="spellEnd"/>
      <w:r w:rsidRPr="0056130D">
        <w:rPr>
          <w:rFonts w:ascii="Times New Roman" w:eastAsia="Times New Roman" w:hAnsi="Times New Roman"/>
          <w:i/>
          <w:lang w:eastAsia="lt-LT"/>
        </w:rPr>
        <w:t>,</w:t>
      </w:r>
      <w:r w:rsidRPr="00E80E8F">
        <w:rPr>
          <w:rFonts w:ascii="Times New Roman" w:eastAsia="Times New Roman" w:hAnsi="Times New Roman"/>
          <w:i/>
          <w:iCs/>
          <w:lang w:eastAsia="lt-LT"/>
        </w:rPr>
        <w:t xml:space="preserve"> </w:t>
      </w:r>
      <w:proofErr w:type="spellStart"/>
      <w:r w:rsidRPr="0056130D">
        <w:rPr>
          <w:rFonts w:ascii="Times New Roman" w:eastAsia="Times New Roman" w:hAnsi="Times New Roman"/>
          <w:i/>
          <w:iCs/>
          <w:lang w:eastAsia="lt-LT"/>
        </w:rPr>
        <w:t>nortriptilinas</w:t>
      </w:r>
      <w:proofErr w:type="spellEnd"/>
    </w:p>
    <w:p w14:paraId="11D75426" w14:textId="77777777" w:rsidR="0056130D" w:rsidRPr="0056130D" w:rsidRDefault="0056130D" w:rsidP="0056130D">
      <w:pPr>
        <w:widowControl w:val="0"/>
        <w:tabs>
          <w:tab w:val="left" w:pos="0"/>
        </w:tabs>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Flukonazolas</w:t>
      </w:r>
      <w:proofErr w:type="spellEnd"/>
      <w:r w:rsidRPr="0056130D">
        <w:rPr>
          <w:rFonts w:ascii="Times New Roman" w:eastAsia="Times New Roman" w:hAnsi="Times New Roman"/>
          <w:lang w:eastAsia="lt-LT"/>
        </w:rPr>
        <w:t xml:space="preserve"> stiprina </w:t>
      </w:r>
      <w:proofErr w:type="spellStart"/>
      <w:r w:rsidRPr="0056130D">
        <w:rPr>
          <w:rFonts w:ascii="Times New Roman" w:eastAsia="Times New Roman" w:hAnsi="Times New Roman"/>
          <w:lang w:eastAsia="lt-LT"/>
        </w:rPr>
        <w:t>amitriptilino</w:t>
      </w:r>
      <w:proofErr w:type="spellEnd"/>
      <w:r w:rsidRPr="0056130D">
        <w:rPr>
          <w:rFonts w:ascii="Times New Roman" w:eastAsia="Times New Roman" w:hAnsi="Times New Roman"/>
          <w:lang w:eastAsia="lt-LT"/>
        </w:rPr>
        <w:t xml:space="preserve"> bei </w:t>
      </w:r>
      <w:proofErr w:type="spellStart"/>
      <w:r w:rsidRPr="0056130D">
        <w:rPr>
          <w:rFonts w:ascii="Times New Roman" w:eastAsia="Times New Roman" w:hAnsi="Times New Roman"/>
          <w:lang w:eastAsia="lt-LT"/>
        </w:rPr>
        <w:t>nortriptilino</w:t>
      </w:r>
      <w:proofErr w:type="spellEnd"/>
      <w:r w:rsidRPr="0056130D">
        <w:rPr>
          <w:rFonts w:ascii="Times New Roman" w:eastAsia="Times New Roman" w:hAnsi="Times New Roman"/>
          <w:lang w:eastAsia="lt-LT"/>
        </w:rPr>
        <w:t xml:space="preserve"> poveikį. 5-nortriptilino ir (arba) S-</w:t>
      </w:r>
      <w:proofErr w:type="spellStart"/>
      <w:r w:rsidRPr="0056130D">
        <w:rPr>
          <w:rFonts w:ascii="Times New Roman" w:eastAsia="Times New Roman" w:hAnsi="Times New Roman"/>
          <w:lang w:eastAsia="lt-LT"/>
        </w:rPr>
        <w:t>amitriptilino</w:t>
      </w:r>
      <w:proofErr w:type="spellEnd"/>
      <w:r w:rsidRPr="0056130D">
        <w:rPr>
          <w:rFonts w:ascii="Times New Roman" w:eastAsia="Times New Roman" w:hAnsi="Times New Roman"/>
          <w:lang w:eastAsia="lt-LT"/>
        </w:rPr>
        <w:t xml:space="preserve"> kiekį reikia tirti kombinuoto gydymo pradžioje bei po savaitės. Jei reikia, galima keisti </w:t>
      </w:r>
      <w:proofErr w:type="spellStart"/>
      <w:r w:rsidRPr="0056130D">
        <w:rPr>
          <w:rFonts w:ascii="Times New Roman" w:eastAsia="Times New Roman" w:hAnsi="Times New Roman"/>
          <w:lang w:eastAsia="lt-LT"/>
        </w:rPr>
        <w:t>amitriptilino</w:t>
      </w:r>
      <w:proofErr w:type="spellEnd"/>
      <w:r w:rsidRPr="0056130D">
        <w:rPr>
          <w:rFonts w:ascii="Times New Roman" w:eastAsia="Times New Roman" w:hAnsi="Times New Roman"/>
          <w:lang w:eastAsia="lt-LT"/>
        </w:rPr>
        <w:t xml:space="preserve"> ar </w:t>
      </w:r>
      <w:proofErr w:type="spellStart"/>
      <w:r w:rsidRPr="0056130D">
        <w:rPr>
          <w:rFonts w:ascii="Times New Roman" w:eastAsia="Times New Roman" w:hAnsi="Times New Roman"/>
          <w:lang w:eastAsia="lt-LT"/>
        </w:rPr>
        <w:t>nortriptilino</w:t>
      </w:r>
      <w:proofErr w:type="spellEnd"/>
      <w:r w:rsidRPr="0056130D">
        <w:rPr>
          <w:rFonts w:ascii="Times New Roman" w:eastAsia="Times New Roman" w:hAnsi="Times New Roman"/>
          <w:lang w:eastAsia="lt-LT"/>
        </w:rPr>
        <w:t xml:space="preserve"> dozę.</w:t>
      </w:r>
    </w:p>
    <w:p w14:paraId="0CC40023" w14:textId="77777777" w:rsidR="0056130D" w:rsidRPr="0056130D" w:rsidRDefault="0056130D" w:rsidP="0056130D">
      <w:pPr>
        <w:widowControl w:val="0"/>
        <w:tabs>
          <w:tab w:val="left" w:pos="0"/>
        </w:tabs>
        <w:autoSpaceDN w:val="0"/>
        <w:spacing w:after="0" w:line="240" w:lineRule="auto"/>
        <w:rPr>
          <w:rFonts w:ascii="Times New Roman" w:eastAsia="Times New Roman" w:hAnsi="Times New Roman"/>
          <w:lang w:eastAsia="lt-LT"/>
        </w:rPr>
      </w:pPr>
    </w:p>
    <w:p w14:paraId="5645F962" w14:textId="77777777" w:rsidR="0056130D" w:rsidRPr="0056130D" w:rsidRDefault="0056130D" w:rsidP="0056130D">
      <w:pPr>
        <w:widowControl w:val="0"/>
        <w:tabs>
          <w:tab w:val="left" w:pos="144"/>
          <w:tab w:val="left" w:pos="720"/>
          <w:tab w:val="left" w:pos="1728"/>
          <w:tab w:val="left" w:pos="4069"/>
          <w:tab w:val="left" w:pos="4752"/>
        </w:tabs>
        <w:autoSpaceDN w:val="0"/>
        <w:spacing w:after="0" w:line="240" w:lineRule="auto"/>
        <w:rPr>
          <w:rFonts w:ascii="Times New Roman" w:eastAsia="Times New Roman" w:hAnsi="Times New Roman"/>
          <w:color w:val="000000"/>
          <w:lang w:eastAsia="lt-LT"/>
        </w:rPr>
      </w:pPr>
      <w:proofErr w:type="spellStart"/>
      <w:r w:rsidRPr="0056130D">
        <w:rPr>
          <w:rFonts w:ascii="Times New Roman" w:eastAsia="Times New Roman" w:hAnsi="Times New Roman"/>
          <w:i/>
          <w:iCs/>
          <w:color w:val="000000"/>
          <w:lang w:eastAsia="lt-LT"/>
        </w:rPr>
        <w:t>Amfotericinas</w:t>
      </w:r>
      <w:proofErr w:type="spellEnd"/>
      <w:r w:rsidRPr="0056130D">
        <w:rPr>
          <w:rFonts w:ascii="Times New Roman" w:eastAsia="Times New Roman" w:hAnsi="Times New Roman"/>
          <w:i/>
          <w:iCs/>
          <w:color w:val="000000"/>
          <w:lang w:eastAsia="lt-LT"/>
        </w:rPr>
        <w:t xml:space="preserve"> B</w:t>
      </w:r>
    </w:p>
    <w:p w14:paraId="557D070E" w14:textId="77777777" w:rsidR="0056130D" w:rsidRPr="0056130D" w:rsidRDefault="0056130D" w:rsidP="0056130D">
      <w:pPr>
        <w:widowControl w:val="0"/>
        <w:tabs>
          <w:tab w:val="left" w:pos="144"/>
          <w:tab w:val="left" w:pos="720"/>
          <w:tab w:val="left" w:pos="1728"/>
          <w:tab w:val="left" w:pos="4069"/>
          <w:tab w:val="left" w:pos="4752"/>
        </w:tabs>
        <w:autoSpaceDN w:val="0"/>
        <w:spacing w:after="0" w:line="240" w:lineRule="auto"/>
        <w:rPr>
          <w:rFonts w:ascii="Times New Roman" w:eastAsia="Times New Roman" w:hAnsi="Times New Roman"/>
          <w:color w:val="000000"/>
          <w:lang w:eastAsia="lt-LT"/>
        </w:rPr>
      </w:pPr>
      <w:r w:rsidRPr="0056130D">
        <w:rPr>
          <w:rFonts w:ascii="Times New Roman" w:eastAsia="Times New Roman" w:hAnsi="Times New Roman"/>
          <w:color w:val="000000"/>
          <w:lang w:eastAsia="lt-LT"/>
        </w:rPr>
        <w:t xml:space="preserve">Infekuotoms pelėms, kurių imuninė sistema buvo normali ar susilpnėjusi, kartu vartojami </w:t>
      </w:r>
      <w:proofErr w:type="spellStart"/>
      <w:r w:rsidRPr="0056130D">
        <w:rPr>
          <w:rFonts w:ascii="Times New Roman" w:eastAsia="Times New Roman" w:hAnsi="Times New Roman"/>
          <w:color w:val="000000"/>
          <w:lang w:eastAsia="lt-LT"/>
        </w:rPr>
        <w:t>flukonazolas</w:t>
      </w:r>
      <w:proofErr w:type="spellEnd"/>
      <w:r w:rsidRPr="0056130D">
        <w:rPr>
          <w:rFonts w:ascii="Times New Roman" w:eastAsia="Times New Roman" w:hAnsi="Times New Roman"/>
          <w:color w:val="000000"/>
          <w:lang w:eastAsia="lt-LT"/>
        </w:rPr>
        <w:t xml:space="preserve"> ir </w:t>
      </w:r>
      <w:proofErr w:type="spellStart"/>
      <w:r w:rsidRPr="0056130D">
        <w:rPr>
          <w:rFonts w:ascii="Times New Roman" w:eastAsia="Times New Roman" w:hAnsi="Times New Roman"/>
          <w:color w:val="000000"/>
          <w:lang w:eastAsia="lt-LT"/>
        </w:rPr>
        <w:t>amfotericinas</w:t>
      </w:r>
      <w:proofErr w:type="spellEnd"/>
      <w:r w:rsidRPr="0056130D">
        <w:rPr>
          <w:rFonts w:ascii="Times New Roman" w:eastAsia="Times New Roman" w:hAnsi="Times New Roman"/>
          <w:color w:val="000000"/>
          <w:lang w:eastAsia="lt-LT"/>
        </w:rPr>
        <w:t xml:space="preserve"> B sukėlė nestiprų </w:t>
      </w:r>
      <w:r w:rsidR="003E1E08">
        <w:rPr>
          <w:rFonts w:ascii="Times New Roman" w:eastAsia="Times New Roman" w:hAnsi="Times New Roman"/>
          <w:color w:val="000000"/>
          <w:lang w:eastAsia="lt-LT"/>
        </w:rPr>
        <w:t>suminį</w:t>
      </w:r>
      <w:r w:rsidR="003E1E08" w:rsidRPr="0056130D">
        <w:rPr>
          <w:rFonts w:ascii="Times New Roman" w:eastAsia="Times New Roman" w:hAnsi="Times New Roman"/>
          <w:color w:val="000000"/>
          <w:lang w:eastAsia="lt-LT"/>
        </w:rPr>
        <w:t xml:space="preserve"> </w:t>
      </w:r>
      <w:r w:rsidRPr="0056130D">
        <w:rPr>
          <w:rFonts w:ascii="Times New Roman" w:eastAsia="Times New Roman" w:hAnsi="Times New Roman"/>
          <w:color w:val="000000"/>
          <w:lang w:eastAsia="lt-LT"/>
        </w:rPr>
        <w:t>poveikį grybeliams</w:t>
      </w:r>
      <w:r w:rsidR="003E1E08">
        <w:rPr>
          <w:rFonts w:ascii="Times New Roman" w:eastAsia="Times New Roman" w:hAnsi="Times New Roman"/>
          <w:color w:val="000000"/>
          <w:lang w:eastAsia="lt-LT"/>
        </w:rPr>
        <w:t>,</w:t>
      </w:r>
      <w:r w:rsidRPr="0056130D">
        <w:rPr>
          <w:rFonts w:ascii="Times New Roman" w:eastAsia="Times New Roman" w:hAnsi="Times New Roman"/>
          <w:color w:val="000000"/>
          <w:lang w:eastAsia="lt-LT"/>
        </w:rPr>
        <w:t xml:space="preserve"> esant sisteminei </w:t>
      </w:r>
      <w:r w:rsidRPr="0056130D">
        <w:rPr>
          <w:rFonts w:ascii="Times New Roman" w:eastAsia="Times New Roman" w:hAnsi="Times New Roman"/>
          <w:i/>
          <w:color w:val="000000"/>
          <w:lang w:eastAsia="lt-LT"/>
        </w:rPr>
        <w:t xml:space="preserve">C. </w:t>
      </w:r>
      <w:proofErr w:type="spellStart"/>
      <w:r w:rsidR="003E1E08">
        <w:rPr>
          <w:rFonts w:ascii="Times New Roman" w:eastAsia="Times New Roman" w:hAnsi="Times New Roman"/>
          <w:i/>
          <w:color w:val="000000"/>
          <w:lang w:eastAsia="lt-LT"/>
        </w:rPr>
        <w:t>a</w:t>
      </w:r>
      <w:r w:rsidRPr="0056130D">
        <w:rPr>
          <w:rFonts w:ascii="Times New Roman" w:eastAsia="Times New Roman" w:hAnsi="Times New Roman"/>
          <w:i/>
          <w:color w:val="000000"/>
          <w:lang w:eastAsia="lt-LT"/>
        </w:rPr>
        <w:t>lbicans</w:t>
      </w:r>
      <w:proofErr w:type="spellEnd"/>
      <w:r w:rsidRPr="0056130D">
        <w:rPr>
          <w:rFonts w:ascii="Times New Roman" w:eastAsia="Times New Roman" w:hAnsi="Times New Roman"/>
          <w:color w:val="000000"/>
          <w:lang w:eastAsia="lt-LT"/>
        </w:rPr>
        <w:t xml:space="preserve"> infekcijai, tačiau </w:t>
      </w:r>
      <w:proofErr w:type="spellStart"/>
      <w:r w:rsidRPr="0056130D">
        <w:rPr>
          <w:rFonts w:ascii="Times New Roman" w:eastAsia="Times New Roman" w:hAnsi="Times New Roman"/>
          <w:color w:val="000000"/>
          <w:lang w:eastAsia="lt-LT"/>
        </w:rPr>
        <w:t>intrakranijinės</w:t>
      </w:r>
      <w:proofErr w:type="spellEnd"/>
      <w:r w:rsidRPr="0056130D">
        <w:rPr>
          <w:rFonts w:ascii="Times New Roman" w:eastAsia="Times New Roman" w:hAnsi="Times New Roman"/>
          <w:color w:val="000000"/>
          <w:lang w:eastAsia="lt-LT"/>
        </w:rPr>
        <w:t xml:space="preserve"> </w:t>
      </w:r>
      <w:proofErr w:type="spellStart"/>
      <w:r w:rsidRPr="0056130D">
        <w:rPr>
          <w:rFonts w:ascii="Times New Roman" w:eastAsia="Times New Roman" w:hAnsi="Times New Roman"/>
          <w:i/>
          <w:color w:val="000000"/>
          <w:lang w:eastAsia="lt-LT"/>
        </w:rPr>
        <w:t>Cryptococcus</w:t>
      </w:r>
      <w:proofErr w:type="spellEnd"/>
      <w:r w:rsidRPr="0056130D">
        <w:rPr>
          <w:rFonts w:ascii="Times New Roman" w:eastAsia="Times New Roman" w:hAnsi="Times New Roman"/>
          <w:i/>
          <w:color w:val="000000"/>
          <w:lang w:eastAsia="lt-LT"/>
        </w:rPr>
        <w:t xml:space="preserve"> </w:t>
      </w:r>
      <w:proofErr w:type="spellStart"/>
      <w:r w:rsidRPr="0056130D">
        <w:rPr>
          <w:rFonts w:ascii="Times New Roman" w:eastAsia="Times New Roman" w:hAnsi="Times New Roman"/>
          <w:i/>
          <w:color w:val="000000"/>
          <w:lang w:eastAsia="lt-LT"/>
        </w:rPr>
        <w:t>neoformans</w:t>
      </w:r>
      <w:proofErr w:type="spellEnd"/>
      <w:r w:rsidRPr="0056130D">
        <w:rPr>
          <w:rFonts w:ascii="Times New Roman" w:eastAsia="Times New Roman" w:hAnsi="Times New Roman"/>
          <w:color w:val="000000"/>
          <w:lang w:eastAsia="lt-LT"/>
        </w:rPr>
        <w:t xml:space="preserve"> infekcijos atveju sąveikos neatsirado, o sisteminės </w:t>
      </w:r>
      <w:r w:rsidRPr="0056130D">
        <w:rPr>
          <w:rFonts w:ascii="Times New Roman" w:eastAsia="Times New Roman" w:hAnsi="Times New Roman"/>
          <w:i/>
          <w:color w:val="000000"/>
          <w:lang w:eastAsia="lt-LT"/>
        </w:rPr>
        <w:t xml:space="preserve">A. </w:t>
      </w:r>
      <w:proofErr w:type="spellStart"/>
      <w:r w:rsidRPr="0056130D">
        <w:rPr>
          <w:rFonts w:ascii="Times New Roman" w:eastAsia="Times New Roman" w:hAnsi="Times New Roman"/>
          <w:i/>
          <w:color w:val="000000"/>
          <w:lang w:eastAsia="lt-LT"/>
        </w:rPr>
        <w:t>fumigatus</w:t>
      </w:r>
      <w:proofErr w:type="spellEnd"/>
      <w:r w:rsidRPr="0056130D">
        <w:rPr>
          <w:rFonts w:ascii="Times New Roman" w:eastAsia="Times New Roman" w:hAnsi="Times New Roman"/>
          <w:color w:val="000000"/>
          <w:lang w:eastAsia="lt-LT"/>
        </w:rPr>
        <w:t xml:space="preserve"> infekcijos atveju pasireiškė antagonistinis šių </w:t>
      </w:r>
      <w:r w:rsidR="003E1E08">
        <w:rPr>
          <w:rFonts w:ascii="Times New Roman" w:eastAsia="Times New Roman" w:hAnsi="Times New Roman"/>
          <w:color w:val="000000"/>
          <w:lang w:eastAsia="lt-LT"/>
        </w:rPr>
        <w:t xml:space="preserve">vaistinių </w:t>
      </w:r>
      <w:r w:rsidRPr="0056130D">
        <w:rPr>
          <w:rFonts w:ascii="Times New Roman" w:eastAsia="Times New Roman" w:hAnsi="Times New Roman"/>
          <w:color w:val="000000"/>
          <w:lang w:eastAsia="lt-LT"/>
        </w:rPr>
        <w:t>preparatų poveikis. Klinikinė šių tyrimų metu gautų duomenų svarba nežinoma.</w:t>
      </w:r>
    </w:p>
    <w:p w14:paraId="388497DA"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i/>
          <w:lang w:eastAsia="lt-LT"/>
        </w:rPr>
      </w:pPr>
    </w:p>
    <w:p w14:paraId="51C25206"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i/>
          <w:lang w:val="sl-SI" w:eastAsia="sl-SI"/>
        </w:rPr>
      </w:pPr>
      <w:r w:rsidRPr="0056130D">
        <w:rPr>
          <w:rFonts w:ascii="Times New Roman" w:eastAsia="Times New Roman" w:hAnsi="Times New Roman"/>
          <w:i/>
          <w:lang w:val="sl-SI" w:eastAsia="sl-SI"/>
        </w:rPr>
        <w:t>Antikoaguliantai</w:t>
      </w:r>
    </w:p>
    <w:p w14:paraId="26D18321" w14:textId="77777777" w:rsidR="0056130D" w:rsidRPr="0056130D" w:rsidRDefault="0056130D" w:rsidP="0056130D">
      <w:pPr>
        <w:autoSpaceDN w:val="0"/>
        <w:spacing w:after="0" w:line="240" w:lineRule="auto"/>
        <w:rPr>
          <w:rFonts w:ascii="Times New Roman" w:eastAsia="Times New Roman" w:hAnsi="Times New Roman"/>
          <w:iCs/>
          <w:noProof/>
          <w:lang w:eastAsia="en-GB"/>
        </w:rPr>
      </w:pPr>
      <w:r w:rsidRPr="0056130D">
        <w:rPr>
          <w:rFonts w:ascii="Times New Roman" w:eastAsia="Times New Roman" w:hAnsi="Times New Roman"/>
          <w:iCs/>
          <w:noProof/>
          <w:lang w:eastAsia="en-GB"/>
        </w:rPr>
        <w:t xml:space="preserve">Po </w:t>
      </w:r>
      <w:r w:rsidR="00FF1811">
        <w:rPr>
          <w:rFonts w:ascii="Times New Roman" w:eastAsia="Times New Roman" w:hAnsi="Times New Roman"/>
          <w:iCs/>
          <w:noProof/>
          <w:lang w:eastAsia="en-GB"/>
        </w:rPr>
        <w:t xml:space="preserve">vaistinio </w:t>
      </w:r>
      <w:r w:rsidRPr="0056130D">
        <w:rPr>
          <w:rFonts w:ascii="Times New Roman" w:eastAsia="Times New Roman" w:hAnsi="Times New Roman"/>
          <w:iCs/>
          <w:noProof/>
          <w:lang w:eastAsia="en-GB"/>
        </w:rPr>
        <w:t xml:space="preserve">preparato pasirodymo rinkoje gauta pranešimų, kad pacientams, kartu su varfarinu vartojusiems flukonazolo (kaip ir kitų azolų grupės </w:t>
      </w:r>
      <w:r w:rsidR="00FF1811">
        <w:rPr>
          <w:rFonts w:ascii="Times New Roman" w:eastAsia="Times New Roman" w:hAnsi="Times New Roman"/>
          <w:iCs/>
          <w:noProof/>
          <w:lang w:eastAsia="en-GB"/>
        </w:rPr>
        <w:t xml:space="preserve">vaistinių </w:t>
      </w:r>
      <w:r w:rsidRPr="0056130D">
        <w:rPr>
          <w:rFonts w:ascii="Times New Roman" w:eastAsia="Times New Roman" w:hAnsi="Times New Roman"/>
          <w:iCs/>
          <w:noProof/>
          <w:lang w:eastAsia="en-GB"/>
        </w:rPr>
        <w:t>preparatų nuo grybelio), buvo kraujavimo sutrikimų (kraujosruvų atsiradimo, epistaksės, kraujavimo iš virškinimo trakto, hematurijos ir juodų išmatų atsiradimo) atvejų, susijusių su protrombino laiko pailgėjimu. Kombinuotojo gydymo flukonazolu ir varfarinu metu protrombino laikas pailgėjo iki 2 kartų, tikėtina tokio poveikio priežastis – su CYP2C9 susijusio varfarino metabolizmo slopinimas. Pacientams, kurie vartoja flukonazolą kartu su kumarino tipo arba indandiono antikoaguliantais, reikia atidžiai stebėti protrombino laiką. Gali reikėti koreguoti antikoagulianto dozę.</w:t>
      </w:r>
    </w:p>
    <w:p w14:paraId="4EA03F63"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p>
    <w:p w14:paraId="74AC8DDB" w14:textId="77777777" w:rsidR="0056130D" w:rsidRPr="00530456" w:rsidRDefault="00FF1811" w:rsidP="0056130D">
      <w:pPr>
        <w:widowControl w:val="0"/>
        <w:autoSpaceDN w:val="0"/>
        <w:spacing w:after="0" w:line="240" w:lineRule="auto"/>
        <w:rPr>
          <w:rFonts w:ascii="Times New Roman" w:eastAsia="Times New Roman" w:hAnsi="Times New Roman"/>
          <w:i/>
          <w:iCs/>
          <w:noProof/>
        </w:rPr>
      </w:pPr>
      <w:r w:rsidRPr="00FF1811">
        <w:rPr>
          <w:rFonts w:ascii="Times New Roman" w:eastAsia="Times New Roman" w:hAnsi="Times New Roman"/>
          <w:i/>
          <w:iCs/>
          <w:noProof/>
        </w:rPr>
        <w:t>Trumpai veikiant</w:t>
      </w:r>
      <w:r w:rsidRPr="00087D55">
        <w:rPr>
          <w:rFonts w:ascii="Times New Roman" w:eastAsia="Times New Roman" w:hAnsi="Times New Roman"/>
          <w:i/>
          <w:iCs/>
          <w:noProof/>
        </w:rPr>
        <w:t>ys b</w:t>
      </w:r>
      <w:r w:rsidR="0056130D" w:rsidRPr="00087D55">
        <w:rPr>
          <w:rFonts w:ascii="Times New Roman" w:eastAsia="Times New Roman" w:hAnsi="Times New Roman"/>
          <w:i/>
          <w:iCs/>
          <w:noProof/>
        </w:rPr>
        <w:t>enzodiazepinai</w:t>
      </w:r>
      <w:r w:rsidR="0056130D" w:rsidRPr="00530456">
        <w:rPr>
          <w:rFonts w:ascii="Times New Roman" w:eastAsia="Times New Roman" w:hAnsi="Times New Roman"/>
          <w:i/>
          <w:iCs/>
          <w:noProof/>
        </w:rPr>
        <w:t xml:space="preserve"> </w:t>
      </w:r>
      <w:r w:rsidRPr="00530456">
        <w:rPr>
          <w:rFonts w:ascii="Times New Roman" w:eastAsia="Times New Roman" w:hAnsi="Times New Roman"/>
          <w:i/>
          <w:iCs/>
          <w:noProof/>
        </w:rPr>
        <w:t>(</w:t>
      </w:r>
      <w:r w:rsidR="0056130D" w:rsidRPr="00530456">
        <w:rPr>
          <w:rFonts w:ascii="Times New Roman" w:eastAsia="Times New Roman" w:hAnsi="Times New Roman"/>
          <w:i/>
          <w:iCs/>
          <w:noProof/>
        </w:rPr>
        <w:t>midazolamas, triazolamas</w:t>
      </w:r>
      <w:r w:rsidRPr="00530456">
        <w:rPr>
          <w:rFonts w:ascii="Times New Roman" w:eastAsia="Times New Roman" w:hAnsi="Times New Roman"/>
          <w:i/>
          <w:iCs/>
          <w:noProof/>
        </w:rPr>
        <w:t>)</w:t>
      </w:r>
    </w:p>
    <w:p w14:paraId="1ACB030C" w14:textId="5DAF9C49" w:rsidR="0056130D" w:rsidRPr="0056130D" w:rsidRDefault="0056130D" w:rsidP="0056130D">
      <w:pPr>
        <w:widowControl w:val="0"/>
        <w:autoSpaceDN w:val="0"/>
        <w:spacing w:after="0" w:line="240" w:lineRule="auto"/>
        <w:rPr>
          <w:rFonts w:ascii="Times New Roman" w:eastAsia="Times New Roman" w:hAnsi="Times New Roman"/>
          <w:iCs/>
          <w:noProof/>
          <w:lang w:val="en-US"/>
        </w:rPr>
      </w:pPr>
      <w:r w:rsidRPr="0056130D">
        <w:rPr>
          <w:rFonts w:ascii="Times New Roman" w:eastAsia="Times New Roman" w:hAnsi="Times New Roman"/>
          <w:iCs/>
          <w:noProof/>
          <w:lang w:val="en-US"/>
        </w:rPr>
        <w:t>Flukonazolas reikšmingai didina geriamojo midazolamo koncentraciją bei psichomotorinį poveikį. Kartu vartojamos geriamosiosios 200</w:t>
      </w:r>
      <w:r w:rsidR="004109C7">
        <w:rPr>
          <w:rFonts w:ascii="Times New Roman" w:eastAsia="Times New Roman" w:hAnsi="Times New Roman"/>
          <w:iCs/>
          <w:noProof/>
          <w:lang w:val="en-US"/>
        </w:rPr>
        <w:t> mg</w:t>
      </w:r>
      <w:r w:rsidRPr="0056130D">
        <w:rPr>
          <w:rFonts w:ascii="Times New Roman" w:eastAsia="Times New Roman" w:hAnsi="Times New Roman"/>
          <w:iCs/>
          <w:noProof/>
          <w:lang w:val="en-US"/>
        </w:rPr>
        <w:t xml:space="preserve"> flukonazolo ir 7,5</w:t>
      </w:r>
      <w:r w:rsidR="00853261">
        <w:rPr>
          <w:rFonts w:ascii="Times New Roman" w:eastAsia="Times New Roman" w:hAnsi="Times New Roman"/>
          <w:iCs/>
          <w:noProof/>
          <w:lang w:val="en-US"/>
        </w:rPr>
        <w:t> </w:t>
      </w:r>
      <w:r w:rsidR="00087D55">
        <w:rPr>
          <w:rFonts w:ascii="Times New Roman" w:eastAsia="Times New Roman" w:hAnsi="Times New Roman"/>
          <w:iCs/>
          <w:noProof/>
          <w:lang w:val="en-US"/>
        </w:rPr>
        <w:t xml:space="preserve">mg </w:t>
      </w:r>
      <w:r w:rsidRPr="0056130D">
        <w:rPr>
          <w:rFonts w:ascii="Times New Roman" w:eastAsia="Times New Roman" w:hAnsi="Times New Roman"/>
          <w:iCs/>
          <w:noProof/>
          <w:lang w:val="en-US"/>
        </w:rPr>
        <w:t>midazolamo dozės padidino midazolamo AUC ir pusinės eliminacijos laiką atitinkamai 3,7 ir 2,2</w:t>
      </w:r>
      <w:r w:rsidR="00766D6E">
        <w:rPr>
          <w:rFonts w:ascii="Times New Roman" w:eastAsia="Times New Roman" w:hAnsi="Times New Roman"/>
          <w:iCs/>
          <w:noProof/>
          <w:lang w:val="en-US"/>
        </w:rPr>
        <w:t> </w:t>
      </w:r>
      <w:r w:rsidRPr="0056130D">
        <w:rPr>
          <w:rFonts w:ascii="Times New Roman" w:eastAsia="Times New Roman" w:hAnsi="Times New Roman"/>
          <w:iCs/>
          <w:noProof/>
          <w:lang w:val="en-US"/>
        </w:rPr>
        <w:t>karto. 200</w:t>
      </w:r>
      <w:r w:rsidR="004109C7">
        <w:rPr>
          <w:rFonts w:ascii="Times New Roman" w:eastAsia="Times New Roman" w:hAnsi="Times New Roman"/>
          <w:iCs/>
          <w:noProof/>
          <w:lang w:val="en-US"/>
        </w:rPr>
        <w:t> mg</w:t>
      </w:r>
      <w:r w:rsidRPr="0056130D">
        <w:rPr>
          <w:rFonts w:ascii="Times New Roman" w:eastAsia="Times New Roman" w:hAnsi="Times New Roman"/>
          <w:iCs/>
          <w:noProof/>
          <w:lang w:val="en-US"/>
        </w:rPr>
        <w:t xml:space="preserve"> flukonazolo dozė kartu vartojama su geriamąja 0,25</w:t>
      </w:r>
      <w:r w:rsidR="004109C7">
        <w:rPr>
          <w:rFonts w:ascii="Times New Roman" w:eastAsia="Times New Roman" w:hAnsi="Times New Roman"/>
          <w:iCs/>
          <w:noProof/>
          <w:lang w:val="en-US"/>
        </w:rPr>
        <w:t> mg</w:t>
      </w:r>
      <w:r w:rsidRPr="0056130D">
        <w:rPr>
          <w:rFonts w:ascii="Times New Roman" w:eastAsia="Times New Roman" w:hAnsi="Times New Roman"/>
          <w:iCs/>
          <w:noProof/>
          <w:lang w:val="en-US"/>
        </w:rPr>
        <w:t xml:space="preserve"> triazolamo doze padidino triazolamo AUC ir pusinės eliminacijos laiką atitinkamai 4,4 ir 2,3</w:t>
      </w:r>
      <w:r w:rsidR="00766D6E">
        <w:rPr>
          <w:rFonts w:ascii="Times New Roman" w:eastAsia="Times New Roman" w:hAnsi="Times New Roman"/>
          <w:iCs/>
          <w:noProof/>
          <w:lang w:val="en-US"/>
        </w:rPr>
        <w:t> </w:t>
      </w:r>
      <w:r w:rsidRPr="0056130D">
        <w:rPr>
          <w:rFonts w:ascii="Times New Roman" w:eastAsia="Times New Roman" w:hAnsi="Times New Roman"/>
          <w:iCs/>
          <w:noProof/>
          <w:lang w:val="en-US"/>
        </w:rPr>
        <w:t xml:space="preserve">karto. Buvo nustatytas triazolamo sukeliamas stiprus ir ilgalaikis poveikis kartu vartojant flukonazolą. Jei flukonazolo vartojantį pacientą būtina gydyti benzodiazepinu, būtina apsvarstyti, ar nereikia sumažinti benzodiazepino dozės, o </w:t>
      </w:r>
      <w:r w:rsidR="00087D55">
        <w:rPr>
          <w:rFonts w:ascii="Times New Roman" w:eastAsia="Times New Roman" w:hAnsi="Times New Roman"/>
          <w:iCs/>
          <w:noProof/>
          <w:lang w:val="en-US"/>
        </w:rPr>
        <w:t>pacientą</w:t>
      </w:r>
      <w:r w:rsidR="00087D55" w:rsidRPr="0056130D">
        <w:rPr>
          <w:rFonts w:ascii="Times New Roman" w:eastAsia="Times New Roman" w:hAnsi="Times New Roman"/>
          <w:iCs/>
          <w:noProof/>
          <w:lang w:val="en-US"/>
        </w:rPr>
        <w:t xml:space="preserve"> </w:t>
      </w:r>
      <w:r w:rsidRPr="0056130D">
        <w:rPr>
          <w:rFonts w:ascii="Times New Roman" w:eastAsia="Times New Roman" w:hAnsi="Times New Roman"/>
          <w:iCs/>
          <w:noProof/>
          <w:lang w:val="en-US"/>
        </w:rPr>
        <w:t>tinkamai stebėti.</w:t>
      </w:r>
    </w:p>
    <w:p w14:paraId="794099D4"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p>
    <w:p w14:paraId="3E5A5C3E" w14:textId="77777777" w:rsidR="0056130D" w:rsidRPr="0056130D" w:rsidRDefault="0056130D" w:rsidP="0056130D">
      <w:pPr>
        <w:widowControl w:val="0"/>
        <w:autoSpaceDN w:val="0"/>
        <w:spacing w:after="0" w:line="240" w:lineRule="auto"/>
        <w:rPr>
          <w:rFonts w:ascii="Times New Roman" w:eastAsia="Times New Roman" w:hAnsi="Times New Roman"/>
          <w:i/>
          <w:iCs/>
          <w:noProof/>
          <w:lang w:val="en-US"/>
        </w:rPr>
      </w:pPr>
      <w:r w:rsidRPr="0056130D">
        <w:rPr>
          <w:rFonts w:ascii="Times New Roman" w:eastAsia="Times New Roman" w:hAnsi="Times New Roman"/>
          <w:i/>
          <w:iCs/>
          <w:noProof/>
          <w:lang w:val="en-US"/>
        </w:rPr>
        <w:t>Karbamazepinas</w:t>
      </w:r>
    </w:p>
    <w:p w14:paraId="2B9184AD" w14:textId="62A39D6C" w:rsidR="0056130D" w:rsidRPr="0056130D" w:rsidRDefault="0056130D" w:rsidP="0056130D">
      <w:pPr>
        <w:widowControl w:val="0"/>
        <w:autoSpaceDN w:val="0"/>
        <w:spacing w:after="0" w:line="240" w:lineRule="auto"/>
        <w:rPr>
          <w:rFonts w:ascii="Times New Roman" w:eastAsia="Times New Roman" w:hAnsi="Times New Roman"/>
          <w:iCs/>
          <w:noProof/>
          <w:lang w:val="en-US"/>
        </w:rPr>
      </w:pPr>
      <w:r w:rsidRPr="0056130D">
        <w:rPr>
          <w:rFonts w:ascii="Times New Roman" w:eastAsia="Times New Roman" w:hAnsi="Times New Roman"/>
          <w:iCs/>
          <w:noProof/>
          <w:lang w:val="en-US"/>
        </w:rPr>
        <w:t>Flukonazolas slopina karbamazepino metabolizmą ir 30</w:t>
      </w:r>
      <w:r w:rsidR="00853261">
        <w:rPr>
          <w:rFonts w:ascii="Times New Roman" w:eastAsia="Times New Roman" w:hAnsi="Times New Roman"/>
          <w:iCs/>
          <w:noProof/>
          <w:lang w:val="en-US"/>
        </w:rPr>
        <w:t> </w:t>
      </w:r>
      <w:r w:rsidRPr="0056130D">
        <w:rPr>
          <w:rFonts w:ascii="Times New Roman" w:eastAsia="Times New Roman" w:hAnsi="Times New Roman"/>
          <w:iCs/>
          <w:noProof/>
          <w:lang w:val="en-US"/>
        </w:rPr>
        <w:t>% didina karbamazepino koncentraciją serume. Gali pasireikšti toksinis karbamazepino poveikis. Atsižvelgiant į nustatytą koncentraciją bei poveikį, gali reikėti koreguoti karbamazepino dozę.</w:t>
      </w:r>
    </w:p>
    <w:p w14:paraId="089BA5A3"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p>
    <w:p w14:paraId="562E07F3"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i/>
          <w:lang w:eastAsia="lt-LT"/>
        </w:rPr>
      </w:pPr>
      <w:r w:rsidRPr="0056130D">
        <w:rPr>
          <w:rFonts w:ascii="Times New Roman" w:eastAsia="Times New Roman" w:hAnsi="Times New Roman"/>
          <w:i/>
          <w:lang w:eastAsia="lt-LT"/>
        </w:rPr>
        <w:t>Kalcio kanalų blokatoriai</w:t>
      </w:r>
    </w:p>
    <w:p w14:paraId="3EF3D5C9" w14:textId="77777777" w:rsidR="0056130D" w:rsidRPr="0056130D" w:rsidRDefault="0056130D" w:rsidP="0056130D">
      <w:pPr>
        <w:widowControl w:val="0"/>
        <w:autoSpaceDN w:val="0"/>
        <w:spacing w:after="0" w:line="240" w:lineRule="auto"/>
        <w:rPr>
          <w:rFonts w:ascii="Times New Roman" w:eastAsia="Times New Roman" w:hAnsi="Times New Roman"/>
          <w:color w:val="000000"/>
          <w:lang w:eastAsia="lt-LT"/>
        </w:rPr>
      </w:pPr>
      <w:r w:rsidRPr="0056130D">
        <w:rPr>
          <w:rFonts w:ascii="Times New Roman" w:eastAsia="Times New Roman" w:hAnsi="Times New Roman"/>
          <w:color w:val="000000"/>
          <w:lang w:eastAsia="lt-LT"/>
        </w:rPr>
        <w:t>Kai kurie kalcio kanalų antagonistai (</w:t>
      </w:r>
      <w:proofErr w:type="spellStart"/>
      <w:r w:rsidRPr="0056130D">
        <w:rPr>
          <w:rFonts w:ascii="Times New Roman" w:eastAsia="Times New Roman" w:hAnsi="Times New Roman"/>
          <w:color w:val="000000"/>
          <w:lang w:eastAsia="lt-LT"/>
        </w:rPr>
        <w:t>nifedipinas</w:t>
      </w:r>
      <w:proofErr w:type="spellEnd"/>
      <w:r w:rsidRPr="0056130D">
        <w:rPr>
          <w:rFonts w:ascii="Times New Roman" w:eastAsia="Times New Roman" w:hAnsi="Times New Roman"/>
          <w:color w:val="000000"/>
          <w:lang w:eastAsia="lt-LT"/>
        </w:rPr>
        <w:t xml:space="preserve">, </w:t>
      </w:r>
      <w:proofErr w:type="spellStart"/>
      <w:r w:rsidRPr="0056130D">
        <w:rPr>
          <w:rFonts w:ascii="Times New Roman" w:eastAsia="Times New Roman" w:hAnsi="Times New Roman"/>
          <w:color w:val="000000"/>
          <w:lang w:eastAsia="lt-LT"/>
        </w:rPr>
        <w:t>isradipinas</w:t>
      </w:r>
      <w:proofErr w:type="spellEnd"/>
      <w:r w:rsidRPr="0056130D">
        <w:rPr>
          <w:rFonts w:ascii="Times New Roman" w:eastAsia="Times New Roman" w:hAnsi="Times New Roman"/>
          <w:color w:val="000000"/>
          <w:lang w:eastAsia="lt-LT"/>
        </w:rPr>
        <w:t xml:space="preserve">, </w:t>
      </w:r>
      <w:proofErr w:type="spellStart"/>
      <w:r w:rsidRPr="0056130D">
        <w:rPr>
          <w:rFonts w:ascii="Times New Roman" w:eastAsia="Times New Roman" w:hAnsi="Times New Roman"/>
          <w:color w:val="000000"/>
          <w:lang w:eastAsia="lt-LT"/>
        </w:rPr>
        <w:t>amlodipinas</w:t>
      </w:r>
      <w:proofErr w:type="spellEnd"/>
      <w:r w:rsidRPr="0056130D">
        <w:rPr>
          <w:rFonts w:ascii="Times New Roman" w:eastAsia="Times New Roman" w:hAnsi="Times New Roman"/>
          <w:color w:val="000000"/>
          <w:lang w:eastAsia="lt-LT"/>
        </w:rPr>
        <w:t xml:space="preserve">, </w:t>
      </w:r>
      <w:proofErr w:type="spellStart"/>
      <w:r w:rsidRPr="0056130D">
        <w:rPr>
          <w:rFonts w:ascii="Times New Roman" w:eastAsia="Times New Roman" w:hAnsi="Times New Roman"/>
          <w:color w:val="000000"/>
          <w:lang w:eastAsia="lt-LT"/>
        </w:rPr>
        <w:t>verapamilis</w:t>
      </w:r>
      <w:proofErr w:type="spellEnd"/>
      <w:r w:rsidRPr="0056130D">
        <w:rPr>
          <w:rFonts w:ascii="Times New Roman" w:eastAsia="Times New Roman" w:hAnsi="Times New Roman"/>
          <w:color w:val="000000"/>
          <w:lang w:eastAsia="lt-LT"/>
        </w:rPr>
        <w:t xml:space="preserve"> ir </w:t>
      </w:r>
      <w:proofErr w:type="spellStart"/>
      <w:r w:rsidRPr="0056130D">
        <w:rPr>
          <w:rFonts w:ascii="Times New Roman" w:eastAsia="Times New Roman" w:hAnsi="Times New Roman"/>
          <w:color w:val="000000"/>
          <w:lang w:eastAsia="lt-LT"/>
        </w:rPr>
        <w:t>felodipinas</w:t>
      </w:r>
      <w:proofErr w:type="spellEnd"/>
      <w:r w:rsidRPr="0056130D">
        <w:rPr>
          <w:rFonts w:ascii="Times New Roman" w:eastAsia="Times New Roman" w:hAnsi="Times New Roman"/>
          <w:color w:val="000000"/>
          <w:lang w:eastAsia="lt-LT"/>
        </w:rPr>
        <w:t xml:space="preserve">) </w:t>
      </w:r>
      <w:proofErr w:type="spellStart"/>
      <w:r w:rsidRPr="0056130D">
        <w:rPr>
          <w:rFonts w:ascii="Times New Roman" w:eastAsia="Times New Roman" w:hAnsi="Times New Roman"/>
          <w:color w:val="000000"/>
          <w:lang w:eastAsia="lt-LT"/>
        </w:rPr>
        <w:t>metabolizuojami</w:t>
      </w:r>
      <w:proofErr w:type="spellEnd"/>
      <w:r w:rsidRPr="0056130D">
        <w:rPr>
          <w:rFonts w:ascii="Times New Roman" w:eastAsia="Times New Roman" w:hAnsi="Times New Roman"/>
          <w:color w:val="000000"/>
          <w:lang w:eastAsia="lt-LT"/>
        </w:rPr>
        <w:t xml:space="preserve"> dalyvaujant CYP3A4. </w:t>
      </w:r>
      <w:proofErr w:type="spellStart"/>
      <w:r w:rsidRPr="0056130D">
        <w:rPr>
          <w:rFonts w:ascii="Times New Roman" w:eastAsia="Times New Roman" w:hAnsi="Times New Roman"/>
          <w:color w:val="000000"/>
          <w:lang w:eastAsia="lt-LT"/>
        </w:rPr>
        <w:t>Flukonazolas</w:t>
      </w:r>
      <w:proofErr w:type="spellEnd"/>
      <w:r w:rsidRPr="0056130D">
        <w:rPr>
          <w:rFonts w:ascii="Times New Roman" w:eastAsia="Times New Roman" w:hAnsi="Times New Roman"/>
          <w:color w:val="000000"/>
          <w:lang w:eastAsia="lt-LT"/>
        </w:rPr>
        <w:t xml:space="preserve"> gali didinti sisteminę kalcio kanalų antagonistų ekspoziciją. Pacientą rekomenduojama </w:t>
      </w:r>
      <w:r w:rsidR="00514909">
        <w:rPr>
          <w:rFonts w:ascii="Times New Roman" w:eastAsia="Times New Roman" w:hAnsi="Times New Roman"/>
          <w:color w:val="000000"/>
          <w:lang w:eastAsia="lt-LT"/>
        </w:rPr>
        <w:t>stebėti</w:t>
      </w:r>
      <w:r w:rsidRPr="0056130D">
        <w:rPr>
          <w:rFonts w:ascii="Times New Roman" w:eastAsia="Times New Roman" w:hAnsi="Times New Roman"/>
          <w:color w:val="000000"/>
          <w:lang w:eastAsia="lt-LT"/>
        </w:rPr>
        <w:t>, ar neatsiranda nepageidaujamų reiškinių.</w:t>
      </w:r>
    </w:p>
    <w:p w14:paraId="2B5D5810"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p>
    <w:p w14:paraId="370821B3" w14:textId="77777777" w:rsidR="0056130D" w:rsidRPr="0056130D" w:rsidRDefault="0056130D" w:rsidP="0056130D">
      <w:pPr>
        <w:widowControl w:val="0"/>
        <w:tabs>
          <w:tab w:val="left" w:pos="0"/>
        </w:tabs>
        <w:autoSpaceDN w:val="0"/>
        <w:spacing w:after="0" w:line="240" w:lineRule="auto"/>
        <w:rPr>
          <w:rFonts w:ascii="Times New Roman" w:eastAsia="Times New Roman" w:hAnsi="Times New Roman"/>
          <w:i/>
          <w:lang w:eastAsia="lt-LT"/>
        </w:rPr>
      </w:pPr>
      <w:proofErr w:type="spellStart"/>
      <w:r w:rsidRPr="0056130D">
        <w:rPr>
          <w:rFonts w:ascii="Times New Roman" w:eastAsia="Times New Roman" w:hAnsi="Times New Roman"/>
          <w:i/>
          <w:lang w:eastAsia="lt-LT"/>
        </w:rPr>
        <w:t>Celekoksibas</w:t>
      </w:r>
      <w:proofErr w:type="spellEnd"/>
    </w:p>
    <w:p w14:paraId="4E01993B" w14:textId="27E62B52" w:rsidR="0056130D" w:rsidRPr="0056130D" w:rsidRDefault="0056130D" w:rsidP="0056130D">
      <w:pPr>
        <w:widowControl w:val="0"/>
        <w:tabs>
          <w:tab w:val="left" w:pos="0"/>
        </w:tabs>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Klinikinių tyrimų duomenimis, kartu vartojant 200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ir 200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celekoksibo</w:t>
      </w:r>
      <w:proofErr w:type="spellEnd"/>
      <w:r w:rsidRPr="0056130D">
        <w:rPr>
          <w:rFonts w:ascii="Times New Roman" w:eastAsia="Times New Roman" w:hAnsi="Times New Roman"/>
          <w:lang w:eastAsia="lt-LT"/>
        </w:rPr>
        <w:t xml:space="preserve"> per parą, padidėjo </w:t>
      </w:r>
      <w:proofErr w:type="spellStart"/>
      <w:r w:rsidRPr="0056130D">
        <w:rPr>
          <w:rFonts w:ascii="Times New Roman" w:eastAsia="Times New Roman" w:hAnsi="Times New Roman"/>
          <w:lang w:eastAsia="lt-LT"/>
        </w:rPr>
        <w:t>celekoksibo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C</w:t>
      </w:r>
      <w:r w:rsidRPr="0056130D">
        <w:rPr>
          <w:rFonts w:ascii="Times New Roman" w:eastAsia="Times New Roman" w:hAnsi="Times New Roman"/>
          <w:vertAlign w:val="subscript"/>
          <w:lang w:eastAsia="lt-LT"/>
        </w:rPr>
        <w:t>max</w:t>
      </w:r>
      <w:proofErr w:type="spellEnd"/>
      <w:r w:rsidRPr="0056130D">
        <w:rPr>
          <w:rFonts w:ascii="Times New Roman" w:eastAsia="Times New Roman" w:hAnsi="Times New Roman"/>
          <w:lang w:eastAsia="lt-LT"/>
        </w:rPr>
        <w:t xml:space="preserve"> 68</w:t>
      </w:r>
      <w:r w:rsidR="00853261">
        <w:rPr>
          <w:rFonts w:ascii="Times New Roman" w:eastAsia="Times New Roman" w:hAnsi="Times New Roman"/>
          <w:lang w:eastAsia="lt-LT"/>
        </w:rPr>
        <w:t> </w:t>
      </w:r>
      <w:r w:rsidRPr="0056130D">
        <w:rPr>
          <w:rFonts w:ascii="Times New Roman" w:eastAsia="Times New Roman" w:hAnsi="Times New Roman"/>
          <w:lang w:eastAsia="lt-LT"/>
        </w:rPr>
        <w:t>% ir AUC 134</w:t>
      </w:r>
      <w:r w:rsidR="00853261">
        <w:rPr>
          <w:rFonts w:ascii="Times New Roman" w:eastAsia="Times New Roman" w:hAnsi="Times New Roman"/>
          <w:lang w:eastAsia="lt-LT"/>
        </w:rPr>
        <w:t> </w:t>
      </w:r>
      <w:r w:rsidRPr="0056130D">
        <w:rPr>
          <w:rFonts w:ascii="Times New Roman" w:eastAsia="Times New Roman" w:hAnsi="Times New Roman"/>
          <w:lang w:eastAsia="lt-LT"/>
        </w:rPr>
        <w:t xml:space="preserve">%. </w:t>
      </w:r>
      <w:r w:rsidR="00E20477">
        <w:rPr>
          <w:rFonts w:ascii="Times New Roman" w:eastAsia="Times New Roman" w:hAnsi="Times New Roman"/>
          <w:lang w:eastAsia="lt-LT"/>
        </w:rPr>
        <w:t>Pacientams</w:t>
      </w:r>
      <w:r w:rsidRPr="0056130D">
        <w:rPr>
          <w:rFonts w:ascii="Times New Roman" w:eastAsia="Times New Roman" w:hAnsi="Times New Roman"/>
          <w:lang w:eastAsia="lt-LT"/>
        </w:rPr>
        <w:t xml:space="preserve">, vartojantiems </w:t>
      </w:r>
      <w:proofErr w:type="spellStart"/>
      <w:r w:rsidRPr="0056130D">
        <w:rPr>
          <w:rFonts w:ascii="Times New Roman" w:eastAsia="Times New Roman" w:hAnsi="Times New Roman"/>
          <w:lang w:eastAsia="lt-LT"/>
        </w:rPr>
        <w:t>flukonazolą</w:t>
      </w:r>
      <w:proofErr w:type="spellEnd"/>
      <w:r w:rsidRPr="0056130D">
        <w:rPr>
          <w:rFonts w:ascii="Times New Roman" w:eastAsia="Times New Roman" w:hAnsi="Times New Roman"/>
          <w:lang w:eastAsia="lt-LT"/>
        </w:rPr>
        <w:t>, gali reikėti dozę mažinti pusiau.</w:t>
      </w:r>
    </w:p>
    <w:p w14:paraId="2E605808" w14:textId="77777777" w:rsidR="0056130D" w:rsidRPr="0056130D" w:rsidRDefault="0056130D" w:rsidP="0056130D">
      <w:pPr>
        <w:widowControl w:val="0"/>
        <w:tabs>
          <w:tab w:val="left" w:pos="0"/>
        </w:tabs>
        <w:autoSpaceDN w:val="0"/>
        <w:spacing w:after="0" w:line="240" w:lineRule="auto"/>
        <w:rPr>
          <w:rFonts w:ascii="Times New Roman" w:eastAsia="Times New Roman" w:hAnsi="Times New Roman"/>
          <w:lang w:eastAsia="lt-LT"/>
        </w:rPr>
      </w:pPr>
    </w:p>
    <w:p w14:paraId="411DFE74" w14:textId="77777777" w:rsidR="0056130D" w:rsidRPr="0056130D" w:rsidRDefault="0056130D" w:rsidP="0056130D">
      <w:pPr>
        <w:widowControl w:val="0"/>
        <w:autoSpaceDN w:val="0"/>
        <w:spacing w:after="0" w:line="240" w:lineRule="auto"/>
        <w:rPr>
          <w:rFonts w:ascii="Times New Roman" w:eastAsia="Times New Roman" w:hAnsi="Times New Roman"/>
          <w:i/>
          <w:iCs/>
          <w:noProof/>
        </w:rPr>
      </w:pPr>
      <w:r w:rsidRPr="0056130D">
        <w:rPr>
          <w:rFonts w:ascii="Times New Roman" w:eastAsia="Times New Roman" w:hAnsi="Times New Roman"/>
          <w:i/>
          <w:iCs/>
          <w:noProof/>
        </w:rPr>
        <w:t>Ciklofosfamidas</w:t>
      </w:r>
    </w:p>
    <w:p w14:paraId="36B76FEC" w14:textId="77777777"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Kartu vartojant ciklofosfamido bei flukonazolo, didėja bilirubino ir kreatinino koncentracija serume. Šių vaistinių preparatų kartu vartoti galima, tačiau reikia turėti omenyje bilirubino ir kreatinino koncentracijos serume padidėjimo riziką.</w:t>
      </w:r>
    </w:p>
    <w:p w14:paraId="364D8B06" w14:textId="77777777" w:rsidR="0056130D" w:rsidRPr="0056130D" w:rsidRDefault="0056130D" w:rsidP="0056130D">
      <w:pPr>
        <w:widowControl w:val="0"/>
        <w:tabs>
          <w:tab w:val="left" w:pos="0"/>
        </w:tabs>
        <w:autoSpaceDN w:val="0"/>
        <w:spacing w:after="0" w:line="240" w:lineRule="auto"/>
        <w:rPr>
          <w:rFonts w:ascii="Times New Roman" w:eastAsia="Times New Roman" w:hAnsi="Times New Roman"/>
          <w:lang w:eastAsia="lt-LT"/>
        </w:rPr>
      </w:pPr>
    </w:p>
    <w:p w14:paraId="57DB3A4C" w14:textId="77777777" w:rsidR="0056130D" w:rsidRPr="0056130D" w:rsidRDefault="0056130D" w:rsidP="0056130D">
      <w:pPr>
        <w:widowControl w:val="0"/>
        <w:autoSpaceDN w:val="0"/>
        <w:spacing w:after="0" w:line="240" w:lineRule="auto"/>
        <w:rPr>
          <w:rFonts w:ascii="Times New Roman" w:eastAsia="Times New Roman" w:hAnsi="Times New Roman"/>
          <w:i/>
          <w:iCs/>
          <w:noProof/>
        </w:rPr>
      </w:pPr>
      <w:r w:rsidRPr="0056130D">
        <w:rPr>
          <w:rFonts w:ascii="Times New Roman" w:eastAsia="Times New Roman" w:hAnsi="Times New Roman"/>
          <w:i/>
          <w:iCs/>
          <w:noProof/>
        </w:rPr>
        <w:t>Fentanilis</w:t>
      </w:r>
    </w:p>
    <w:p w14:paraId="10585CA4" w14:textId="12F3D031" w:rsidR="0056130D" w:rsidRPr="0056130D" w:rsidRDefault="0056130D" w:rsidP="0056130D">
      <w:pPr>
        <w:widowControl w:val="0"/>
        <w:autoSpaceDN w:val="0"/>
        <w:spacing w:after="0" w:line="240" w:lineRule="auto"/>
        <w:rPr>
          <w:rFonts w:ascii="Times New Roman" w:eastAsia="Times New Roman" w:hAnsi="Times New Roman"/>
          <w:iCs/>
          <w:noProof/>
          <w:lang w:val="en-US"/>
        </w:rPr>
      </w:pPr>
      <w:r w:rsidRPr="0056130D">
        <w:rPr>
          <w:rFonts w:ascii="Times New Roman" w:eastAsia="Times New Roman" w:hAnsi="Times New Roman"/>
          <w:iCs/>
          <w:noProof/>
        </w:rPr>
        <w:t>Pranešta apie vieną mirties atvejį, kuris galėjo būti susijęs su f</w:t>
      </w:r>
      <w:r w:rsidR="00CA0475">
        <w:rPr>
          <w:rFonts w:ascii="Times New Roman" w:eastAsia="Times New Roman" w:hAnsi="Times New Roman"/>
          <w:iCs/>
          <w:noProof/>
        </w:rPr>
        <w:t>e</w:t>
      </w:r>
      <w:r w:rsidRPr="0056130D">
        <w:rPr>
          <w:rFonts w:ascii="Times New Roman" w:eastAsia="Times New Roman" w:hAnsi="Times New Roman"/>
          <w:iCs/>
          <w:noProof/>
        </w:rPr>
        <w:t xml:space="preserve">ntanilio ir flukonazolo sąveika. </w:t>
      </w:r>
      <w:r w:rsidRPr="0056130D">
        <w:rPr>
          <w:rFonts w:ascii="Times New Roman" w:eastAsia="Times New Roman" w:hAnsi="Times New Roman"/>
          <w:iCs/>
          <w:noProof/>
          <w:lang w:val="en-US"/>
        </w:rPr>
        <w:t>Be to, skiriant flukonazolą ir fentanilį sveikiems savanoriams būvo nustatyta, kad fluk</w:t>
      </w:r>
      <w:r w:rsidR="00CA0475">
        <w:rPr>
          <w:rFonts w:ascii="Times New Roman" w:eastAsia="Times New Roman" w:hAnsi="Times New Roman"/>
          <w:iCs/>
          <w:noProof/>
          <w:lang w:val="en-US"/>
        </w:rPr>
        <w:t>o</w:t>
      </w:r>
      <w:r w:rsidRPr="0056130D">
        <w:rPr>
          <w:rFonts w:ascii="Times New Roman" w:eastAsia="Times New Roman" w:hAnsi="Times New Roman"/>
          <w:iCs/>
          <w:noProof/>
          <w:lang w:val="en-US"/>
        </w:rPr>
        <w:t>nazolas reikšmingai ilgina fentanilio eliminaciją. Padidėjus fentanilio koncentracijai, gali pasireikšti kvėpavimo slopinimas. Pacientą būtina atidžiai stebėti, nes galimas kvėpavimo slopinimas. Gali reikėti koreguoti fentanilio dozę.</w:t>
      </w:r>
    </w:p>
    <w:p w14:paraId="28E6A9B1" w14:textId="77777777" w:rsidR="0056130D" w:rsidRPr="0056130D" w:rsidRDefault="0056130D" w:rsidP="0056130D">
      <w:pPr>
        <w:widowControl w:val="0"/>
        <w:autoSpaceDN w:val="0"/>
        <w:spacing w:after="0" w:line="240" w:lineRule="auto"/>
        <w:rPr>
          <w:rFonts w:ascii="Times New Roman" w:eastAsia="Times New Roman" w:hAnsi="Times New Roman"/>
          <w:iCs/>
          <w:noProof/>
          <w:lang w:val="en-US"/>
        </w:rPr>
      </w:pPr>
    </w:p>
    <w:p w14:paraId="3408A1ED"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i/>
          <w:lang w:eastAsia="lt-LT"/>
        </w:rPr>
      </w:pPr>
      <w:r w:rsidRPr="0056130D">
        <w:rPr>
          <w:rFonts w:ascii="Times New Roman" w:eastAsia="Times New Roman" w:hAnsi="Times New Roman"/>
          <w:i/>
          <w:lang w:eastAsia="lt-LT"/>
        </w:rPr>
        <w:t>HMG-</w:t>
      </w:r>
      <w:proofErr w:type="spellStart"/>
      <w:r w:rsidRPr="0056130D">
        <w:rPr>
          <w:rFonts w:ascii="Times New Roman" w:eastAsia="Times New Roman" w:hAnsi="Times New Roman"/>
          <w:i/>
          <w:lang w:eastAsia="lt-LT"/>
        </w:rPr>
        <w:t>KoA</w:t>
      </w:r>
      <w:proofErr w:type="spellEnd"/>
      <w:r w:rsidRPr="0056130D">
        <w:rPr>
          <w:rFonts w:ascii="Times New Roman" w:eastAsia="Times New Roman" w:hAnsi="Times New Roman"/>
          <w:i/>
          <w:lang w:eastAsia="lt-LT"/>
        </w:rPr>
        <w:t xml:space="preserve"> </w:t>
      </w:r>
      <w:proofErr w:type="spellStart"/>
      <w:r w:rsidRPr="0056130D">
        <w:rPr>
          <w:rFonts w:ascii="Times New Roman" w:eastAsia="Times New Roman" w:hAnsi="Times New Roman"/>
          <w:i/>
          <w:lang w:eastAsia="lt-LT"/>
        </w:rPr>
        <w:t>reduktazės</w:t>
      </w:r>
      <w:proofErr w:type="spellEnd"/>
      <w:r w:rsidRPr="0056130D">
        <w:rPr>
          <w:rFonts w:ascii="Times New Roman" w:eastAsia="Times New Roman" w:hAnsi="Times New Roman"/>
          <w:i/>
          <w:lang w:eastAsia="lt-LT"/>
        </w:rPr>
        <w:t xml:space="preserve"> inhibitoriai</w:t>
      </w:r>
    </w:p>
    <w:p w14:paraId="4A38C488" w14:textId="4FB7B51B" w:rsidR="0056130D" w:rsidRPr="0056130D" w:rsidRDefault="0056130D" w:rsidP="0056130D">
      <w:pPr>
        <w:widowControl w:val="0"/>
        <w:autoSpaceDN w:val="0"/>
        <w:spacing w:after="0" w:line="240" w:lineRule="auto"/>
        <w:rPr>
          <w:rFonts w:ascii="Times New Roman" w:eastAsia="Times New Roman" w:hAnsi="Times New Roman"/>
          <w:iCs/>
          <w:noProof/>
          <w:lang w:val="en-US"/>
        </w:rPr>
      </w:pPr>
      <w:r w:rsidRPr="0056130D">
        <w:rPr>
          <w:rFonts w:ascii="Times New Roman" w:eastAsia="Times New Roman" w:hAnsi="Times New Roman"/>
          <w:iCs/>
          <w:noProof/>
          <w:lang w:val="en-US"/>
        </w:rPr>
        <w:t xml:space="preserve">Jei kartu vartojama flukonazolo bei HMG-KoA reduktazės inhibitorių, kurių metabolizme dalyvauja </w:t>
      </w:r>
      <w:r w:rsidRPr="0056130D">
        <w:rPr>
          <w:rFonts w:ascii="Times New Roman" w:eastAsia="Times New Roman" w:hAnsi="Times New Roman"/>
          <w:iCs/>
          <w:noProof/>
          <w:lang w:val="en-US"/>
        </w:rPr>
        <w:lastRenderedPageBreak/>
        <w:t>CYP3A4 (pvz., atorvastatino, simvastatino) ar CYP2C9 (pvz., fluvastatino)</w:t>
      </w:r>
      <w:r w:rsidR="00020EBF" w:rsidRPr="00020EBF">
        <w:rPr>
          <w:rFonts w:ascii="Times New Roman" w:eastAsia="Times New Roman" w:hAnsi="Times New Roman"/>
          <w:szCs w:val="20"/>
        </w:rPr>
        <w:t xml:space="preserve"> </w:t>
      </w:r>
      <w:r w:rsidR="00020EBF" w:rsidRPr="00941896">
        <w:rPr>
          <w:rFonts w:ascii="Times New Roman" w:eastAsia="Times New Roman" w:hAnsi="Times New Roman"/>
          <w:szCs w:val="20"/>
        </w:rPr>
        <w:t xml:space="preserve">(sumažėja </w:t>
      </w:r>
      <w:proofErr w:type="spellStart"/>
      <w:r w:rsidR="00020EBF" w:rsidRPr="00941896">
        <w:rPr>
          <w:rFonts w:ascii="Times New Roman" w:eastAsia="Times New Roman" w:hAnsi="Times New Roman"/>
          <w:szCs w:val="20"/>
        </w:rPr>
        <w:t>statino</w:t>
      </w:r>
      <w:proofErr w:type="spellEnd"/>
      <w:r w:rsidR="00020EBF" w:rsidRPr="00941896">
        <w:rPr>
          <w:rFonts w:ascii="Times New Roman" w:eastAsia="Times New Roman" w:hAnsi="Times New Roman"/>
          <w:szCs w:val="20"/>
        </w:rPr>
        <w:t xml:space="preserve"> metabolizmas kepenyse)</w:t>
      </w:r>
      <w:r w:rsidRPr="0056130D">
        <w:rPr>
          <w:rFonts w:ascii="Times New Roman" w:eastAsia="Times New Roman" w:hAnsi="Times New Roman"/>
          <w:iCs/>
          <w:noProof/>
          <w:lang w:val="en-US"/>
        </w:rPr>
        <w:t xml:space="preserve">, didėja miopatijos ir rabdomiolizės rizika. Jei minėtų </w:t>
      </w:r>
      <w:r w:rsidR="00395DEE">
        <w:rPr>
          <w:rFonts w:ascii="Times New Roman" w:eastAsia="Times New Roman" w:hAnsi="Times New Roman"/>
          <w:iCs/>
          <w:noProof/>
          <w:lang w:val="en-US"/>
        </w:rPr>
        <w:t xml:space="preserve">vaistinių </w:t>
      </w:r>
      <w:r w:rsidRPr="0056130D">
        <w:rPr>
          <w:rFonts w:ascii="Times New Roman" w:eastAsia="Times New Roman" w:hAnsi="Times New Roman"/>
          <w:iCs/>
          <w:noProof/>
          <w:lang w:val="en-US"/>
        </w:rPr>
        <w:t>preparatų kartu vartoti būtina, reikia stebėti, ar neatsiranda miopatijos ar rabdomiolizės simptomų, bei tirti kreatininkinazės koncentraciją. Jei gerokai padidėja kreatininkinazės koncentracija arba diagnozuojama ar įtariama miopatija ar rabdomiolizė, gydymą HMG</w:t>
      </w:r>
      <w:r w:rsidRPr="0056130D">
        <w:rPr>
          <w:rFonts w:ascii="Times New Roman" w:eastAsia="Times New Roman" w:hAnsi="Times New Roman"/>
          <w:iCs/>
          <w:noProof/>
          <w:lang w:val="en-US"/>
        </w:rPr>
        <w:noBreakHyphen/>
        <w:t>CoA inhibitoriais būtina nutraukti.</w:t>
      </w:r>
      <w:r w:rsidR="00020EBF" w:rsidRPr="00020EBF">
        <w:rPr>
          <w:rFonts w:ascii="Times New Roman" w:eastAsia="Times New Roman" w:hAnsi="Times New Roman"/>
          <w:iCs/>
          <w:lang w:val="sl-SI" w:eastAsia="sl-SI"/>
        </w:rPr>
        <w:t xml:space="preserve"> </w:t>
      </w:r>
      <w:r w:rsidR="00020EBF" w:rsidRPr="00941896">
        <w:rPr>
          <w:rFonts w:ascii="Times New Roman" w:eastAsia="Times New Roman" w:hAnsi="Times New Roman"/>
          <w:iCs/>
          <w:lang w:val="sl-SI" w:eastAsia="sl-SI"/>
        </w:rPr>
        <w:t>Gali reikėti sumažinti HMG-KoA reduktazės inhibitorių dozes, kaip nurodyta statinų skyrimo informacijoje.</w:t>
      </w:r>
    </w:p>
    <w:p w14:paraId="7ED88186" w14:textId="77777777" w:rsidR="00362D5D" w:rsidRDefault="00362D5D" w:rsidP="00362D5D">
      <w:pPr>
        <w:tabs>
          <w:tab w:val="left" w:pos="0"/>
          <w:tab w:val="left" w:pos="144"/>
          <w:tab w:val="left" w:pos="567"/>
          <w:tab w:val="left" w:pos="630"/>
          <w:tab w:val="left" w:pos="1728"/>
          <w:tab w:val="left" w:pos="4069"/>
          <w:tab w:val="left" w:pos="4752"/>
        </w:tabs>
        <w:suppressAutoHyphens/>
        <w:spacing w:after="0" w:line="240" w:lineRule="auto"/>
        <w:rPr>
          <w:rFonts w:ascii="Times New Roman" w:eastAsia="Times New Roman" w:hAnsi="Times New Roman"/>
          <w:u w:val="single"/>
        </w:rPr>
      </w:pPr>
    </w:p>
    <w:p w14:paraId="52EDF601" w14:textId="77777777" w:rsidR="008369DF" w:rsidRPr="00E80E8F" w:rsidRDefault="008369DF" w:rsidP="008369DF">
      <w:pPr>
        <w:pStyle w:val="Paragraph"/>
        <w:keepNext/>
        <w:spacing w:after="0"/>
        <w:rPr>
          <w:i/>
          <w:sz w:val="22"/>
          <w:szCs w:val="22"/>
          <w:lang w:val="lt-LT"/>
        </w:rPr>
      </w:pPr>
      <w:proofErr w:type="spellStart"/>
      <w:r w:rsidRPr="00E80E8F">
        <w:rPr>
          <w:i/>
          <w:sz w:val="22"/>
          <w:szCs w:val="22"/>
          <w:lang w:val="lt-LT"/>
        </w:rPr>
        <w:t>Ibrutinibas</w:t>
      </w:r>
      <w:proofErr w:type="spellEnd"/>
    </w:p>
    <w:p w14:paraId="0E0355D0" w14:textId="77777777" w:rsidR="008369DF" w:rsidRPr="00E71B1B" w:rsidRDefault="008369DF" w:rsidP="008369DF">
      <w:pPr>
        <w:pStyle w:val="Paragraph"/>
        <w:keepNext/>
        <w:spacing w:after="0"/>
        <w:rPr>
          <w:sz w:val="22"/>
          <w:szCs w:val="22"/>
          <w:lang w:val="lt-LT"/>
        </w:rPr>
      </w:pPr>
      <w:r>
        <w:rPr>
          <w:sz w:val="22"/>
          <w:szCs w:val="22"/>
          <w:lang w:val="lt-LT"/>
        </w:rPr>
        <w:t>Vidutinio stiprumo CYP3A4 </w:t>
      </w:r>
      <w:r w:rsidRPr="00DB62E3">
        <w:rPr>
          <w:sz w:val="22"/>
          <w:szCs w:val="22"/>
          <w:lang w:val="lt-LT"/>
        </w:rPr>
        <w:t xml:space="preserve">inhibitoriai, kaip </w:t>
      </w:r>
      <w:proofErr w:type="spellStart"/>
      <w:r w:rsidRPr="00DB62E3">
        <w:rPr>
          <w:sz w:val="22"/>
          <w:szCs w:val="22"/>
          <w:lang w:val="lt-LT"/>
        </w:rPr>
        <w:t>flukonazolas</w:t>
      </w:r>
      <w:proofErr w:type="spellEnd"/>
      <w:r w:rsidRPr="00DB62E3">
        <w:rPr>
          <w:sz w:val="22"/>
          <w:szCs w:val="22"/>
          <w:lang w:val="lt-LT"/>
        </w:rPr>
        <w:t xml:space="preserve">, padidina </w:t>
      </w:r>
      <w:proofErr w:type="spellStart"/>
      <w:r w:rsidRPr="00DB62E3">
        <w:rPr>
          <w:sz w:val="22"/>
          <w:szCs w:val="22"/>
          <w:lang w:val="lt-LT"/>
        </w:rPr>
        <w:t>ibrutinibo</w:t>
      </w:r>
      <w:proofErr w:type="spellEnd"/>
      <w:r w:rsidRPr="00DB62E3">
        <w:rPr>
          <w:sz w:val="22"/>
          <w:szCs w:val="22"/>
          <w:lang w:val="lt-LT"/>
        </w:rPr>
        <w:t xml:space="preserve"> koncentraciją plazmoje ir gali padidinti toksinio poveikio riziką. Jeigu tokio derinio išvengti negalima, inhibitoriaus vartojimo laikotarpiu </w:t>
      </w:r>
      <w:r w:rsidRPr="0091413F">
        <w:rPr>
          <w:sz w:val="22"/>
          <w:szCs w:val="22"/>
          <w:lang w:val="lt-LT"/>
        </w:rPr>
        <w:t xml:space="preserve">sumažinkite </w:t>
      </w:r>
      <w:proofErr w:type="spellStart"/>
      <w:r w:rsidRPr="0091413F">
        <w:rPr>
          <w:sz w:val="22"/>
          <w:szCs w:val="22"/>
          <w:lang w:val="lt-LT"/>
        </w:rPr>
        <w:t>ibrutinibo</w:t>
      </w:r>
      <w:proofErr w:type="spellEnd"/>
      <w:r w:rsidRPr="0091413F">
        <w:rPr>
          <w:sz w:val="22"/>
          <w:szCs w:val="22"/>
          <w:lang w:val="lt-LT"/>
        </w:rPr>
        <w:t xml:space="preserve"> dozę</w:t>
      </w:r>
      <w:r w:rsidRPr="001B0DE3">
        <w:rPr>
          <w:sz w:val="22"/>
          <w:szCs w:val="22"/>
          <w:lang w:val="lt-LT"/>
        </w:rPr>
        <w:t xml:space="preserve"> iki 280 mg (dvi kapsulės) vieną kartą</w:t>
      </w:r>
      <w:r w:rsidRPr="00E71B1B">
        <w:rPr>
          <w:sz w:val="22"/>
          <w:szCs w:val="22"/>
          <w:lang w:val="lt-LT"/>
        </w:rPr>
        <w:t xml:space="preserve"> per parą ir atidžiai stebėkite klinikinę būklę.</w:t>
      </w:r>
    </w:p>
    <w:p w14:paraId="30FFD10C" w14:textId="77777777" w:rsidR="008369DF" w:rsidRPr="00D04AF6" w:rsidRDefault="008369DF" w:rsidP="008369DF">
      <w:pPr>
        <w:tabs>
          <w:tab w:val="left" w:pos="0"/>
        </w:tabs>
        <w:spacing w:after="0" w:line="240" w:lineRule="auto"/>
        <w:rPr>
          <w:rFonts w:ascii="Times New Roman" w:hAnsi="Times New Roman"/>
          <w:color w:val="000000"/>
          <w:spacing w:val="-3"/>
          <w:u w:val="single"/>
        </w:rPr>
      </w:pPr>
    </w:p>
    <w:p w14:paraId="614F9BE7" w14:textId="02DB7E5E" w:rsidR="008369DF" w:rsidRDefault="008369DF" w:rsidP="008369DF">
      <w:pPr>
        <w:tabs>
          <w:tab w:val="left" w:pos="0"/>
          <w:tab w:val="left" w:pos="144"/>
          <w:tab w:val="left" w:pos="567"/>
          <w:tab w:val="left" w:pos="630"/>
          <w:tab w:val="left" w:pos="1728"/>
          <w:tab w:val="left" w:pos="4069"/>
          <w:tab w:val="left" w:pos="4752"/>
        </w:tabs>
        <w:suppressAutoHyphens/>
        <w:spacing w:after="0" w:line="240" w:lineRule="auto"/>
        <w:rPr>
          <w:rFonts w:ascii="Times New Roman" w:hAnsi="Times New Roman"/>
        </w:rPr>
      </w:pPr>
      <w:proofErr w:type="spellStart"/>
      <w:r w:rsidRPr="00E80E8F">
        <w:rPr>
          <w:rFonts w:ascii="Times New Roman" w:hAnsi="Times New Roman"/>
          <w:i/>
        </w:rPr>
        <w:t>Ivakaftoras</w:t>
      </w:r>
      <w:proofErr w:type="spellEnd"/>
      <w:r w:rsidR="003E34A7">
        <w:rPr>
          <w:rFonts w:ascii="Times New Roman" w:hAnsi="Times New Roman"/>
          <w:i/>
        </w:rPr>
        <w:t xml:space="preserve"> </w:t>
      </w:r>
      <w:r w:rsidR="003E34A7" w:rsidRPr="005857F9">
        <w:rPr>
          <w:rFonts w:ascii="Times New Roman" w:eastAsia="Times New Roman" w:hAnsi="Times New Roman"/>
          <w:u w:val="single"/>
        </w:rPr>
        <w:t>(vienas arba kartu su kitais tos pačios terapinės klasės vaistiniais preparatais)</w:t>
      </w:r>
      <w:r w:rsidRPr="00D04AF6">
        <w:rPr>
          <w:rFonts w:ascii="Times New Roman" w:hAnsi="Times New Roman"/>
        </w:rPr>
        <w:t xml:space="preserve">Vartojimas kartu su </w:t>
      </w:r>
      <w:proofErr w:type="spellStart"/>
      <w:r w:rsidRPr="00D04AF6">
        <w:rPr>
          <w:rFonts w:ascii="Times New Roman" w:hAnsi="Times New Roman"/>
        </w:rPr>
        <w:t>ivakaftoru</w:t>
      </w:r>
      <w:proofErr w:type="spellEnd"/>
      <w:r w:rsidRPr="00D04AF6">
        <w:rPr>
          <w:rFonts w:ascii="Times New Roman" w:hAnsi="Times New Roman"/>
        </w:rPr>
        <w:t xml:space="preserve">, cistinės fibrozės </w:t>
      </w:r>
      <w:proofErr w:type="spellStart"/>
      <w:r w:rsidRPr="00D04AF6">
        <w:rPr>
          <w:rFonts w:ascii="Times New Roman" w:hAnsi="Times New Roman"/>
        </w:rPr>
        <w:t>transmembraninio</w:t>
      </w:r>
      <w:proofErr w:type="spellEnd"/>
      <w:r w:rsidRPr="00D04AF6">
        <w:rPr>
          <w:rFonts w:ascii="Times New Roman" w:hAnsi="Times New Roman"/>
        </w:rPr>
        <w:t xml:space="preserve"> laidumo reguliatoriaus (CFTLR) </w:t>
      </w:r>
      <w:proofErr w:type="spellStart"/>
      <w:r w:rsidRPr="00D04AF6">
        <w:rPr>
          <w:rFonts w:ascii="Times New Roman" w:hAnsi="Times New Roman"/>
        </w:rPr>
        <w:t>stiprintoju</w:t>
      </w:r>
      <w:proofErr w:type="spellEnd"/>
      <w:r w:rsidRPr="00D04AF6">
        <w:rPr>
          <w:rFonts w:ascii="Times New Roman" w:hAnsi="Times New Roman"/>
        </w:rPr>
        <w:t>, pa</w:t>
      </w:r>
      <w:r w:rsidRPr="00DB62E3">
        <w:rPr>
          <w:rFonts w:ascii="Times New Roman" w:hAnsi="Times New Roman"/>
        </w:rPr>
        <w:t xml:space="preserve">didina </w:t>
      </w:r>
      <w:proofErr w:type="spellStart"/>
      <w:r w:rsidRPr="00DB62E3">
        <w:rPr>
          <w:rFonts w:ascii="Times New Roman" w:hAnsi="Times New Roman"/>
        </w:rPr>
        <w:t>ivakaftoro</w:t>
      </w:r>
      <w:proofErr w:type="spellEnd"/>
      <w:r w:rsidRPr="00DB62E3">
        <w:rPr>
          <w:rFonts w:ascii="Times New Roman" w:hAnsi="Times New Roman"/>
        </w:rPr>
        <w:t xml:space="preserve"> išsiskyrimą 3 </w:t>
      </w:r>
      <w:r w:rsidRPr="00D04AF6">
        <w:rPr>
          <w:rFonts w:ascii="Times New Roman" w:hAnsi="Times New Roman"/>
        </w:rPr>
        <w:t xml:space="preserve">kartus, o </w:t>
      </w:r>
      <w:proofErr w:type="spellStart"/>
      <w:r w:rsidRPr="00D04AF6">
        <w:rPr>
          <w:rFonts w:ascii="Times New Roman" w:hAnsi="Times New Roman"/>
        </w:rPr>
        <w:t>hidroksimetil-ivakaftoro</w:t>
      </w:r>
      <w:proofErr w:type="spellEnd"/>
      <w:r w:rsidRPr="00D04AF6">
        <w:rPr>
          <w:rFonts w:ascii="Times New Roman" w:hAnsi="Times New Roman"/>
        </w:rPr>
        <w:t xml:space="preserve"> (M1) išsiskyrimą</w:t>
      </w:r>
      <w:r w:rsidRPr="00DB62E3">
        <w:rPr>
          <w:rFonts w:ascii="Times New Roman" w:hAnsi="Times New Roman"/>
        </w:rPr>
        <w:t xml:space="preserve"> – 1,9 </w:t>
      </w:r>
      <w:r w:rsidRPr="00D04AF6">
        <w:rPr>
          <w:rFonts w:ascii="Times New Roman" w:hAnsi="Times New Roman"/>
        </w:rPr>
        <w:t xml:space="preserve">karto. </w:t>
      </w:r>
      <w:proofErr w:type="spellStart"/>
      <w:r w:rsidRPr="00D04AF6">
        <w:rPr>
          <w:rFonts w:ascii="Times New Roman" w:hAnsi="Times New Roman"/>
        </w:rPr>
        <w:t>Ivaka</w:t>
      </w:r>
      <w:r w:rsidRPr="00A25438">
        <w:rPr>
          <w:rFonts w:ascii="Times New Roman" w:hAnsi="Times New Roman"/>
        </w:rPr>
        <w:t>ftoro</w:t>
      </w:r>
      <w:proofErr w:type="spellEnd"/>
      <w:r w:rsidRPr="00A25438">
        <w:rPr>
          <w:rFonts w:ascii="Times New Roman" w:hAnsi="Times New Roman"/>
        </w:rPr>
        <w:t xml:space="preserve"> </w:t>
      </w:r>
      <w:r w:rsidR="00596AD6" w:rsidRPr="00C60C9D">
        <w:rPr>
          <w:rFonts w:ascii="Times New Roman" w:eastAsia="Times New Roman" w:hAnsi="Times New Roman"/>
        </w:rPr>
        <w:t>(vieno arba kartu su kitais vaistiniais preparatais)</w:t>
      </w:r>
      <w:r w:rsidR="00596AD6">
        <w:rPr>
          <w:rFonts w:ascii="Times New Roman" w:eastAsia="Times New Roman" w:hAnsi="Times New Roman"/>
        </w:rPr>
        <w:t xml:space="preserve"> </w:t>
      </w:r>
      <w:r w:rsidRPr="00A25438">
        <w:rPr>
          <w:rFonts w:ascii="Times New Roman" w:hAnsi="Times New Roman"/>
        </w:rPr>
        <w:t xml:space="preserve">dozės sumažinimas </w:t>
      </w:r>
      <w:r w:rsidR="00596AD6" w:rsidRPr="00B40CCE">
        <w:rPr>
          <w:rFonts w:ascii="Times New Roman" w:eastAsia="Times New Roman" w:hAnsi="Times New Roman"/>
        </w:rPr>
        <w:t xml:space="preserve">reikalingas vadovaujantis </w:t>
      </w:r>
      <w:proofErr w:type="spellStart"/>
      <w:r w:rsidR="00596AD6" w:rsidRPr="00B40CCE">
        <w:rPr>
          <w:rFonts w:ascii="Times New Roman" w:eastAsia="Times New Roman" w:hAnsi="Times New Roman"/>
        </w:rPr>
        <w:t>ivakaftoro</w:t>
      </w:r>
      <w:proofErr w:type="spellEnd"/>
      <w:r w:rsidR="00596AD6" w:rsidRPr="00B40CCE">
        <w:rPr>
          <w:rFonts w:ascii="Times New Roman" w:eastAsia="Times New Roman" w:hAnsi="Times New Roman"/>
        </w:rPr>
        <w:t xml:space="preserve"> (vieno arba kartu su kitais vaistiniais preparatais) skyrimo informacija</w:t>
      </w:r>
      <w:r w:rsidRPr="00D04AF6">
        <w:rPr>
          <w:rFonts w:ascii="Times New Roman" w:hAnsi="Times New Roman"/>
        </w:rPr>
        <w:t>.</w:t>
      </w:r>
    </w:p>
    <w:p w14:paraId="461CE9D3" w14:textId="77777777" w:rsidR="008369DF" w:rsidRDefault="008369DF" w:rsidP="008369DF">
      <w:pPr>
        <w:tabs>
          <w:tab w:val="left" w:pos="0"/>
          <w:tab w:val="left" w:pos="144"/>
          <w:tab w:val="left" w:pos="567"/>
          <w:tab w:val="left" w:pos="630"/>
          <w:tab w:val="left" w:pos="1728"/>
          <w:tab w:val="left" w:pos="4069"/>
          <w:tab w:val="left" w:pos="4752"/>
        </w:tabs>
        <w:suppressAutoHyphens/>
        <w:spacing w:after="0" w:line="240" w:lineRule="auto"/>
        <w:rPr>
          <w:rFonts w:ascii="Times New Roman" w:eastAsia="Times New Roman" w:hAnsi="Times New Roman"/>
          <w:u w:val="single"/>
        </w:rPr>
      </w:pPr>
    </w:p>
    <w:p w14:paraId="5E43159F" w14:textId="77777777" w:rsidR="00362D5D" w:rsidRPr="00530456" w:rsidRDefault="00362D5D" w:rsidP="00362D5D">
      <w:pPr>
        <w:tabs>
          <w:tab w:val="left" w:pos="0"/>
          <w:tab w:val="left" w:pos="144"/>
          <w:tab w:val="left" w:pos="567"/>
          <w:tab w:val="left" w:pos="630"/>
          <w:tab w:val="left" w:pos="1728"/>
          <w:tab w:val="left" w:pos="4069"/>
          <w:tab w:val="left" w:pos="4752"/>
        </w:tabs>
        <w:suppressAutoHyphens/>
        <w:spacing w:after="0" w:line="240" w:lineRule="auto"/>
        <w:rPr>
          <w:rFonts w:ascii="Times New Roman" w:eastAsia="Times New Roman" w:hAnsi="Times New Roman"/>
          <w:i/>
        </w:rPr>
      </w:pPr>
      <w:proofErr w:type="spellStart"/>
      <w:r w:rsidRPr="00530456">
        <w:rPr>
          <w:rFonts w:ascii="Times New Roman" w:eastAsia="Times New Roman" w:hAnsi="Times New Roman"/>
          <w:i/>
        </w:rPr>
        <w:t>Olaparibas</w:t>
      </w:r>
      <w:proofErr w:type="spellEnd"/>
    </w:p>
    <w:p w14:paraId="4EA16A06" w14:textId="77777777" w:rsidR="00362D5D" w:rsidRPr="00362D5D" w:rsidRDefault="00362D5D" w:rsidP="00362D5D">
      <w:pPr>
        <w:tabs>
          <w:tab w:val="left" w:pos="0"/>
          <w:tab w:val="left" w:pos="144"/>
          <w:tab w:val="left" w:pos="567"/>
          <w:tab w:val="left" w:pos="630"/>
          <w:tab w:val="left" w:pos="1728"/>
          <w:tab w:val="left" w:pos="4069"/>
          <w:tab w:val="left" w:pos="4752"/>
        </w:tabs>
        <w:suppressAutoHyphens/>
        <w:spacing w:after="0" w:line="240" w:lineRule="auto"/>
        <w:rPr>
          <w:rFonts w:ascii="Times New Roman" w:eastAsia="Times New Roman" w:hAnsi="Times New Roman"/>
          <w:spacing w:val="-3"/>
        </w:rPr>
      </w:pPr>
      <w:r w:rsidRPr="00362D5D">
        <w:rPr>
          <w:rFonts w:ascii="Times New Roman" w:eastAsia="Times New Roman" w:hAnsi="Times New Roman"/>
        </w:rPr>
        <w:t xml:space="preserve">Vidutinio stiprumo CYP3A4 inhibitoriai, tokie kaip </w:t>
      </w:r>
      <w:proofErr w:type="spellStart"/>
      <w:r w:rsidRPr="00362D5D">
        <w:rPr>
          <w:rFonts w:ascii="Times New Roman" w:eastAsia="Times New Roman" w:hAnsi="Times New Roman"/>
        </w:rPr>
        <w:t>flukonazolas</w:t>
      </w:r>
      <w:proofErr w:type="spellEnd"/>
      <w:r w:rsidRPr="00362D5D">
        <w:rPr>
          <w:rFonts w:ascii="Times New Roman" w:eastAsia="Times New Roman" w:hAnsi="Times New Roman"/>
        </w:rPr>
        <w:t xml:space="preserve">, didina </w:t>
      </w:r>
      <w:proofErr w:type="spellStart"/>
      <w:r w:rsidRPr="00362D5D">
        <w:rPr>
          <w:rFonts w:ascii="Times New Roman" w:eastAsia="Times New Roman" w:hAnsi="Times New Roman"/>
        </w:rPr>
        <w:t>olaparibo</w:t>
      </w:r>
      <w:proofErr w:type="spellEnd"/>
      <w:r w:rsidRPr="00362D5D">
        <w:rPr>
          <w:rFonts w:ascii="Times New Roman" w:eastAsia="Times New Roman" w:hAnsi="Times New Roman"/>
        </w:rPr>
        <w:t xml:space="preserve"> koncentraciją plazmoje, todėl nerekomenduojama jų vartoti kartu. Jeigu tokio derinio išvengti negalima, </w:t>
      </w:r>
      <w:r w:rsidR="0033345A">
        <w:rPr>
          <w:rFonts w:ascii="Times New Roman" w:eastAsia="Times New Roman" w:hAnsi="Times New Roman"/>
        </w:rPr>
        <w:t>rekomenduojama sumažinti</w:t>
      </w:r>
      <w:r w:rsidRPr="00362D5D">
        <w:rPr>
          <w:rFonts w:ascii="Times New Roman" w:eastAsia="Times New Roman" w:hAnsi="Times New Roman"/>
        </w:rPr>
        <w:t xml:space="preserve"> </w:t>
      </w:r>
      <w:proofErr w:type="spellStart"/>
      <w:r w:rsidRPr="00362D5D">
        <w:rPr>
          <w:rFonts w:ascii="Times New Roman" w:eastAsia="Times New Roman" w:hAnsi="Times New Roman"/>
        </w:rPr>
        <w:t>olaparibo</w:t>
      </w:r>
      <w:proofErr w:type="spellEnd"/>
      <w:r w:rsidRPr="00362D5D">
        <w:rPr>
          <w:rFonts w:ascii="Times New Roman" w:eastAsia="Times New Roman" w:hAnsi="Times New Roman"/>
        </w:rPr>
        <w:t xml:space="preserve"> dozę iki 200</w:t>
      </w:r>
      <w:r w:rsidR="004109C7">
        <w:rPr>
          <w:rFonts w:ascii="Times New Roman" w:eastAsia="Times New Roman" w:hAnsi="Times New Roman"/>
        </w:rPr>
        <w:t> mg</w:t>
      </w:r>
      <w:r w:rsidRPr="00362D5D">
        <w:rPr>
          <w:rFonts w:ascii="Times New Roman" w:eastAsia="Times New Roman" w:hAnsi="Times New Roman"/>
        </w:rPr>
        <w:t xml:space="preserve"> dukart per parą.</w:t>
      </w:r>
    </w:p>
    <w:p w14:paraId="216D4C49"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u w:val="single"/>
          <w:lang w:eastAsia="lt-LT"/>
        </w:rPr>
      </w:pPr>
    </w:p>
    <w:p w14:paraId="791459C4"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u w:val="single"/>
          <w:lang w:eastAsia="lt-LT"/>
        </w:rPr>
      </w:pPr>
      <w:r w:rsidRPr="0056130D">
        <w:rPr>
          <w:rFonts w:ascii="Times New Roman" w:eastAsia="Times New Roman" w:hAnsi="Times New Roman"/>
          <w:u w:val="single"/>
          <w:lang w:eastAsia="lt-LT"/>
        </w:rPr>
        <w:t xml:space="preserve">Imuninę sistemą slopinantys </w:t>
      </w:r>
      <w:r w:rsidRPr="0056130D">
        <w:rPr>
          <w:rFonts w:ascii="Times New Roman" w:eastAsia="Times New Roman" w:hAnsi="Times New Roman"/>
          <w:u w:val="single"/>
          <w:lang w:val="sl-SI" w:eastAsia="sl-SI"/>
        </w:rPr>
        <w:t>vaistiniai preparatai</w:t>
      </w:r>
      <w:r w:rsidRPr="0056130D">
        <w:rPr>
          <w:rFonts w:ascii="Times New Roman" w:eastAsia="Times New Roman" w:hAnsi="Times New Roman"/>
          <w:u w:val="single"/>
          <w:lang w:eastAsia="lt-LT"/>
        </w:rPr>
        <w:t xml:space="preserve"> (pvz., </w:t>
      </w:r>
      <w:proofErr w:type="spellStart"/>
      <w:r w:rsidRPr="0056130D">
        <w:rPr>
          <w:rFonts w:ascii="Times New Roman" w:eastAsia="Times New Roman" w:hAnsi="Times New Roman"/>
          <w:u w:val="single"/>
          <w:lang w:eastAsia="lt-LT"/>
        </w:rPr>
        <w:t>ciklosporinas</w:t>
      </w:r>
      <w:proofErr w:type="spellEnd"/>
      <w:r w:rsidRPr="0056130D">
        <w:rPr>
          <w:rFonts w:ascii="Times New Roman" w:eastAsia="Times New Roman" w:hAnsi="Times New Roman"/>
          <w:u w:val="single"/>
          <w:lang w:eastAsia="lt-LT"/>
        </w:rPr>
        <w:t xml:space="preserve">, </w:t>
      </w:r>
      <w:proofErr w:type="spellStart"/>
      <w:r w:rsidRPr="0056130D">
        <w:rPr>
          <w:rFonts w:ascii="Times New Roman" w:eastAsia="Times New Roman" w:hAnsi="Times New Roman"/>
          <w:u w:val="single"/>
          <w:lang w:eastAsia="lt-LT"/>
        </w:rPr>
        <w:t>everolimuzas</w:t>
      </w:r>
      <w:proofErr w:type="spellEnd"/>
      <w:r w:rsidRPr="0056130D">
        <w:rPr>
          <w:rFonts w:ascii="Times New Roman" w:eastAsia="Times New Roman" w:hAnsi="Times New Roman"/>
          <w:u w:val="single"/>
          <w:lang w:eastAsia="lt-LT"/>
        </w:rPr>
        <w:t xml:space="preserve">, </w:t>
      </w:r>
      <w:proofErr w:type="spellStart"/>
      <w:r w:rsidRPr="0056130D">
        <w:rPr>
          <w:rFonts w:ascii="Times New Roman" w:eastAsia="Times New Roman" w:hAnsi="Times New Roman"/>
          <w:u w:val="single"/>
          <w:lang w:eastAsia="lt-LT"/>
        </w:rPr>
        <w:t>sirolimuzas</w:t>
      </w:r>
      <w:proofErr w:type="spellEnd"/>
      <w:r w:rsidRPr="0056130D">
        <w:rPr>
          <w:rFonts w:ascii="Times New Roman" w:eastAsia="Times New Roman" w:hAnsi="Times New Roman"/>
          <w:u w:val="single"/>
          <w:lang w:eastAsia="lt-LT"/>
        </w:rPr>
        <w:t xml:space="preserve"> ir </w:t>
      </w:r>
      <w:proofErr w:type="spellStart"/>
      <w:r w:rsidRPr="0056130D">
        <w:rPr>
          <w:rFonts w:ascii="Times New Roman" w:eastAsia="Times New Roman" w:hAnsi="Times New Roman"/>
          <w:u w:val="single"/>
          <w:lang w:eastAsia="lt-LT"/>
        </w:rPr>
        <w:t>takrolimuzas</w:t>
      </w:r>
      <w:proofErr w:type="spellEnd"/>
      <w:r w:rsidRPr="0056130D">
        <w:rPr>
          <w:rFonts w:ascii="Times New Roman" w:eastAsia="Times New Roman" w:hAnsi="Times New Roman"/>
          <w:u w:val="single"/>
          <w:lang w:eastAsia="lt-LT"/>
        </w:rPr>
        <w:t>)</w:t>
      </w:r>
    </w:p>
    <w:p w14:paraId="1CC4BED3" w14:textId="77777777" w:rsidR="0056130D" w:rsidRPr="0056130D" w:rsidRDefault="0056130D" w:rsidP="0056130D">
      <w:pPr>
        <w:widowControl w:val="0"/>
        <w:autoSpaceDN w:val="0"/>
        <w:spacing w:after="0" w:line="240" w:lineRule="auto"/>
        <w:rPr>
          <w:rFonts w:ascii="Times New Roman" w:eastAsia="Times New Roman" w:hAnsi="Times New Roman"/>
          <w:iCs/>
          <w:noProof/>
          <w:lang w:val="en-US"/>
        </w:rPr>
      </w:pPr>
    </w:p>
    <w:p w14:paraId="42D959A0" w14:textId="77777777" w:rsidR="0056130D" w:rsidRPr="0056130D" w:rsidRDefault="0056130D" w:rsidP="0056130D">
      <w:pPr>
        <w:widowControl w:val="0"/>
        <w:autoSpaceDN w:val="0"/>
        <w:spacing w:after="0" w:line="240" w:lineRule="auto"/>
        <w:rPr>
          <w:rFonts w:ascii="Times New Roman" w:eastAsia="Times New Roman" w:hAnsi="Times New Roman"/>
          <w:i/>
          <w:iCs/>
          <w:noProof/>
          <w:lang w:val="en-US"/>
        </w:rPr>
      </w:pPr>
      <w:r w:rsidRPr="0056130D">
        <w:rPr>
          <w:rFonts w:ascii="Times New Roman" w:eastAsia="Times New Roman" w:hAnsi="Times New Roman"/>
          <w:i/>
          <w:iCs/>
          <w:noProof/>
          <w:lang w:val="en-US"/>
        </w:rPr>
        <w:t>Ciklosporinas</w:t>
      </w:r>
    </w:p>
    <w:p w14:paraId="27503913" w14:textId="398B7B9E" w:rsidR="0056130D" w:rsidRPr="0056130D" w:rsidRDefault="0056130D" w:rsidP="0056130D">
      <w:pPr>
        <w:widowControl w:val="0"/>
        <w:autoSpaceDN w:val="0"/>
        <w:spacing w:after="0" w:line="240" w:lineRule="auto"/>
        <w:rPr>
          <w:rFonts w:ascii="Times New Roman" w:eastAsia="Times New Roman" w:hAnsi="Times New Roman"/>
          <w:iCs/>
          <w:noProof/>
          <w:lang w:val="en-US"/>
        </w:rPr>
      </w:pPr>
      <w:r w:rsidRPr="0056130D">
        <w:rPr>
          <w:rFonts w:ascii="Times New Roman" w:eastAsia="Times New Roman" w:hAnsi="Times New Roman"/>
          <w:iCs/>
          <w:noProof/>
          <w:lang w:val="en-US"/>
        </w:rPr>
        <w:t>Flukonazolas reikšmingai didina ciklosporino koncentraciją ir AUC. Kartu vartojama 200</w:t>
      </w:r>
      <w:r w:rsidR="004109C7">
        <w:rPr>
          <w:rFonts w:ascii="Times New Roman" w:eastAsia="Times New Roman" w:hAnsi="Times New Roman"/>
          <w:iCs/>
          <w:noProof/>
          <w:lang w:val="en-US"/>
        </w:rPr>
        <w:t> mg</w:t>
      </w:r>
      <w:r w:rsidRPr="0056130D">
        <w:rPr>
          <w:rFonts w:ascii="Times New Roman" w:eastAsia="Times New Roman" w:hAnsi="Times New Roman"/>
          <w:iCs/>
          <w:noProof/>
          <w:lang w:val="en-US"/>
        </w:rPr>
        <w:t xml:space="preserve"> flukonazolo dozė padidino ciklosporino (2,7</w:t>
      </w:r>
      <w:r w:rsidR="004109C7">
        <w:rPr>
          <w:rFonts w:ascii="Times New Roman" w:eastAsia="Times New Roman" w:hAnsi="Times New Roman"/>
          <w:iCs/>
          <w:noProof/>
          <w:lang w:val="en-US"/>
        </w:rPr>
        <w:t> mg</w:t>
      </w:r>
      <w:r w:rsidRPr="0056130D">
        <w:rPr>
          <w:rFonts w:ascii="Times New Roman" w:eastAsia="Times New Roman" w:hAnsi="Times New Roman"/>
          <w:iCs/>
          <w:noProof/>
          <w:lang w:val="en-US"/>
        </w:rPr>
        <w:t>/kg kūno svorio per parą) AUC 1,8</w:t>
      </w:r>
      <w:r w:rsidR="00766D6E">
        <w:rPr>
          <w:rFonts w:ascii="Times New Roman" w:eastAsia="Times New Roman" w:hAnsi="Times New Roman"/>
          <w:iCs/>
          <w:noProof/>
          <w:lang w:val="en-US"/>
        </w:rPr>
        <w:t> </w:t>
      </w:r>
      <w:r w:rsidRPr="0056130D">
        <w:rPr>
          <w:rFonts w:ascii="Times New Roman" w:eastAsia="Times New Roman" w:hAnsi="Times New Roman"/>
          <w:iCs/>
          <w:noProof/>
          <w:lang w:val="en-US"/>
        </w:rPr>
        <w:t>kart</w:t>
      </w:r>
      <w:r w:rsidR="00403C88">
        <w:rPr>
          <w:rFonts w:ascii="Times New Roman" w:eastAsia="Times New Roman" w:hAnsi="Times New Roman"/>
          <w:iCs/>
          <w:noProof/>
          <w:lang w:val="en-US"/>
        </w:rPr>
        <w:t>o</w:t>
      </w:r>
      <w:r w:rsidRPr="0056130D">
        <w:rPr>
          <w:rFonts w:ascii="Times New Roman" w:eastAsia="Times New Roman" w:hAnsi="Times New Roman"/>
          <w:iCs/>
          <w:noProof/>
          <w:lang w:val="en-US"/>
        </w:rPr>
        <w:t>. Šių vaistinių preparatų kartu vartoti galima, tačiau reikia mažinti ciklosporino dozę, atsižvelgiant į jo koncentraciją.</w:t>
      </w:r>
    </w:p>
    <w:p w14:paraId="4BAA6199"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p>
    <w:p w14:paraId="626F004C"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i/>
          <w:lang w:eastAsia="lt-LT"/>
        </w:rPr>
      </w:pPr>
      <w:proofErr w:type="spellStart"/>
      <w:r w:rsidRPr="0056130D">
        <w:rPr>
          <w:rFonts w:ascii="Times New Roman" w:eastAsia="Times New Roman" w:hAnsi="Times New Roman"/>
          <w:i/>
          <w:lang w:eastAsia="lt-LT"/>
        </w:rPr>
        <w:t>Everolimuzas</w:t>
      </w:r>
      <w:proofErr w:type="spellEnd"/>
    </w:p>
    <w:p w14:paraId="576B5C05"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Nors </w:t>
      </w:r>
      <w:proofErr w:type="spellStart"/>
      <w:r w:rsidRPr="0056130D">
        <w:rPr>
          <w:rFonts w:ascii="Times New Roman" w:eastAsia="Times New Roman" w:hAnsi="Times New Roman"/>
          <w:i/>
          <w:lang w:eastAsia="lt-LT"/>
        </w:rPr>
        <w:t>in</w:t>
      </w:r>
      <w:proofErr w:type="spellEnd"/>
      <w:r w:rsidRPr="0056130D">
        <w:rPr>
          <w:rFonts w:ascii="Times New Roman" w:eastAsia="Times New Roman" w:hAnsi="Times New Roman"/>
          <w:i/>
          <w:lang w:eastAsia="lt-LT"/>
        </w:rPr>
        <w:t xml:space="preserve"> </w:t>
      </w:r>
      <w:proofErr w:type="spellStart"/>
      <w:r w:rsidRPr="0056130D">
        <w:rPr>
          <w:rFonts w:ascii="Times New Roman" w:eastAsia="Times New Roman" w:hAnsi="Times New Roman"/>
          <w:i/>
          <w:lang w:eastAsia="lt-LT"/>
        </w:rPr>
        <w:t>vivo</w:t>
      </w:r>
      <w:proofErr w:type="spellEnd"/>
      <w:r w:rsidRPr="0056130D">
        <w:rPr>
          <w:rFonts w:ascii="Times New Roman" w:eastAsia="Times New Roman" w:hAnsi="Times New Roman"/>
          <w:lang w:eastAsia="lt-LT"/>
        </w:rPr>
        <w:t xml:space="preserve"> ir </w:t>
      </w:r>
      <w:proofErr w:type="spellStart"/>
      <w:r w:rsidRPr="0056130D">
        <w:rPr>
          <w:rFonts w:ascii="Times New Roman" w:eastAsia="Times New Roman" w:hAnsi="Times New Roman"/>
          <w:i/>
          <w:lang w:eastAsia="lt-LT"/>
        </w:rPr>
        <w:t>in</w:t>
      </w:r>
      <w:proofErr w:type="spellEnd"/>
      <w:r w:rsidRPr="0056130D">
        <w:rPr>
          <w:rFonts w:ascii="Times New Roman" w:eastAsia="Times New Roman" w:hAnsi="Times New Roman"/>
          <w:i/>
          <w:lang w:eastAsia="lt-LT"/>
        </w:rPr>
        <w:t xml:space="preserve"> </w:t>
      </w:r>
      <w:proofErr w:type="spellStart"/>
      <w:r w:rsidRPr="0056130D">
        <w:rPr>
          <w:rFonts w:ascii="Times New Roman" w:eastAsia="Times New Roman" w:hAnsi="Times New Roman"/>
          <w:i/>
          <w:lang w:eastAsia="lt-LT"/>
        </w:rPr>
        <w:t>vitro</w:t>
      </w:r>
      <w:proofErr w:type="spellEnd"/>
      <w:r w:rsidRPr="0056130D">
        <w:rPr>
          <w:rFonts w:ascii="Times New Roman" w:eastAsia="Times New Roman" w:hAnsi="Times New Roman"/>
          <w:lang w:eastAsia="lt-LT"/>
        </w:rPr>
        <w:t xml:space="preserve"> tyrimų neatlikta, tačiau </w:t>
      </w:r>
      <w:proofErr w:type="spellStart"/>
      <w:r w:rsidRPr="0056130D">
        <w:rPr>
          <w:rFonts w:ascii="Times New Roman" w:eastAsia="Times New Roman" w:hAnsi="Times New Roman"/>
          <w:lang w:eastAsia="lt-LT"/>
        </w:rPr>
        <w:t>flukonazolas</w:t>
      </w:r>
      <w:proofErr w:type="spellEnd"/>
      <w:r w:rsidRPr="0056130D">
        <w:rPr>
          <w:rFonts w:ascii="Times New Roman" w:eastAsia="Times New Roman" w:hAnsi="Times New Roman"/>
          <w:lang w:eastAsia="lt-LT"/>
        </w:rPr>
        <w:t xml:space="preserve"> gali didinti </w:t>
      </w:r>
      <w:proofErr w:type="spellStart"/>
      <w:r w:rsidRPr="0056130D">
        <w:rPr>
          <w:rFonts w:ascii="Times New Roman" w:eastAsia="Times New Roman" w:hAnsi="Times New Roman"/>
          <w:lang w:eastAsia="lt-LT"/>
        </w:rPr>
        <w:t>everolimuzo</w:t>
      </w:r>
      <w:proofErr w:type="spellEnd"/>
      <w:r w:rsidRPr="0056130D">
        <w:rPr>
          <w:rFonts w:ascii="Times New Roman" w:eastAsia="Times New Roman" w:hAnsi="Times New Roman"/>
          <w:lang w:eastAsia="lt-LT"/>
        </w:rPr>
        <w:t xml:space="preserve"> koncentraciją serume per CYP3A4 sistemos slopinimą.</w:t>
      </w:r>
    </w:p>
    <w:p w14:paraId="4CB601AF" w14:textId="77777777" w:rsidR="0056130D" w:rsidRPr="0056130D" w:rsidRDefault="0056130D" w:rsidP="0056130D">
      <w:pPr>
        <w:widowControl w:val="0"/>
        <w:autoSpaceDN w:val="0"/>
        <w:spacing w:after="0" w:line="240" w:lineRule="auto"/>
        <w:rPr>
          <w:rFonts w:ascii="Times New Roman" w:eastAsia="Times New Roman" w:hAnsi="Times New Roman"/>
          <w:iCs/>
          <w:noProof/>
          <w:lang w:val="en-US"/>
        </w:rPr>
      </w:pPr>
    </w:p>
    <w:p w14:paraId="7D6B768E" w14:textId="77777777" w:rsidR="0056130D" w:rsidRPr="0056130D" w:rsidRDefault="0056130D" w:rsidP="0056130D">
      <w:pPr>
        <w:widowControl w:val="0"/>
        <w:autoSpaceDN w:val="0"/>
        <w:spacing w:after="0" w:line="240" w:lineRule="auto"/>
        <w:rPr>
          <w:rFonts w:ascii="Times New Roman" w:eastAsia="Times New Roman" w:hAnsi="Times New Roman"/>
          <w:i/>
          <w:iCs/>
          <w:noProof/>
          <w:lang w:val="en-US"/>
        </w:rPr>
      </w:pPr>
      <w:r w:rsidRPr="0056130D">
        <w:rPr>
          <w:rFonts w:ascii="Times New Roman" w:eastAsia="Times New Roman" w:hAnsi="Times New Roman"/>
          <w:i/>
          <w:iCs/>
          <w:noProof/>
          <w:lang w:val="en-US"/>
        </w:rPr>
        <w:t>Sirolimuzas</w:t>
      </w:r>
    </w:p>
    <w:p w14:paraId="1EB01994" w14:textId="77777777" w:rsidR="0056130D" w:rsidRPr="0056130D" w:rsidRDefault="0056130D" w:rsidP="0056130D">
      <w:pPr>
        <w:widowControl w:val="0"/>
        <w:autoSpaceDN w:val="0"/>
        <w:spacing w:after="0" w:line="240" w:lineRule="auto"/>
        <w:rPr>
          <w:rFonts w:ascii="Times New Roman" w:eastAsia="Times New Roman" w:hAnsi="Times New Roman"/>
          <w:iCs/>
          <w:noProof/>
          <w:lang w:val="en-US"/>
        </w:rPr>
      </w:pPr>
      <w:r w:rsidRPr="0056130D">
        <w:rPr>
          <w:rFonts w:ascii="Times New Roman" w:eastAsia="Times New Roman" w:hAnsi="Times New Roman"/>
          <w:iCs/>
          <w:noProof/>
          <w:lang w:val="en-US"/>
        </w:rPr>
        <w:t>Flukonazolas didina sirolimuzo koncentraciją plazmoje, galbūt dėl su CYP3A4 ir P</w:t>
      </w:r>
      <w:r w:rsidRPr="0056130D">
        <w:rPr>
          <w:rFonts w:ascii="Times New Roman" w:eastAsia="Times New Roman" w:hAnsi="Times New Roman"/>
          <w:iCs/>
          <w:noProof/>
          <w:lang w:val="en-US"/>
        </w:rPr>
        <w:noBreakHyphen/>
        <w:t>glikoproteinu susijusio metabolizmo slopinimo. Šių vaistinių preparatų kartu vartoti galima, tačiau būtina koreguoti sirolimuzo dozę, atsižvelgiant į poveikį bei koncentraciją.</w:t>
      </w:r>
    </w:p>
    <w:p w14:paraId="64D1FD22" w14:textId="77777777" w:rsidR="0056130D" w:rsidRPr="0056130D" w:rsidRDefault="0056130D" w:rsidP="0056130D">
      <w:pPr>
        <w:widowControl w:val="0"/>
        <w:autoSpaceDN w:val="0"/>
        <w:spacing w:after="0" w:line="240" w:lineRule="auto"/>
        <w:rPr>
          <w:rFonts w:ascii="Times New Roman" w:eastAsia="Times New Roman" w:hAnsi="Times New Roman"/>
          <w:iCs/>
          <w:noProof/>
          <w:lang w:val="en-US"/>
        </w:rPr>
      </w:pPr>
    </w:p>
    <w:p w14:paraId="66E8EE4C" w14:textId="77777777" w:rsidR="0056130D" w:rsidRPr="0056130D" w:rsidRDefault="0056130D" w:rsidP="0056130D">
      <w:pPr>
        <w:widowControl w:val="0"/>
        <w:autoSpaceDN w:val="0"/>
        <w:spacing w:after="0" w:line="240" w:lineRule="auto"/>
        <w:rPr>
          <w:rFonts w:ascii="Times New Roman" w:eastAsia="Times New Roman" w:hAnsi="Times New Roman"/>
          <w:i/>
          <w:iCs/>
          <w:noProof/>
          <w:lang w:val="en-US"/>
        </w:rPr>
      </w:pPr>
      <w:r w:rsidRPr="0056130D">
        <w:rPr>
          <w:rFonts w:ascii="Times New Roman" w:eastAsia="Times New Roman" w:hAnsi="Times New Roman"/>
          <w:i/>
          <w:iCs/>
          <w:noProof/>
          <w:lang w:val="en-US"/>
        </w:rPr>
        <w:t>Takrolimuzas</w:t>
      </w:r>
    </w:p>
    <w:p w14:paraId="110AB77F" w14:textId="77777777" w:rsidR="0056130D" w:rsidRPr="0056130D" w:rsidRDefault="0056130D" w:rsidP="0056130D">
      <w:pPr>
        <w:widowControl w:val="0"/>
        <w:autoSpaceDN w:val="0"/>
        <w:spacing w:after="0" w:line="240" w:lineRule="auto"/>
        <w:rPr>
          <w:rFonts w:ascii="Times New Roman" w:eastAsia="Times New Roman" w:hAnsi="Times New Roman"/>
          <w:iCs/>
          <w:noProof/>
          <w:lang w:val="en-US"/>
        </w:rPr>
      </w:pPr>
      <w:r w:rsidRPr="0056130D">
        <w:rPr>
          <w:rFonts w:ascii="Times New Roman" w:eastAsia="Times New Roman" w:hAnsi="Times New Roman"/>
          <w:iCs/>
          <w:noProof/>
          <w:lang w:val="en-US"/>
        </w:rPr>
        <w:t>Flukonazolas gali didinti per burną vartojamo takrolimuzo koncentraciją serume iki 5 kartų, kadangi slopinamas su CYP3A4 susijęs takrolimuzo metabolizmas žarnyne. Reikšmingų į veną vartojamo takrolimuzo farmakokinetikos parametrų pokyčių nenustatyta. Padidėjusi takrolimuzo koncentracija buvo susijusi su nefrotoksiniu poveikiu. Geriamojo takrolimuzo dozę reikia mažinti atsižvelgiant į takrolimuzo koncentraciją.</w:t>
      </w:r>
    </w:p>
    <w:p w14:paraId="632E4D77"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p>
    <w:p w14:paraId="025EAF44"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i/>
          <w:lang w:eastAsia="lt-LT"/>
        </w:rPr>
      </w:pPr>
      <w:proofErr w:type="spellStart"/>
      <w:r w:rsidRPr="0056130D">
        <w:rPr>
          <w:rFonts w:ascii="Times New Roman" w:eastAsia="Times New Roman" w:hAnsi="Times New Roman"/>
          <w:i/>
          <w:lang w:eastAsia="lt-LT"/>
        </w:rPr>
        <w:t>Losartanas</w:t>
      </w:r>
      <w:proofErr w:type="spellEnd"/>
    </w:p>
    <w:p w14:paraId="05767FCD"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Flukonazolas</w:t>
      </w:r>
      <w:proofErr w:type="spellEnd"/>
      <w:r w:rsidRPr="0056130D">
        <w:rPr>
          <w:rFonts w:ascii="Times New Roman" w:eastAsia="Times New Roman" w:hAnsi="Times New Roman"/>
          <w:lang w:eastAsia="lt-LT"/>
        </w:rPr>
        <w:t xml:space="preserve"> slopina </w:t>
      </w:r>
      <w:proofErr w:type="spellStart"/>
      <w:r w:rsidRPr="0056130D">
        <w:rPr>
          <w:rFonts w:ascii="Times New Roman" w:eastAsia="Times New Roman" w:hAnsi="Times New Roman"/>
          <w:lang w:eastAsia="lt-LT"/>
        </w:rPr>
        <w:t>losartano</w:t>
      </w:r>
      <w:proofErr w:type="spellEnd"/>
      <w:r w:rsidRPr="0056130D">
        <w:rPr>
          <w:rFonts w:ascii="Times New Roman" w:eastAsia="Times New Roman" w:hAnsi="Times New Roman"/>
          <w:lang w:eastAsia="lt-LT"/>
        </w:rPr>
        <w:t xml:space="preserve"> virtimą veikliuoju metabolitu (E-3174), nuo kurio labiausiai priklauso vartojant </w:t>
      </w:r>
      <w:proofErr w:type="spellStart"/>
      <w:r w:rsidRPr="0056130D">
        <w:rPr>
          <w:rFonts w:ascii="Times New Roman" w:eastAsia="Times New Roman" w:hAnsi="Times New Roman"/>
          <w:lang w:eastAsia="lt-LT"/>
        </w:rPr>
        <w:t>losartano</w:t>
      </w:r>
      <w:proofErr w:type="spellEnd"/>
      <w:r w:rsidRPr="0056130D">
        <w:rPr>
          <w:rFonts w:ascii="Times New Roman" w:eastAsia="Times New Roman" w:hAnsi="Times New Roman"/>
          <w:lang w:eastAsia="lt-LT"/>
        </w:rPr>
        <w:t xml:space="preserve"> pasireiškiantis antagonistinis poveikis </w:t>
      </w:r>
      <w:proofErr w:type="spellStart"/>
      <w:r w:rsidRPr="0056130D">
        <w:rPr>
          <w:rFonts w:ascii="Times New Roman" w:eastAsia="Times New Roman" w:hAnsi="Times New Roman"/>
          <w:lang w:eastAsia="lt-LT"/>
        </w:rPr>
        <w:t>angiotenzino</w:t>
      </w:r>
      <w:proofErr w:type="spellEnd"/>
      <w:r w:rsidRPr="0056130D">
        <w:rPr>
          <w:rFonts w:ascii="Times New Roman" w:eastAsia="Times New Roman" w:hAnsi="Times New Roman"/>
          <w:lang w:eastAsia="lt-LT"/>
        </w:rPr>
        <w:t xml:space="preserve"> II receptoriams. Pacientai privalo nuolat matuoti kraujo spaudimą.</w:t>
      </w:r>
    </w:p>
    <w:p w14:paraId="03610C50" w14:textId="77777777" w:rsidR="006F27ED" w:rsidRDefault="006F27ED" w:rsidP="006F27ED">
      <w:pPr>
        <w:spacing w:after="0" w:line="240" w:lineRule="auto"/>
        <w:rPr>
          <w:rFonts w:ascii="Times New Roman" w:eastAsia="Times New Roman" w:hAnsi="Times New Roman"/>
          <w:i/>
          <w:szCs w:val="20"/>
        </w:rPr>
      </w:pPr>
    </w:p>
    <w:p w14:paraId="653F7618" w14:textId="29A03D6B" w:rsidR="006F27ED" w:rsidRPr="00F372C5" w:rsidRDefault="006F27ED" w:rsidP="006F27ED">
      <w:pPr>
        <w:spacing w:after="0" w:line="240" w:lineRule="auto"/>
        <w:rPr>
          <w:rFonts w:ascii="Times New Roman" w:eastAsia="Times New Roman" w:hAnsi="Times New Roman"/>
          <w:i/>
          <w:szCs w:val="20"/>
        </w:rPr>
      </w:pPr>
      <w:proofErr w:type="spellStart"/>
      <w:r w:rsidRPr="00F372C5">
        <w:rPr>
          <w:rFonts w:ascii="Times New Roman" w:eastAsia="Times New Roman" w:hAnsi="Times New Roman"/>
          <w:i/>
          <w:szCs w:val="20"/>
        </w:rPr>
        <w:t>Lurazidonas</w:t>
      </w:r>
      <w:proofErr w:type="spellEnd"/>
    </w:p>
    <w:p w14:paraId="4EA25654" w14:textId="77777777" w:rsidR="006F27ED" w:rsidRPr="00AB1A53" w:rsidRDefault="006F27ED" w:rsidP="006F27ED">
      <w:pPr>
        <w:spacing w:after="0" w:line="240" w:lineRule="auto"/>
        <w:rPr>
          <w:rFonts w:ascii="Times New Roman" w:eastAsia="Times New Roman" w:hAnsi="Times New Roman"/>
          <w:szCs w:val="20"/>
        </w:rPr>
      </w:pPr>
      <w:r w:rsidRPr="00AB1A53">
        <w:rPr>
          <w:rFonts w:ascii="Times New Roman" w:eastAsia="Times New Roman" w:hAnsi="Times New Roman"/>
          <w:szCs w:val="20"/>
        </w:rPr>
        <w:lastRenderedPageBreak/>
        <w:t xml:space="preserve">Vidutinio stiprumo CYP3A4 inhibitoriai, tokie kaip </w:t>
      </w:r>
      <w:proofErr w:type="spellStart"/>
      <w:r w:rsidRPr="00AB1A53">
        <w:rPr>
          <w:rFonts w:ascii="Times New Roman" w:eastAsia="Times New Roman" w:hAnsi="Times New Roman"/>
          <w:szCs w:val="20"/>
        </w:rPr>
        <w:t>flukonazolas</w:t>
      </w:r>
      <w:proofErr w:type="spellEnd"/>
      <w:r w:rsidRPr="00AB1A53">
        <w:rPr>
          <w:rFonts w:ascii="Times New Roman" w:eastAsia="Times New Roman" w:hAnsi="Times New Roman"/>
          <w:szCs w:val="20"/>
        </w:rPr>
        <w:t xml:space="preserve">, gali padidinti </w:t>
      </w:r>
      <w:proofErr w:type="spellStart"/>
      <w:r w:rsidRPr="00AB1A53">
        <w:rPr>
          <w:rFonts w:ascii="Times New Roman" w:eastAsia="Times New Roman" w:hAnsi="Times New Roman"/>
          <w:szCs w:val="20"/>
        </w:rPr>
        <w:t>lurazidono</w:t>
      </w:r>
      <w:proofErr w:type="spellEnd"/>
      <w:r w:rsidRPr="00AB1A53">
        <w:rPr>
          <w:rFonts w:ascii="Times New Roman" w:eastAsia="Times New Roman" w:hAnsi="Times New Roman"/>
          <w:szCs w:val="20"/>
        </w:rPr>
        <w:t xml:space="preserve"> koncentraciją plazmoje. Jei negalima išvengti vartojimo kartu, sumažinkite </w:t>
      </w:r>
      <w:proofErr w:type="spellStart"/>
      <w:r w:rsidRPr="00AB1A53">
        <w:rPr>
          <w:rFonts w:ascii="Times New Roman" w:eastAsia="Times New Roman" w:hAnsi="Times New Roman"/>
          <w:szCs w:val="20"/>
        </w:rPr>
        <w:t>lurazidono</w:t>
      </w:r>
      <w:proofErr w:type="spellEnd"/>
      <w:r w:rsidRPr="00AB1A53">
        <w:rPr>
          <w:rFonts w:ascii="Times New Roman" w:eastAsia="Times New Roman" w:hAnsi="Times New Roman"/>
          <w:szCs w:val="20"/>
        </w:rPr>
        <w:t xml:space="preserve"> dozę, kaip nurodyta </w:t>
      </w:r>
      <w:proofErr w:type="spellStart"/>
      <w:r w:rsidRPr="00AB1A53">
        <w:rPr>
          <w:rFonts w:ascii="Times New Roman" w:eastAsia="Times New Roman" w:hAnsi="Times New Roman"/>
          <w:szCs w:val="20"/>
        </w:rPr>
        <w:t>lurazidono</w:t>
      </w:r>
      <w:proofErr w:type="spellEnd"/>
      <w:r w:rsidRPr="00AB1A53">
        <w:rPr>
          <w:rFonts w:ascii="Times New Roman" w:eastAsia="Times New Roman" w:hAnsi="Times New Roman"/>
          <w:szCs w:val="20"/>
        </w:rPr>
        <w:t xml:space="preserve"> skyrimo informacijoje.</w:t>
      </w:r>
    </w:p>
    <w:p w14:paraId="2E118284"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p>
    <w:p w14:paraId="70C8BE69" w14:textId="77777777" w:rsidR="0056130D" w:rsidRPr="0056130D" w:rsidRDefault="0056130D" w:rsidP="0056130D">
      <w:pPr>
        <w:widowControl w:val="0"/>
        <w:autoSpaceDN w:val="0"/>
        <w:spacing w:after="0" w:line="240" w:lineRule="auto"/>
        <w:rPr>
          <w:rFonts w:ascii="Times New Roman" w:eastAsia="Times New Roman" w:hAnsi="Times New Roman"/>
          <w:i/>
          <w:iCs/>
          <w:noProof/>
          <w:lang w:val="en-US"/>
        </w:rPr>
      </w:pPr>
      <w:r w:rsidRPr="0056130D">
        <w:rPr>
          <w:rFonts w:ascii="Times New Roman" w:eastAsia="Times New Roman" w:hAnsi="Times New Roman"/>
          <w:i/>
          <w:iCs/>
          <w:noProof/>
          <w:lang w:val="en-US"/>
        </w:rPr>
        <w:t>Metadonas</w:t>
      </w:r>
    </w:p>
    <w:p w14:paraId="603DA323" w14:textId="77777777" w:rsidR="0056130D" w:rsidRPr="0056130D" w:rsidRDefault="0056130D" w:rsidP="0056130D">
      <w:pPr>
        <w:widowControl w:val="0"/>
        <w:autoSpaceDN w:val="0"/>
        <w:spacing w:after="0" w:line="240" w:lineRule="auto"/>
        <w:rPr>
          <w:rFonts w:ascii="Times New Roman" w:eastAsia="Times New Roman" w:hAnsi="Times New Roman"/>
          <w:iCs/>
          <w:noProof/>
          <w:lang w:val="en-US"/>
        </w:rPr>
      </w:pPr>
      <w:r w:rsidRPr="0056130D">
        <w:rPr>
          <w:rFonts w:ascii="Times New Roman" w:eastAsia="Times New Roman" w:hAnsi="Times New Roman"/>
          <w:iCs/>
          <w:noProof/>
          <w:lang w:val="en-US"/>
        </w:rPr>
        <w:t>Flukonazolas gali didinti metadono koncentraciją serume. Gali reikėti koreguoti metadono dozę.</w:t>
      </w:r>
    </w:p>
    <w:p w14:paraId="37A867FB"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p>
    <w:p w14:paraId="52A9E219" w14:textId="77777777" w:rsidR="0056130D" w:rsidRPr="0056130D" w:rsidRDefault="0056130D" w:rsidP="0056130D">
      <w:pPr>
        <w:widowControl w:val="0"/>
        <w:autoSpaceDN w:val="0"/>
        <w:spacing w:after="0" w:line="240" w:lineRule="auto"/>
        <w:rPr>
          <w:rFonts w:ascii="Times New Roman" w:eastAsia="Times New Roman" w:hAnsi="Times New Roman"/>
          <w:i/>
          <w:iCs/>
          <w:noProof/>
        </w:rPr>
      </w:pPr>
      <w:r w:rsidRPr="0056130D">
        <w:rPr>
          <w:rFonts w:ascii="Times New Roman" w:eastAsia="Times New Roman" w:hAnsi="Times New Roman"/>
          <w:i/>
          <w:iCs/>
          <w:noProof/>
        </w:rPr>
        <w:t>Nesteroidiniai vaistiniai preparatai nuo uždegimo</w:t>
      </w:r>
    </w:p>
    <w:p w14:paraId="5A53B1B9" w14:textId="21C903C1"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Flukonazolas kartu vartojamo flurbiprofeno C</w:t>
      </w:r>
      <w:r w:rsidRPr="0056130D">
        <w:rPr>
          <w:rFonts w:ascii="Times New Roman" w:eastAsia="Times New Roman" w:hAnsi="Times New Roman"/>
          <w:iCs/>
          <w:noProof/>
          <w:vertAlign w:val="subscript"/>
        </w:rPr>
        <w:t>max</w:t>
      </w:r>
      <w:r w:rsidRPr="0056130D">
        <w:rPr>
          <w:rFonts w:ascii="Times New Roman" w:eastAsia="Times New Roman" w:hAnsi="Times New Roman"/>
          <w:iCs/>
          <w:noProof/>
        </w:rPr>
        <w:t xml:space="preserve"> ir AUC padidino atitinkamai 23</w:t>
      </w:r>
      <w:r w:rsidR="00853261">
        <w:rPr>
          <w:rFonts w:ascii="Times New Roman" w:eastAsia="Times New Roman" w:hAnsi="Times New Roman"/>
          <w:iCs/>
          <w:noProof/>
        </w:rPr>
        <w:t> </w:t>
      </w:r>
      <w:r w:rsidRPr="0056130D">
        <w:rPr>
          <w:rFonts w:ascii="Times New Roman" w:eastAsia="Times New Roman" w:hAnsi="Times New Roman"/>
          <w:iCs/>
          <w:noProof/>
        </w:rPr>
        <w:t>% ir 81</w:t>
      </w:r>
      <w:r w:rsidR="00853261">
        <w:rPr>
          <w:rFonts w:ascii="Times New Roman" w:eastAsia="Times New Roman" w:hAnsi="Times New Roman"/>
          <w:iCs/>
          <w:noProof/>
        </w:rPr>
        <w:t> </w:t>
      </w:r>
      <w:r w:rsidRPr="0056130D">
        <w:rPr>
          <w:rFonts w:ascii="Times New Roman" w:eastAsia="Times New Roman" w:hAnsi="Times New Roman"/>
          <w:iCs/>
          <w:noProof/>
        </w:rPr>
        <w:t>%, palyginti su rodmenimis, būnančiais vartojant vien flurbiprofeno. Be to, jei flukonazolo vartojama kartu su raceminiu ibuprofenu (400</w:t>
      </w:r>
      <w:r w:rsidR="004109C7">
        <w:rPr>
          <w:rFonts w:ascii="Times New Roman" w:eastAsia="Times New Roman" w:hAnsi="Times New Roman"/>
          <w:iCs/>
          <w:noProof/>
        </w:rPr>
        <w:t> mg</w:t>
      </w:r>
      <w:r w:rsidRPr="0056130D">
        <w:rPr>
          <w:rFonts w:ascii="Times New Roman" w:eastAsia="Times New Roman" w:hAnsi="Times New Roman"/>
          <w:iCs/>
          <w:noProof/>
        </w:rPr>
        <w:t xml:space="preserve"> doze), farmakologinį poveikį sukeliančio aktyviojo izomero, t. y. S-(+)-ibuprofeno</w:t>
      </w:r>
      <w:r w:rsidR="00BE3945">
        <w:rPr>
          <w:rFonts w:ascii="Times New Roman" w:eastAsia="Times New Roman" w:hAnsi="Times New Roman"/>
          <w:iCs/>
          <w:noProof/>
        </w:rPr>
        <w:t>,</w:t>
      </w:r>
      <w:r w:rsidRPr="0056130D">
        <w:rPr>
          <w:rFonts w:ascii="Times New Roman" w:eastAsia="Times New Roman" w:hAnsi="Times New Roman"/>
          <w:iCs/>
          <w:noProof/>
        </w:rPr>
        <w:t xml:space="preserve"> C</w:t>
      </w:r>
      <w:r w:rsidRPr="0056130D">
        <w:rPr>
          <w:rFonts w:ascii="Times New Roman" w:eastAsia="Times New Roman" w:hAnsi="Times New Roman"/>
          <w:iCs/>
          <w:noProof/>
          <w:vertAlign w:val="subscript"/>
        </w:rPr>
        <w:t>max</w:t>
      </w:r>
      <w:r w:rsidRPr="0056130D">
        <w:rPr>
          <w:rFonts w:ascii="Times New Roman" w:eastAsia="Times New Roman" w:hAnsi="Times New Roman"/>
          <w:iCs/>
          <w:noProof/>
        </w:rPr>
        <w:t xml:space="preserve"> ir AUC padidėja atitinkamai 15</w:t>
      </w:r>
      <w:r w:rsidR="00853261">
        <w:rPr>
          <w:rFonts w:ascii="Times New Roman" w:eastAsia="Times New Roman" w:hAnsi="Times New Roman"/>
          <w:iCs/>
          <w:noProof/>
        </w:rPr>
        <w:t> </w:t>
      </w:r>
      <w:r w:rsidRPr="0056130D">
        <w:rPr>
          <w:rFonts w:ascii="Times New Roman" w:eastAsia="Times New Roman" w:hAnsi="Times New Roman"/>
          <w:iCs/>
          <w:noProof/>
        </w:rPr>
        <w:t>% ir 82</w:t>
      </w:r>
      <w:r w:rsidR="00853261">
        <w:rPr>
          <w:rFonts w:ascii="Times New Roman" w:eastAsia="Times New Roman" w:hAnsi="Times New Roman"/>
          <w:iCs/>
          <w:noProof/>
        </w:rPr>
        <w:t> </w:t>
      </w:r>
      <w:r w:rsidRPr="0056130D">
        <w:rPr>
          <w:rFonts w:ascii="Times New Roman" w:eastAsia="Times New Roman" w:hAnsi="Times New Roman"/>
          <w:iCs/>
          <w:noProof/>
        </w:rPr>
        <w:t>%, palyginti su rodmenimis, būnančiais vartojant vien raceminio ibuprofeno.</w:t>
      </w:r>
    </w:p>
    <w:p w14:paraId="57D5DB79" w14:textId="77777777" w:rsidR="0056130D" w:rsidRPr="0056130D" w:rsidRDefault="0056130D" w:rsidP="0056130D">
      <w:pPr>
        <w:widowControl w:val="0"/>
        <w:autoSpaceDN w:val="0"/>
        <w:spacing w:after="0" w:line="240" w:lineRule="auto"/>
        <w:rPr>
          <w:rFonts w:ascii="Times New Roman" w:eastAsia="Times New Roman" w:hAnsi="Times New Roman"/>
          <w:iCs/>
          <w:noProof/>
        </w:rPr>
      </w:pPr>
    </w:p>
    <w:p w14:paraId="4251A5EC" w14:textId="77777777"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Nors specifinių tyrimų neatlikta, turima duomenų, kad flukonazolas gali didinti sisteminę kitų NVNU, kuriuos metabolizuoja CYP2C9 (pvz., naprokseno, lornoksikamo, meloksikamo ir diklofenako), ekspoziciją. Rekomenduojama pacientą dažnai tirti, ar neatsiranda su NVNU vartojimu susijusių nepageidaujamų reiškinių ar toksinio poveikio. Gali reikėti koreguoti NVNU dozę.</w:t>
      </w:r>
    </w:p>
    <w:p w14:paraId="515716F7"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p>
    <w:p w14:paraId="1518DF78"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i/>
          <w:lang w:eastAsia="lt-LT"/>
        </w:rPr>
      </w:pPr>
      <w:proofErr w:type="spellStart"/>
      <w:r w:rsidRPr="0056130D">
        <w:rPr>
          <w:rFonts w:ascii="Times New Roman" w:eastAsia="Times New Roman" w:hAnsi="Times New Roman"/>
          <w:i/>
          <w:lang w:eastAsia="lt-LT"/>
        </w:rPr>
        <w:t>Fenitoinas</w:t>
      </w:r>
      <w:proofErr w:type="spellEnd"/>
    </w:p>
    <w:p w14:paraId="7641BAFC" w14:textId="37A1C460"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Flukonazolas slopina fenitoino metabolizmą kepenyse. Kartu vartojamos kartotinės 200</w:t>
      </w:r>
      <w:r w:rsidR="004109C7">
        <w:rPr>
          <w:rFonts w:ascii="Times New Roman" w:eastAsia="Times New Roman" w:hAnsi="Times New Roman"/>
          <w:iCs/>
          <w:noProof/>
        </w:rPr>
        <w:t> mg</w:t>
      </w:r>
      <w:r w:rsidRPr="0056130D">
        <w:rPr>
          <w:rFonts w:ascii="Times New Roman" w:eastAsia="Times New Roman" w:hAnsi="Times New Roman"/>
          <w:iCs/>
          <w:noProof/>
        </w:rPr>
        <w:t xml:space="preserve"> flukonazolo ir į veną leidžiama 250</w:t>
      </w:r>
      <w:r w:rsidR="004109C7">
        <w:rPr>
          <w:rFonts w:ascii="Times New Roman" w:eastAsia="Times New Roman" w:hAnsi="Times New Roman"/>
          <w:iCs/>
          <w:noProof/>
        </w:rPr>
        <w:t> mg</w:t>
      </w:r>
      <w:r w:rsidRPr="0056130D">
        <w:rPr>
          <w:rFonts w:ascii="Times New Roman" w:eastAsia="Times New Roman" w:hAnsi="Times New Roman"/>
          <w:iCs/>
          <w:noProof/>
        </w:rPr>
        <w:t xml:space="preserve"> fenitoino dozės, sukėlė fenitoino AUC padidėjimą 75 proc., o mažiausia koncentracija (C</w:t>
      </w:r>
      <w:r w:rsidRPr="0056130D">
        <w:rPr>
          <w:rFonts w:ascii="Times New Roman" w:eastAsia="Times New Roman" w:hAnsi="Times New Roman"/>
          <w:iCs/>
          <w:noProof/>
          <w:vertAlign w:val="subscript"/>
        </w:rPr>
        <w:t>min</w:t>
      </w:r>
      <w:r w:rsidRPr="0056130D">
        <w:rPr>
          <w:rFonts w:ascii="Times New Roman" w:eastAsia="Times New Roman" w:hAnsi="Times New Roman"/>
          <w:iCs/>
          <w:noProof/>
        </w:rPr>
        <w:t>) – iki 128</w:t>
      </w:r>
      <w:r w:rsidR="00853261">
        <w:rPr>
          <w:rFonts w:ascii="Times New Roman" w:eastAsia="Times New Roman" w:hAnsi="Times New Roman"/>
          <w:iCs/>
          <w:noProof/>
        </w:rPr>
        <w:t> </w:t>
      </w:r>
      <w:r w:rsidRPr="0056130D">
        <w:rPr>
          <w:rFonts w:ascii="Times New Roman" w:eastAsia="Times New Roman" w:hAnsi="Times New Roman"/>
          <w:iCs/>
          <w:noProof/>
        </w:rPr>
        <w:t>%. Jei šių vaistinių preparatų vartojama kartu, siekiant išvengti toksinio fenitoino poveikio, reikia tirti fenitoino koncentraciją serume.</w:t>
      </w:r>
    </w:p>
    <w:p w14:paraId="52AF3ED2" w14:textId="77777777" w:rsidR="0056130D" w:rsidRPr="0056130D" w:rsidRDefault="0056130D" w:rsidP="0056130D">
      <w:pPr>
        <w:widowControl w:val="0"/>
        <w:tabs>
          <w:tab w:val="left" w:pos="0"/>
        </w:tabs>
        <w:autoSpaceDN w:val="0"/>
        <w:spacing w:after="0" w:line="240" w:lineRule="auto"/>
        <w:jc w:val="both"/>
        <w:rPr>
          <w:rFonts w:ascii="Times New Roman" w:eastAsia="Times New Roman" w:hAnsi="Times New Roman"/>
          <w:lang w:eastAsia="lt-LT"/>
        </w:rPr>
      </w:pPr>
    </w:p>
    <w:p w14:paraId="2809E013"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i/>
          <w:lang w:eastAsia="lt-LT"/>
        </w:rPr>
      </w:pPr>
      <w:r w:rsidRPr="0056130D">
        <w:rPr>
          <w:rFonts w:ascii="Times New Roman" w:eastAsia="Times New Roman" w:hAnsi="Times New Roman"/>
          <w:i/>
          <w:lang w:eastAsia="lt-LT"/>
        </w:rPr>
        <w:t>Prednizonas</w:t>
      </w:r>
    </w:p>
    <w:p w14:paraId="1DE5EDF4" w14:textId="77777777" w:rsidR="0056130D" w:rsidRPr="0056130D" w:rsidRDefault="0056130D" w:rsidP="0056130D">
      <w:pPr>
        <w:widowControl w:val="0"/>
        <w:tabs>
          <w:tab w:val="left" w:pos="144"/>
          <w:tab w:val="left" w:pos="630"/>
          <w:tab w:val="left" w:pos="720"/>
          <w:tab w:val="left" w:pos="1728"/>
          <w:tab w:val="left" w:pos="4069"/>
          <w:tab w:val="left" w:pos="4752"/>
        </w:tabs>
        <w:autoSpaceDN w:val="0"/>
        <w:spacing w:after="0" w:line="240" w:lineRule="auto"/>
        <w:rPr>
          <w:rFonts w:ascii="Times New Roman" w:eastAsia="Times New Roman" w:hAnsi="Times New Roman"/>
          <w:color w:val="000000"/>
          <w:lang w:eastAsia="lt-LT"/>
        </w:rPr>
      </w:pPr>
      <w:r w:rsidRPr="0056130D">
        <w:rPr>
          <w:rFonts w:ascii="Times New Roman" w:eastAsia="Times New Roman" w:hAnsi="Times New Roman"/>
          <w:iCs/>
          <w:color w:val="000000"/>
          <w:lang w:eastAsia="lt-LT"/>
        </w:rPr>
        <w:t xml:space="preserve">Gautas pranešimas apie atvejį, kai pacientui, kuriam buvo persodintos kepenys ir kuris vartojo prednizono, po trijų mėnesių trukmės gydymo </w:t>
      </w:r>
      <w:proofErr w:type="spellStart"/>
      <w:r w:rsidRPr="0056130D">
        <w:rPr>
          <w:rFonts w:ascii="Times New Roman" w:eastAsia="Times New Roman" w:hAnsi="Times New Roman"/>
          <w:iCs/>
          <w:color w:val="000000"/>
          <w:lang w:eastAsia="lt-LT"/>
        </w:rPr>
        <w:t>flukonazolu</w:t>
      </w:r>
      <w:proofErr w:type="spellEnd"/>
      <w:r w:rsidRPr="0056130D">
        <w:rPr>
          <w:rFonts w:ascii="Times New Roman" w:eastAsia="Times New Roman" w:hAnsi="Times New Roman"/>
          <w:iCs/>
          <w:color w:val="000000"/>
          <w:lang w:eastAsia="lt-LT"/>
        </w:rPr>
        <w:t xml:space="preserve"> nutraukimo atsirado ūminis antinksčių žievės nepakankamumas. </w:t>
      </w:r>
      <w:proofErr w:type="spellStart"/>
      <w:r w:rsidRPr="0056130D">
        <w:rPr>
          <w:rFonts w:ascii="Times New Roman" w:eastAsia="Times New Roman" w:hAnsi="Times New Roman"/>
          <w:iCs/>
          <w:color w:val="000000"/>
          <w:lang w:eastAsia="lt-LT"/>
        </w:rPr>
        <w:t>Flukonazolo</w:t>
      </w:r>
      <w:proofErr w:type="spellEnd"/>
      <w:r w:rsidRPr="0056130D">
        <w:rPr>
          <w:rFonts w:ascii="Times New Roman" w:eastAsia="Times New Roman" w:hAnsi="Times New Roman"/>
          <w:iCs/>
          <w:color w:val="000000"/>
          <w:lang w:eastAsia="lt-LT"/>
        </w:rPr>
        <w:t xml:space="preserve"> vartojimo nutraukimas tikriausiai padidino</w:t>
      </w:r>
      <w:r w:rsidRPr="0056130D">
        <w:rPr>
          <w:rFonts w:ascii="Times New Roman" w:eastAsia="Times New Roman" w:hAnsi="Times New Roman"/>
          <w:iCs/>
          <w:color w:val="000000"/>
          <w:u w:val="single"/>
          <w:lang w:eastAsia="lt-LT"/>
        </w:rPr>
        <w:t xml:space="preserve"> </w:t>
      </w:r>
      <w:r w:rsidRPr="0056130D">
        <w:rPr>
          <w:rFonts w:ascii="Times New Roman" w:eastAsia="Times New Roman" w:hAnsi="Times New Roman"/>
          <w:color w:val="000000"/>
          <w:lang w:eastAsia="lt-LT"/>
        </w:rPr>
        <w:t xml:space="preserve">CYP3A4 aktyvumą, todėl sustiprėjo prednizono metabolizmas. Jei pacientas ilgai vartojo </w:t>
      </w:r>
      <w:proofErr w:type="spellStart"/>
      <w:r w:rsidRPr="0056130D">
        <w:rPr>
          <w:rFonts w:ascii="Times New Roman" w:eastAsia="Times New Roman" w:hAnsi="Times New Roman"/>
          <w:color w:val="000000"/>
          <w:lang w:eastAsia="lt-LT"/>
        </w:rPr>
        <w:t>flukonazolo</w:t>
      </w:r>
      <w:proofErr w:type="spellEnd"/>
      <w:r w:rsidRPr="0056130D">
        <w:rPr>
          <w:rFonts w:ascii="Times New Roman" w:eastAsia="Times New Roman" w:hAnsi="Times New Roman"/>
          <w:color w:val="000000"/>
          <w:lang w:eastAsia="lt-LT"/>
        </w:rPr>
        <w:t xml:space="preserve"> ir prednizono, būtina atidžiai stebėti, ar po gydymo </w:t>
      </w:r>
      <w:proofErr w:type="spellStart"/>
      <w:r w:rsidRPr="0056130D">
        <w:rPr>
          <w:rFonts w:ascii="Times New Roman" w:eastAsia="Times New Roman" w:hAnsi="Times New Roman"/>
          <w:color w:val="000000"/>
          <w:lang w:eastAsia="lt-LT"/>
        </w:rPr>
        <w:t>flukonazolu</w:t>
      </w:r>
      <w:proofErr w:type="spellEnd"/>
      <w:r w:rsidRPr="0056130D">
        <w:rPr>
          <w:rFonts w:ascii="Times New Roman" w:eastAsia="Times New Roman" w:hAnsi="Times New Roman"/>
          <w:color w:val="000000"/>
          <w:lang w:eastAsia="lt-LT"/>
        </w:rPr>
        <w:t xml:space="preserve"> nutraukimo neatsiranda antinksčių žievės nepakankamumas.</w:t>
      </w:r>
    </w:p>
    <w:p w14:paraId="18E67432"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p>
    <w:p w14:paraId="5C0471BD"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i/>
          <w:lang w:eastAsia="lt-LT"/>
        </w:rPr>
      </w:pPr>
      <w:proofErr w:type="spellStart"/>
      <w:r w:rsidRPr="0056130D">
        <w:rPr>
          <w:rFonts w:ascii="Times New Roman" w:eastAsia="Times New Roman" w:hAnsi="Times New Roman"/>
          <w:i/>
          <w:lang w:eastAsia="lt-LT"/>
        </w:rPr>
        <w:t>Rifabutinas</w:t>
      </w:r>
      <w:proofErr w:type="spellEnd"/>
    </w:p>
    <w:p w14:paraId="318C35C1" w14:textId="77777777" w:rsidR="0056130D" w:rsidRPr="0056130D" w:rsidRDefault="0056130D" w:rsidP="0056130D">
      <w:pPr>
        <w:widowControl w:val="0"/>
        <w:autoSpaceDN w:val="0"/>
        <w:spacing w:after="0" w:line="240" w:lineRule="auto"/>
        <w:rPr>
          <w:rFonts w:ascii="Times New Roman" w:eastAsia="Times New Roman" w:hAnsi="Times New Roman"/>
          <w:iCs/>
          <w:noProof/>
          <w:lang w:val="en-US"/>
        </w:rPr>
      </w:pPr>
      <w:r w:rsidRPr="0056130D">
        <w:rPr>
          <w:rFonts w:ascii="Times New Roman" w:eastAsia="Times New Roman" w:hAnsi="Times New Roman"/>
          <w:iCs/>
          <w:noProof/>
          <w:lang w:val="en-US"/>
        </w:rPr>
        <w:t>Flukonazolas didina rifabutino koncentraciją serume, rifabutino AUC padidėja iki 80 %. Buvo atvejų, kai ligoniams, kartu vartojusiems rifabutino ir flukonazolo, pasireiškė uveitas. Kombinuoto gydymo atveju reikia turėti omenyje toksinio rifabutino poveikio simptomus.</w:t>
      </w:r>
    </w:p>
    <w:p w14:paraId="6AF6FBA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02083D8" w14:textId="77777777" w:rsidR="0056130D" w:rsidRPr="0056130D" w:rsidRDefault="0056130D" w:rsidP="0056130D">
      <w:pPr>
        <w:widowControl w:val="0"/>
        <w:autoSpaceDN w:val="0"/>
        <w:spacing w:after="0" w:line="240" w:lineRule="auto"/>
        <w:rPr>
          <w:rFonts w:ascii="Times New Roman" w:eastAsia="Times New Roman" w:hAnsi="Times New Roman"/>
          <w:i/>
          <w:iCs/>
          <w:noProof/>
        </w:rPr>
      </w:pPr>
      <w:r w:rsidRPr="0056130D">
        <w:rPr>
          <w:rFonts w:ascii="Times New Roman" w:eastAsia="Times New Roman" w:hAnsi="Times New Roman"/>
          <w:i/>
          <w:iCs/>
          <w:noProof/>
        </w:rPr>
        <w:t>Sakvinaviras</w:t>
      </w:r>
    </w:p>
    <w:p w14:paraId="1A6EB10A" w14:textId="57DF8050"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Flukonazolas sakvinaviro AUC didina maždaug 50</w:t>
      </w:r>
      <w:r w:rsidR="00853261">
        <w:rPr>
          <w:rFonts w:ascii="Times New Roman" w:eastAsia="Times New Roman" w:hAnsi="Times New Roman"/>
          <w:iCs/>
          <w:noProof/>
        </w:rPr>
        <w:t> </w:t>
      </w:r>
      <w:r w:rsidRPr="0056130D">
        <w:rPr>
          <w:rFonts w:ascii="Times New Roman" w:eastAsia="Times New Roman" w:hAnsi="Times New Roman"/>
          <w:iCs/>
          <w:noProof/>
        </w:rPr>
        <w:t>%, C</w:t>
      </w:r>
      <w:r w:rsidRPr="0056130D">
        <w:rPr>
          <w:rFonts w:ascii="Times New Roman" w:eastAsia="Times New Roman" w:hAnsi="Times New Roman"/>
          <w:iCs/>
          <w:noProof/>
          <w:vertAlign w:val="subscript"/>
        </w:rPr>
        <w:t>max</w:t>
      </w:r>
      <w:r w:rsidRPr="0056130D">
        <w:rPr>
          <w:rFonts w:ascii="Times New Roman" w:eastAsia="Times New Roman" w:hAnsi="Times New Roman"/>
          <w:iCs/>
          <w:noProof/>
        </w:rPr>
        <w:t xml:space="preserve"> - maždaug 55</w:t>
      </w:r>
      <w:r w:rsidR="00853261">
        <w:rPr>
          <w:rFonts w:ascii="Times New Roman" w:eastAsia="Times New Roman" w:hAnsi="Times New Roman"/>
          <w:iCs/>
          <w:noProof/>
        </w:rPr>
        <w:t> </w:t>
      </w:r>
      <w:r w:rsidRPr="0056130D">
        <w:rPr>
          <w:rFonts w:ascii="Times New Roman" w:eastAsia="Times New Roman" w:hAnsi="Times New Roman"/>
          <w:iCs/>
          <w:noProof/>
        </w:rPr>
        <w:t>%, kadangi slopinamas su CYP3A4 susijęs sakvinaviro metabolizmas kepenyse bei P-glikoproteinas. Sakvinaviro, ritonaviro ir flukonazolo sąveika nėra ištirta ir gali būti dar stipresnė.</w:t>
      </w:r>
    </w:p>
    <w:p w14:paraId="238A8F9F" w14:textId="77777777" w:rsidR="0056130D" w:rsidRPr="0056130D" w:rsidRDefault="0056130D" w:rsidP="0056130D">
      <w:pPr>
        <w:widowControl w:val="0"/>
        <w:autoSpaceDN w:val="0"/>
        <w:spacing w:after="0" w:line="240" w:lineRule="auto"/>
        <w:rPr>
          <w:rFonts w:ascii="Times New Roman" w:eastAsia="Times New Roman" w:hAnsi="Times New Roman"/>
          <w:iCs/>
          <w:noProof/>
          <w:lang w:val="en-US"/>
        </w:rPr>
      </w:pPr>
      <w:r w:rsidRPr="0056130D">
        <w:rPr>
          <w:rFonts w:ascii="Times New Roman" w:eastAsia="Times New Roman" w:hAnsi="Times New Roman"/>
          <w:iCs/>
          <w:noProof/>
          <w:lang w:val="en-US"/>
        </w:rPr>
        <w:t>Gali reikėti koreguoti sakvinaviro dozę.</w:t>
      </w:r>
    </w:p>
    <w:p w14:paraId="15B48913" w14:textId="77777777" w:rsidR="0056130D" w:rsidRPr="0056130D" w:rsidRDefault="0056130D" w:rsidP="0056130D">
      <w:pPr>
        <w:widowControl w:val="0"/>
        <w:autoSpaceDN w:val="0"/>
        <w:spacing w:after="0" w:line="240" w:lineRule="auto"/>
        <w:rPr>
          <w:rFonts w:ascii="Times New Roman" w:eastAsia="Times New Roman" w:hAnsi="Times New Roman"/>
          <w:i/>
          <w:lang w:eastAsia="lt-LT"/>
        </w:rPr>
      </w:pPr>
    </w:p>
    <w:p w14:paraId="49FB6E3A" w14:textId="77777777" w:rsidR="0056130D" w:rsidRPr="0056130D" w:rsidRDefault="0056130D" w:rsidP="0056130D">
      <w:pPr>
        <w:widowControl w:val="0"/>
        <w:autoSpaceDN w:val="0"/>
        <w:spacing w:after="0" w:line="240" w:lineRule="auto"/>
        <w:rPr>
          <w:rFonts w:ascii="Times New Roman" w:eastAsia="Times New Roman" w:hAnsi="Times New Roman"/>
          <w:i/>
          <w:lang w:eastAsia="lt-LT"/>
        </w:rPr>
      </w:pPr>
      <w:proofErr w:type="spellStart"/>
      <w:r w:rsidRPr="0056130D">
        <w:rPr>
          <w:rFonts w:ascii="Times New Roman" w:eastAsia="Times New Roman" w:hAnsi="Times New Roman"/>
          <w:i/>
          <w:lang w:eastAsia="lt-LT"/>
        </w:rPr>
        <w:t>Sulfanilkarbamidai</w:t>
      </w:r>
      <w:proofErr w:type="spellEnd"/>
    </w:p>
    <w:p w14:paraId="4DC0761F" w14:textId="77777777"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 xml:space="preserve">Nustatyta, kad flukonazolas ilgina kartu vartojamų geriamųjų sulfonilkarbamidų (pvz., chlorpropamido, glibenklamido, glipizido, tolbutamido) pusinės eliminacijos iš sveikų savanorių serumo laiką. Jei minėtų </w:t>
      </w:r>
      <w:r w:rsidR="00E23D52">
        <w:rPr>
          <w:rFonts w:ascii="Times New Roman" w:eastAsia="Times New Roman" w:hAnsi="Times New Roman"/>
          <w:iCs/>
          <w:noProof/>
        </w:rPr>
        <w:t xml:space="preserve">vaistinių </w:t>
      </w:r>
      <w:r w:rsidRPr="0056130D">
        <w:rPr>
          <w:rFonts w:ascii="Times New Roman" w:eastAsia="Times New Roman" w:hAnsi="Times New Roman"/>
          <w:iCs/>
          <w:noProof/>
        </w:rPr>
        <w:t>preparatų vartojama kartu, reikia dažnai tirti gliukozės koncentraciją kraujyje bei atitinkamai mažinti sulfonilkarbamido dozę.</w:t>
      </w:r>
    </w:p>
    <w:p w14:paraId="6B804EF0" w14:textId="77777777" w:rsidR="0056130D" w:rsidRPr="0056130D" w:rsidRDefault="0056130D" w:rsidP="0056130D">
      <w:pPr>
        <w:widowControl w:val="0"/>
        <w:autoSpaceDN w:val="0"/>
        <w:spacing w:after="0" w:line="240" w:lineRule="auto"/>
        <w:jc w:val="both"/>
        <w:rPr>
          <w:rFonts w:ascii="Times New Roman" w:eastAsia="Times New Roman" w:hAnsi="Times New Roman"/>
          <w:lang w:eastAsia="lt-LT"/>
        </w:rPr>
      </w:pPr>
    </w:p>
    <w:p w14:paraId="34613890" w14:textId="77777777" w:rsidR="0056130D" w:rsidRPr="0056130D" w:rsidRDefault="0056130D" w:rsidP="0056130D">
      <w:pPr>
        <w:widowControl w:val="0"/>
        <w:autoSpaceDN w:val="0"/>
        <w:spacing w:after="0" w:line="240" w:lineRule="auto"/>
        <w:rPr>
          <w:rFonts w:ascii="Times New Roman" w:eastAsia="Times New Roman" w:hAnsi="Times New Roman"/>
          <w:i/>
          <w:lang w:eastAsia="lt-LT"/>
        </w:rPr>
      </w:pPr>
      <w:proofErr w:type="spellStart"/>
      <w:r w:rsidRPr="0056130D">
        <w:rPr>
          <w:rFonts w:ascii="Times New Roman" w:eastAsia="Times New Roman" w:hAnsi="Times New Roman"/>
          <w:i/>
          <w:lang w:eastAsia="lt-LT"/>
        </w:rPr>
        <w:t>Teofilinas</w:t>
      </w:r>
      <w:proofErr w:type="spellEnd"/>
    </w:p>
    <w:p w14:paraId="10C3AB08"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Placebu kontroliuoto sąveikos tyrimo metu 14 dienų vartotas </w:t>
      </w:r>
      <w:proofErr w:type="spellStart"/>
      <w:r w:rsidRPr="0056130D">
        <w:rPr>
          <w:rFonts w:ascii="Times New Roman" w:eastAsia="Times New Roman" w:hAnsi="Times New Roman"/>
          <w:lang w:eastAsia="lt-LT"/>
        </w:rPr>
        <w:t>flukonazolas</w:t>
      </w:r>
      <w:proofErr w:type="spellEnd"/>
      <w:r w:rsidRPr="0056130D">
        <w:rPr>
          <w:rFonts w:ascii="Times New Roman" w:eastAsia="Times New Roman" w:hAnsi="Times New Roman"/>
          <w:lang w:eastAsia="lt-LT"/>
        </w:rPr>
        <w:t xml:space="preserve"> (200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dozė) 18 % sumažino vidutinį </w:t>
      </w:r>
      <w:proofErr w:type="spellStart"/>
      <w:r w:rsidRPr="0056130D">
        <w:rPr>
          <w:rFonts w:ascii="Times New Roman" w:eastAsia="Times New Roman" w:hAnsi="Times New Roman"/>
          <w:lang w:eastAsia="lt-LT"/>
        </w:rPr>
        <w:t>teofilino</w:t>
      </w:r>
      <w:proofErr w:type="spellEnd"/>
      <w:r w:rsidRPr="0056130D">
        <w:rPr>
          <w:rFonts w:ascii="Times New Roman" w:eastAsia="Times New Roman" w:hAnsi="Times New Roman"/>
          <w:lang w:eastAsia="lt-LT"/>
        </w:rPr>
        <w:t xml:space="preserve"> plazmos klirensą. Jei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vartoja pacientas, gydomas didelėmis </w:t>
      </w:r>
      <w:proofErr w:type="spellStart"/>
      <w:r w:rsidRPr="0056130D">
        <w:rPr>
          <w:rFonts w:ascii="Times New Roman" w:eastAsia="Times New Roman" w:hAnsi="Times New Roman"/>
          <w:lang w:eastAsia="lt-LT"/>
        </w:rPr>
        <w:t>teofilino</w:t>
      </w:r>
      <w:proofErr w:type="spellEnd"/>
      <w:r w:rsidRPr="0056130D">
        <w:rPr>
          <w:rFonts w:ascii="Times New Roman" w:eastAsia="Times New Roman" w:hAnsi="Times New Roman"/>
          <w:lang w:eastAsia="lt-LT"/>
        </w:rPr>
        <w:t xml:space="preserve"> dozėmis, arba dėl kitų priežasčių yra padidėjusi toksinio </w:t>
      </w:r>
      <w:proofErr w:type="spellStart"/>
      <w:r w:rsidRPr="0056130D">
        <w:rPr>
          <w:rFonts w:ascii="Times New Roman" w:eastAsia="Times New Roman" w:hAnsi="Times New Roman"/>
          <w:lang w:eastAsia="lt-LT"/>
        </w:rPr>
        <w:t>teofilino</w:t>
      </w:r>
      <w:proofErr w:type="spellEnd"/>
      <w:r w:rsidRPr="0056130D">
        <w:rPr>
          <w:rFonts w:ascii="Times New Roman" w:eastAsia="Times New Roman" w:hAnsi="Times New Roman"/>
          <w:lang w:eastAsia="lt-LT"/>
        </w:rPr>
        <w:t xml:space="preserve"> poveikio rizika, </w:t>
      </w:r>
      <w:r w:rsidR="005C1CA4">
        <w:rPr>
          <w:rFonts w:ascii="Times New Roman" w:eastAsia="Times New Roman" w:hAnsi="Times New Roman"/>
          <w:lang w:eastAsia="lt-LT"/>
        </w:rPr>
        <w:t>pacientą</w:t>
      </w:r>
      <w:r w:rsidR="005C1CA4" w:rsidRPr="0056130D">
        <w:rPr>
          <w:rFonts w:ascii="Times New Roman" w:eastAsia="Times New Roman" w:hAnsi="Times New Roman"/>
          <w:lang w:eastAsia="lt-LT"/>
        </w:rPr>
        <w:t xml:space="preserve"> </w:t>
      </w:r>
      <w:r w:rsidRPr="0056130D">
        <w:rPr>
          <w:rFonts w:ascii="Times New Roman" w:eastAsia="Times New Roman" w:hAnsi="Times New Roman"/>
          <w:lang w:eastAsia="lt-LT"/>
        </w:rPr>
        <w:t xml:space="preserve">reikia atidžiai stebėti, ar neatsiranda toksinio </w:t>
      </w:r>
      <w:proofErr w:type="spellStart"/>
      <w:r w:rsidRPr="0056130D">
        <w:rPr>
          <w:rFonts w:ascii="Times New Roman" w:eastAsia="Times New Roman" w:hAnsi="Times New Roman"/>
          <w:lang w:eastAsia="lt-LT"/>
        </w:rPr>
        <w:t>teofilino</w:t>
      </w:r>
      <w:proofErr w:type="spellEnd"/>
      <w:r w:rsidRPr="0056130D">
        <w:rPr>
          <w:rFonts w:ascii="Times New Roman" w:eastAsia="Times New Roman" w:hAnsi="Times New Roman"/>
          <w:lang w:eastAsia="lt-LT"/>
        </w:rPr>
        <w:t xml:space="preserve"> poveikio požymių. Jei atsiranda toksinio poveikio požymių, gydymą reikia koreguoti.</w:t>
      </w:r>
    </w:p>
    <w:p w14:paraId="3D8506A8" w14:textId="77777777" w:rsidR="004E690C" w:rsidRDefault="004E690C" w:rsidP="004E690C">
      <w:pPr>
        <w:spacing w:after="0" w:line="240" w:lineRule="auto"/>
        <w:rPr>
          <w:rFonts w:ascii="Times New Roman" w:hAnsi="Times New Roman"/>
          <w:iCs/>
          <w:u w:val="single"/>
        </w:rPr>
      </w:pPr>
    </w:p>
    <w:p w14:paraId="335D3013" w14:textId="77777777" w:rsidR="004E690C" w:rsidRPr="00530456" w:rsidRDefault="004E690C" w:rsidP="004E690C">
      <w:pPr>
        <w:spacing w:after="0" w:line="240" w:lineRule="auto"/>
        <w:rPr>
          <w:rFonts w:ascii="Times New Roman" w:hAnsi="Times New Roman"/>
          <w:i/>
        </w:rPr>
      </w:pPr>
      <w:proofErr w:type="spellStart"/>
      <w:r w:rsidRPr="00530456">
        <w:rPr>
          <w:rFonts w:ascii="Times New Roman" w:hAnsi="Times New Roman"/>
          <w:i/>
          <w:iCs/>
        </w:rPr>
        <w:lastRenderedPageBreak/>
        <w:t>Tofacitinibas</w:t>
      </w:r>
      <w:proofErr w:type="spellEnd"/>
    </w:p>
    <w:p w14:paraId="190A28F7" w14:textId="2E8693C9" w:rsidR="004E690C" w:rsidRPr="004E690C" w:rsidRDefault="004E690C" w:rsidP="004E690C">
      <w:pPr>
        <w:spacing w:after="0" w:line="240" w:lineRule="auto"/>
        <w:rPr>
          <w:rFonts w:ascii="Times New Roman" w:hAnsi="Times New Roman"/>
          <w:iCs/>
          <w:lang w:val="en-US"/>
        </w:rPr>
      </w:pPr>
      <w:r w:rsidRPr="004E690C">
        <w:rPr>
          <w:rFonts w:ascii="Times New Roman" w:hAnsi="Times New Roman"/>
          <w:iCs/>
        </w:rPr>
        <w:t>Kartu</w:t>
      </w:r>
      <w:r w:rsidRPr="004E690C">
        <w:rPr>
          <w:rFonts w:ascii="Times New Roman" w:hAnsi="Times New Roman"/>
        </w:rPr>
        <w:t xml:space="preserve"> </w:t>
      </w:r>
      <w:r w:rsidRPr="004E690C">
        <w:rPr>
          <w:rFonts w:ascii="Times New Roman" w:hAnsi="Times New Roman"/>
          <w:iCs/>
        </w:rPr>
        <w:t xml:space="preserve">su </w:t>
      </w:r>
      <w:proofErr w:type="spellStart"/>
      <w:r w:rsidRPr="004E690C">
        <w:rPr>
          <w:rFonts w:ascii="Times New Roman" w:hAnsi="Times New Roman"/>
          <w:iCs/>
        </w:rPr>
        <w:t>tofacitinibu</w:t>
      </w:r>
      <w:proofErr w:type="spellEnd"/>
      <w:r w:rsidRPr="004E690C">
        <w:rPr>
          <w:rFonts w:ascii="Times New Roman" w:hAnsi="Times New Roman"/>
          <w:iCs/>
        </w:rPr>
        <w:t xml:space="preserve"> vartojami vaistiniai preparatai, kurie yra vidutinio stiprumo CYP</w:t>
      </w:r>
      <w:r w:rsidRPr="004E690C">
        <w:rPr>
          <w:rFonts w:ascii="Times New Roman" w:hAnsi="Times New Roman"/>
        </w:rPr>
        <w:t>3A4</w:t>
      </w:r>
      <w:r w:rsidRPr="004E690C">
        <w:rPr>
          <w:rFonts w:ascii="Times New Roman" w:hAnsi="Times New Roman"/>
          <w:iCs/>
        </w:rPr>
        <w:t xml:space="preserve"> ir stiprūs</w:t>
      </w:r>
      <w:r w:rsidRPr="004E690C">
        <w:rPr>
          <w:rFonts w:ascii="Times New Roman" w:hAnsi="Times New Roman"/>
        </w:rPr>
        <w:t xml:space="preserve"> CYP2C19</w:t>
      </w:r>
      <w:r w:rsidRPr="004E690C">
        <w:rPr>
          <w:rFonts w:ascii="Times New Roman" w:hAnsi="Times New Roman"/>
          <w:iCs/>
        </w:rPr>
        <w:t xml:space="preserve"> inhibitoriai (pvz., </w:t>
      </w:r>
      <w:proofErr w:type="spellStart"/>
      <w:r w:rsidRPr="004E690C">
        <w:rPr>
          <w:rFonts w:ascii="Times New Roman" w:hAnsi="Times New Roman"/>
          <w:iCs/>
        </w:rPr>
        <w:t>flukonazol</w:t>
      </w:r>
      <w:r w:rsidR="00CA0475">
        <w:rPr>
          <w:rFonts w:ascii="Times New Roman" w:hAnsi="Times New Roman"/>
          <w:iCs/>
        </w:rPr>
        <w:t>a</w:t>
      </w:r>
      <w:r w:rsidRPr="004E690C">
        <w:rPr>
          <w:rFonts w:ascii="Times New Roman" w:hAnsi="Times New Roman"/>
          <w:iCs/>
        </w:rPr>
        <w:t>s</w:t>
      </w:r>
      <w:proofErr w:type="spellEnd"/>
      <w:r w:rsidRPr="004E690C">
        <w:rPr>
          <w:rFonts w:ascii="Times New Roman" w:hAnsi="Times New Roman"/>
          <w:iCs/>
        </w:rPr>
        <w:t xml:space="preserve">), padidina </w:t>
      </w:r>
      <w:proofErr w:type="spellStart"/>
      <w:r w:rsidRPr="004E690C">
        <w:rPr>
          <w:rFonts w:ascii="Times New Roman" w:hAnsi="Times New Roman"/>
          <w:iCs/>
        </w:rPr>
        <w:t>tofacitinibo</w:t>
      </w:r>
      <w:proofErr w:type="spellEnd"/>
      <w:r w:rsidRPr="004E690C">
        <w:rPr>
          <w:rFonts w:ascii="Times New Roman" w:hAnsi="Times New Roman"/>
          <w:iCs/>
        </w:rPr>
        <w:t xml:space="preserve"> poveikį. Todėl yra rekomenduojamas </w:t>
      </w:r>
      <w:proofErr w:type="spellStart"/>
      <w:r w:rsidRPr="004E690C">
        <w:rPr>
          <w:rFonts w:ascii="Times New Roman" w:hAnsi="Times New Roman"/>
          <w:iCs/>
        </w:rPr>
        <w:t>tofacitinibo</w:t>
      </w:r>
      <w:proofErr w:type="spellEnd"/>
      <w:r w:rsidRPr="004E690C">
        <w:rPr>
          <w:rFonts w:ascii="Times New Roman" w:hAnsi="Times New Roman"/>
          <w:iCs/>
        </w:rPr>
        <w:t xml:space="preserve"> dozės sumažinimas iki </w:t>
      </w:r>
      <w:r w:rsidRPr="004E690C">
        <w:rPr>
          <w:rFonts w:ascii="Times New Roman" w:hAnsi="Times New Roman"/>
          <w:iCs/>
          <w:lang w:val="en-US"/>
        </w:rPr>
        <w:t>5</w:t>
      </w:r>
      <w:r w:rsidR="004109C7">
        <w:rPr>
          <w:rFonts w:ascii="Times New Roman" w:hAnsi="Times New Roman"/>
          <w:iCs/>
          <w:lang w:val="en-US"/>
        </w:rPr>
        <w:t> mg</w:t>
      </w:r>
      <w:r w:rsidRPr="004E690C">
        <w:rPr>
          <w:rFonts w:ascii="Times New Roman" w:hAnsi="Times New Roman"/>
          <w:iCs/>
        </w:rPr>
        <w:t xml:space="preserve"> per dieną, vartojant šiuos vaistinius preparatus kartu.</w:t>
      </w:r>
    </w:p>
    <w:p w14:paraId="35D239F6" w14:textId="77777777" w:rsidR="0024543B" w:rsidRDefault="0024543B" w:rsidP="0056130D">
      <w:pPr>
        <w:widowControl w:val="0"/>
        <w:tabs>
          <w:tab w:val="left" w:pos="567"/>
        </w:tabs>
        <w:autoSpaceDN w:val="0"/>
        <w:spacing w:after="0" w:line="240" w:lineRule="auto"/>
        <w:rPr>
          <w:rFonts w:ascii="Times New Roman" w:eastAsia="Times New Roman" w:hAnsi="Times New Roman"/>
          <w:lang w:eastAsia="lt-LT"/>
        </w:rPr>
      </w:pPr>
    </w:p>
    <w:p w14:paraId="5D066EFA" w14:textId="77777777" w:rsidR="00443FE1" w:rsidRPr="0005613D" w:rsidRDefault="00443FE1" w:rsidP="00443FE1">
      <w:pPr>
        <w:spacing w:after="0" w:line="240" w:lineRule="auto"/>
        <w:rPr>
          <w:rFonts w:ascii="Times New Roman" w:eastAsia="Times New Roman" w:hAnsi="Times New Roman"/>
          <w:i/>
          <w:szCs w:val="20"/>
        </w:rPr>
      </w:pPr>
      <w:proofErr w:type="spellStart"/>
      <w:r w:rsidRPr="0005613D">
        <w:rPr>
          <w:rFonts w:ascii="Times New Roman" w:eastAsia="Times New Roman" w:hAnsi="Times New Roman"/>
          <w:i/>
          <w:szCs w:val="20"/>
        </w:rPr>
        <w:t>Tolvaptanas</w:t>
      </w:r>
      <w:proofErr w:type="spellEnd"/>
    </w:p>
    <w:p w14:paraId="5ADC5A24" w14:textId="77777777" w:rsidR="00443FE1" w:rsidRPr="00443FE1" w:rsidRDefault="00443FE1" w:rsidP="00443FE1">
      <w:pPr>
        <w:spacing w:after="0" w:line="240" w:lineRule="auto"/>
        <w:rPr>
          <w:rFonts w:ascii="Times New Roman" w:eastAsia="Times New Roman" w:hAnsi="Times New Roman"/>
          <w:szCs w:val="20"/>
        </w:rPr>
      </w:pPr>
      <w:r w:rsidRPr="00443FE1">
        <w:rPr>
          <w:rFonts w:ascii="Times New Roman" w:eastAsia="Times New Roman" w:hAnsi="Times New Roman"/>
          <w:szCs w:val="20"/>
        </w:rPr>
        <w:t xml:space="preserve">CYP3A4 substratą </w:t>
      </w:r>
      <w:proofErr w:type="spellStart"/>
      <w:r w:rsidRPr="00443FE1">
        <w:rPr>
          <w:rFonts w:ascii="Times New Roman" w:eastAsia="Times New Roman" w:hAnsi="Times New Roman"/>
          <w:szCs w:val="20"/>
        </w:rPr>
        <w:t>tolvaptaną</w:t>
      </w:r>
      <w:proofErr w:type="spellEnd"/>
      <w:r w:rsidRPr="00443FE1">
        <w:rPr>
          <w:rFonts w:ascii="Times New Roman" w:eastAsia="Times New Roman" w:hAnsi="Times New Roman"/>
          <w:szCs w:val="20"/>
        </w:rPr>
        <w:t xml:space="preserve"> skiriant kartu su vidutinio stiprumo CYP3A4 inhibitoriumi </w:t>
      </w:r>
      <w:proofErr w:type="spellStart"/>
      <w:r w:rsidRPr="00443FE1">
        <w:rPr>
          <w:rFonts w:ascii="Times New Roman" w:eastAsia="Times New Roman" w:hAnsi="Times New Roman"/>
          <w:szCs w:val="20"/>
        </w:rPr>
        <w:t>flukonazolu</w:t>
      </w:r>
      <w:proofErr w:type="spellEnd"/>
      <w:r w:rsidRPr="00443FE1">
        <w:rPr>
          <w:rFonts w:ascii="Times New Roman" w:eastAsia="Times New Roman" w:hAnsi="Times New Roman"/>
          <w:szCs w:val="20"/>
        </w:rPr>
        <w:t xml:space="preserve">, </w:t>
      </w:r>
      <w:proofErr w:type="spellStart"/>
      <w:r w:rsidRPr="00443FE1">
        <w:rPr>
          <w:rFonts w:ascii="Times New Roman" w:eastAsia="Times New Roman" w:hAnsi="Times New Roman"/>
          <w:szCs w:val="20"/>
        </w:rPr>
        <w:t>tolvaptano</w:t>
      </w:r>
      <w:proofErr w:type="spellEnd"/>
      <w:r w:rsidRPr="00443FE1">
        <w:rPr>
          <w:rFonts w:ascii="Times New Roman" w:eastAsia="Times New Roman" w:hAnsi="Times New Roman"/>
          <w:szCs w:val="20"/>
        </w:rPr>
        <w:t xml:space="preserve"> ekspozicija reikšmingai padidėjo (200 % pagal AUC; 80 % pagal </w:t>
      </w:r>
      <w:proofErr w:type="spellStart"/>
      <w:r w:rsidRPr="00443FE1">
        <w:rPr>
          <w:rFonts w:ascii="Times New Roman" w:eastAsia="Times New Roman" w:hAnsi="Times New Roman"/>
          <w:szCs w:val="20"/>
        </w:rPr>
        <w:t>C</w:t>
      </w:r>
      <w:r w:rsidRPr="00443FE1">
        <w:rPr>
          <w:rFonts w:ascii="Times New Roman" w:eastAsia="Times New Roman" w:hAnsi="Times New Roman"/>
          <w:szCs w:val="20"/>
          <w:vertAlign w:val="subscript"/>
        </w:rPr>
        <w:t>max</w:t>
      </w:r>
      <w:proofErr w:type="spellEnd"/>
      <w:r w:rsidRPr="00443FE1">
        <w:rPr>
          <w:rFonts w:ascii="Times New Roman" w:eastAsia="Times New Roman" w:hAnsi="Times New Roman"/>
          <w:szCs w:val="20"/>
        </w:rPr>
        <w:t xml:space="preserve">), todėl gali reikšmingai padidėti nepageidaujamų reakcijų rizika, ypač reikšmingai – diurezė, dehidratacija ir ūminis inkstų nepakankamumas. Vartojant kartu reikia sumažinti </w:t>
      </w:r>
      <w:proofErr w:type="spellStart"/>
      <w:r w:rsidRPr="00443FE1">
        <w:rPr>
          <w:rFonts w:ascii="Times New Roman" w:eastAsia="Times New Roman" w:hAnsi="Times New Roman"/>
          <w:szCs w:val="20"/>
        </w:rPr>
        <w:t>tolvaptano</w:t>
      </w:r>
      <w:proofErr w:type="spellEnd"/>
      <w:r w:rsidRPr="00443FE1">
        <w:rPr>
          <w:rFonts w:ascii="Times New Roman" w:eastAsia="Times New Roman" w:hAnsi="Times New Roman"/>
          <w:szCs w:val="20"/>
        </w:rPr>
        <w:t xml:space="preserve"> dozę, kaip nurodyta </w:t>
      </w:r>
      <w:proofErr w:type="spellStart"/>
      <w:r w:rsidRPr="00443FE1">
        <w:rPr>
          <w:rFonts w:ascii="Times New Roman" w:eastAsia="Times New Roman" w:hAnsi="Times New Roman"/>
          <w:szCs w:val="20"/>
        </w:rPr>
        <w:t>tolvaptano</w:t>
      </w:r>
      <w:proofErr w:type="spellEnd"/>
      <w:r w:rsidRPr="00443FE1">
        <w:rPr>
          <w:rFonts w:ascii="Times New Roman" w:eastAsia="Times New Roman" w:hAnsi="Times New Roman"/>
          <w:szCs w:val="20"/>
        </w:rPr>
        <w:t xml:space="preserve"> skyrimo informacijoje, ir pacientą reikia dažnai stebėti dėl bet kokių nepageidaujamų reakcijų, susijusių su </w:t>
      </w:r>
      <w:proofErr w:type="spellStart"/>
      <w:r w:rsidRPr="00443FE1">
        <w:rPr>
          <w:rFonts w:ascii="Times New Roman" w:eastAsia="Times New Roman" w:hAnsi="Times New Roman"/>
          <w:szCs w:val="20"/>
        </w:rPr>
        <w:t>tolvaptanu</w:t>
      </w:r>
      <w:proofErr w:type="spellEnd"/>
      <w:r w:rsidRPr="00443FE1">
        <w:rPr>
          <w:rFonts w:ascii="Times New Roman" w:eastAsia="Times New Roman" w:hAnsi="Times New Roman"/>
          <w:szCs w:val="20"/>
        </w:rPr>
        <w:t>.</w:t>
      </w:r>
    </w:p>
    <w:p w14:paraId="527AF171" w14:textId="77777777" w:rsidR="00443FE1" w:rsidRPr="0056130D" w:rsidRDefault="00443FE1" w:rsidP="0056130D">
      <w:pPr>
        <w:widowControl w:val="0"/>
        <w:tabs>
          <w:tab w:val="left" w:pos="567"/>
        </w:tabs>
        <w:autoSpaceDN w:val="0"/>
        <w:spacing w:after="0" w:line="240" w:lineRule="auto"/>
        <w:rPr>
          <w:rFonts w:ascii="Times New Roman" w:eastAsia="Times New Roman" w:hAnsi="Times New Roman"/>
          <w:lang w:eastAsia="lt-LT"/>
        </w:rPr>
      </w:pPr>
    </w:p>
    <w:p w14:paraId="518D5823" w14:textId="77777777" w:rsidR="0056130D" w:rsidRPr="0056130D" w:rsidRDefault="0056130D" w:rsidP="0056130D">
      <w:pPr>
        <w:widowControl w:val="0"/>
        <w:autoSpaceDN w:val="0"/>
        <w:spacing w:after="0" w:line="240" w:lineRule="auto"/>
        <w:rPr>
          <w:rFonts w:ascii="Times New Roman" w:eastAsia="Times New Roman" w:hAnsi="Times New Roman"/>
          <w:i/>
          <w:iCs/>
          <w:noProof/>
        </w:rPr>
      </w:pPr>
      <w:r w:rsidRPr="0056130D">
        <w:rPr>
          <w:rFonts w:ascii="Times New Roman" w:eastAsia="Times New Roman" w:hAnsi="Times New Roman"/>
          <w:i/>
          <w:iCs/>
          <w:noProof/>
        </w:rPr>
        <w:t>Žiemės alkaloidai</w:t>
      </w:r>
    </w:p>
    <w:p w14:paraId="367B199F" w14:textId="77777777"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Nors tyrimų neatlikta, flukonazolas gali didinti žiemės alkaloidų (pvz., vinkristino ir vinblastino) koncentraciją plazmoje, todėl gali atsirasti neurotoksinis poveikis. Galima jo priežastis yra CYP3A4 slopinantis poveikis.</w:t>
      </w:r>
    </w:p>
    <w:p w14:paraId="2B92B99C" w14:textId="77777777" w:rsidR="0056130D" w:rsidRPr="0056130D" w:rsidRDefault="0056130D" w:rsidP="0056130D">
      <w:pPr>
        <w:widowControl w:val="0"/>
        <w:autoSpaceDN w:val="0"/>
        <w:spacing w:after="0" w:line="240" w:lineRule="auto"/>
        <w:rPr>
          <w:rFonts w:ascii="Times New Roman" w:eastAsia="Times New Roman" w:hAnsi="Times New Roman"/>
          <w:iCs/>
          <w:noProof/>
        </w:rPr>
      </w:pPr>
    </w:p>
    <w:p w14:paraId="36E76F23" w14:textId="77777777" w:rsidR="0056130D" w:rsidRPr="0056130D" w:rsidRDefault="0056130D" w:rsidP="0056130D">
      <w:pPr>
        <w:widowControl w:val="0"/>
        <w:autoSpaceDN w:val="0"/>
        <w:spacing w:after="0" w:line="240" w:lineRule="auto"/>
        <w:rPr>
          <w:rFonts w:ascii="Times New Roman" w:eastAsia="Times New Roman" w:hAnsi="Times New Roman"/>
          <w:i/>
          <w:iCs/>
          <w:noProof/>
        </w:rPr>
      </w:pPr>
      <w:r w:rsidRPr="0056130D">
        <w:rPr>
          <w:rFonts w:ascii="Times New Roman" w:eastAsia="Times New Roman" w:hAnsi="Times New Roman"/>
          <w:i/>
          <w:iCs/>
          <w:noProof/>
        </w:rPr>
        <w:t>Vitaminas A</w:t>
      </w:r>
    </w:p>
    <w:p w14:paraId="679F66E8" w14:textId="77777777"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 xml:space="preserve">Gautas pranešimas apie vieną atvejį, kai vienam pacientui, vartojusiam </w:t>
      </w:r>
      <w:r w:rsidRPr="0056130D">
        <w:rPr>
          <w:rFonts w:ascii="Times New Roman" w:eastAsia="Times New Roman" w:hAnsi="Times New Roman"/>
          <w:i/>
          <w:iCs/>
          <w:noProof/>
        </w:rPr>
        <w:t>all-trans</w:t>
      </w:r>
      <w:r w:rsidRPr="0056130D">
        <w:rPr>
          <w:rFonts w:ascii="Times New Roman" w:eastAsia="Times New Roman" w:hAnsi="Times New Roman"/>
          <w:iCs/>
          <w:noProof/>
        </w:rPr>
        <w:t>-retinoinės rūgšties (rūgštinės vitamino A formos) ir flukonazolo, atsirado su CNS susijęs nepageidaujamas smegenų pseudonaviką primenantis poveikis, išnykęs po gydymo flukonazolu nutraukimo. Šių vaistinių preparatų kartu vartoti galima, bet reikia turėti omenyje galimą su CNS susijusį nepageidaujamą poveikį.</w:t>
      </w:r>
    </w:p>
    <w:p w14:paraId="693BC046" w14:textId="77777777" w:rsidR="0056130D" w:rsidRPr="0056130D" w:rsidRDefault="0056130D" w:rsidP="0056130D">
      <w:pPr>
        <w:widowControl w:val="0"/>
        <w:tabs>
          <w:tab w:val="left" w:pos="0"/>
        </w:tabs>
        <w:autoSpaceDN w:val="0"/>
        <w:spacing w:after="0" w:line="240" w:lineRule="auto"/>
        <w:rPr>
          <w:rFonts w:ascii="Times New Roman" w:eastAsia="Times New Roman" w:hAnsi="Times New Roman"/>
          <w:i/>
          <w:lang w:eastAsia="lt-LT"/>
        </w:rPr>
      </w:pPr>
    </w:p>
    <w:p w14:paraId="344C3025" w14:textId="77777777" w:rsidR="0056130D" w:rsidRPr="0056130D" w:rsidRDefault="0056130D" w:rsidP="0056130D">
      <w:pPr>
        <w:widowControl w:val="0"/>
        <w:tabs>
          <w:tab w:val="left" w:pos="0"/>
        </w:tabs>
        <w:autoSpaceDN w:val="0"/>
        <w:spacing w:after="0" w:line="240" w:lineRule="auto"/>
        <w:rPr>
          <w:rFonts w:ascii="Times New Roman" w:eastAsia="Times New Roman" w:hAnsi="Times New Roman"/>
          <w:i/>
          <w:lang w:eastAsia="lt-LT"/>
        </w:rPr>
      </w:pPr>
      <w:proofErr w:type="spellStart"/>
      <w:r w:rsidRPr="0056130D">
        <w:rPr>
          <w:rFonts w:ascii="Times New Roman" w:eastAsia="Times New Roman" w:hAnsi="Times New Roman"/>
          <w:i/>
          <w:lang w:eastAsia="lt-LT"/>
        </w:rPr>
        <w:t>Vorikonazolas</w:t>
      </w:r>
      <w:proofErr w:type="spellEnd"/>
      <w:r w:rsidRPr="0056130D">
        <w:rPr>
          <w:rFonts w:ascii="Times New Roman" w:eastAsia="Times New Roman" w:hAnsi="Times New Roman"/>
          <w:lang w:val="sl-SI" w:eastAsia="sl-SI"/>
        </w:rPr>
        <w:t xml:space="preserve"> (</w:t>
      </w:r>
      <w:r w:rsidRPr="0056130D">
        <w:rPr>
          <w:rFonts w:ascii="Times New Roman" w:eastAsia="Times New Roman" w:hAnsi="Times New Roman"/>
          <w:i/>
          <w:lang w:val="sl-SI" w:eastAsia="sl-SI"/>
        </w:rPr>
        <w:t>CYP2C9, CYP2C19 ir CYP3A4 inhibitorius)</w:t>
      </w:r>
    </w:p>
    <w:p w14:paraId="69DFD8CD" w14:textId="0B361BE3" w:rsidR="0056130D" w:rsidRPr="0056130D" w:rsidRDefault="0056130D" w:rsidP="0056130D">
      <w:pPr>
        <w:widowControl w:val="0"/>
        <w:tabs>
          <w:tab w:val="left" w:pos="0"/>
        </w:tabs>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Kartu vartojami geriamas </w:t>
      </w:r>
      <w:proofErr w:type="spellStart"/>
      <w:r w:rsidRPr="0056130D">
        <w:rPr>
          <w:rFonts w:ascii="Times New Roman" w:eastAsia="Times New Roman" w:hAnsi="Times New Roman"/>
          <w:lang w:eastAsia="lt-LT"/>
        </w:rPr>
        <w:t>vorikonazolas</w:t>
      </w:r>
      <w:proofErr w:type="spellEnd"/>
      <w:r w:rsidRPr="0056130D">
        <w:rPr>
          <w:rFonts w:ascii="Times New Roman" w:eastAsia="Times New Roman" w:hAnsi="Times New Roman"/>
          <w:lang w:eastAsia="lt-LT"/>
        </w:rPr>
        <w:t xml:space="preserve"> (400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kas 12 val. vieną parą, po to 200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kas 12 val. 2,5 paros) ir geriamas </w:t>
      </w:r>
      <w:proofErr w:type="spellStart"/>
      <w:r w:rsidRPr="0056130D">
        <w:rPr>
          <w:rFonts w:ascii="Times New Roman" w:eastAsia="Times New Roman" w:hAnsi="Times New Roman"/>
          <w:lang w:eastAsia="lt-LT"/>
        </w:rPr>
        <w:t>flukonazolas</w:t>
      </w:r>
      <w:proofErr w:type="spellEnd"/>
      <w:r w:rsidRPr="0056130D">
        <w:rPr>
          <w:rFonts w:ascii="Times New Roman" w:eastAsia="Times New Roman" w:hAnsi="Times New Roman"/>
          <w:lang w:eastAsia="lt-LT"/>
        </w:rPr>
        <w:t xml:space="preserve"> (400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per parą, po to 200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kas 24 val. 4 paras) 8 sveikiems savanoriams sukėlė </w:t>
      </w:r>
      <w:proofErr w:type="spellStart"/>
      <w:r w:rsidRPr="0056130D">
        <w:rPr>
          <w:rFonts w:ascii="Times New Roman" w:eastAsia="Times New Roman" w:hAnsi="Times New Roman"/>
          <w:lang w:eastAsia="lt-LT"/>
        </w:rPr>
        <w:t>vorikonazolo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iCs/>
          <w:lang w:eastAsia="lt-LT"/>
        </w:rPr>
        <w:t>C</w:t>
      </w:r>
      <w:r w:rsidRPr="0056130D">
        <w:rPr>
          <w:rFonts w:ascii="Times New Roman" w:eastAsia="Times New Roman" w:hAnsi="Times New Roman"/>
          <w:iCs/>
          <w:vertAlign w:val="subscript"/>
          <w:lang w:eastAsia="lt-LT"/>
        </w:rPr>
        <w:t>max</w:t>
      </w:r>
      <w:proofErr w:type="spellEnd"/>
      <w:r w:rsidRPr="0056130D">
        <w:rPr>
          <w:rFonts w:ascii="Times New Roman" w:eastAsia="Times New Roman" w:hAnsi="Times New Roman"/>
          <w:lang w:eastAsia="lt-LT"/>
        </w:rPr>
        <w:t xml:space="preserve"> ir AUC padidėjimą vidutiniškai 57</w:t>
      </w:r>
      <w:r w:rsidR="00443FE1">
        <w:rPr>
          <w:rFonts w:ascii="Times New Roman" w:eastAsia="Times New Roman" w:hAnsi="Times New Roman"/>
          <w:lang w:eastAsia="lt-LT"/>
        </w:rPr>
        <w:t> </w:t>
      </w:r>
      <w:r w:rsidRPr="0056130D">
        <w:rPr>
          <w:rFonts w:ascii="Times New Roman" w:eastAsia="Times New Roman" w:hAnsi="Times New Roman"/>
          <w:lang w:eastAsia="lt-LT"/>
        </w:rPr>
        <w:t>% (90 %. PI: 20</w:t>
      </w:r>
      <w:r w:rsidR="00443FE1">
        <w:rPr>
          <w:rFonts w:ascii="Times New Roman" w:eastAsia="Times New Roman" w:hAnsi="Times New Roman"/>
          <w:lang w:eastAsia="lt-LT"/>
        </w:rPr>
        <w:t> </w:t>
      </w:r>
      <w:r w:rsidRPr="0056130D">
        <w:rPr>
          <w:rFonts w:ascii="Times New Roman" w:eastAsia="Times New Roman" w:hAnsi="Times New Roman"/>
          <w:lang w:eastAsia="lt-LT"/>
        </w:rPr>
        <w:t>%, 107</w:t>
      </w:r>
      <w:r w:rsidR="00443FE1">
        <w:rPr>
          <w:rFonts w:ascii="Times New Roman" w:eastAsia="Times New Roman" w:hAnsi="Times New Roman"/>
          <w:lang w:eastAsia="lt-LT"/>
        </w:rPr>
        <w:t> </w:t>
      </w:r>
      <w:r w:rsidRPr="0056130D">
        <w:rPr>
          <w:rFonts w:ascii="Times New Roman" w:eastAsia="Times New Roman" w:hAnsi="Times New Roman"/>
          <w:lang w:eastAsia="lt-LT"/>
        </w:rPr>
        <w:t>%) ir 79</w:t>
      </w:r>
      <w:r w:rsidR="00443FE1">
        <w:rPr>
          <w:rFonts w:ascii="Times New Roman" w:eastAsia="Times New Roman" w:hAnsi="Times New Roman"/>
          <w:lang w:eastAsia="lt-LT"/>
        </w:rPr>
        <w:t> </w:t>
      </w:r>
      <w:r w:rsidRPr="0056130D">
        <w:rPr>
          <w:rFonts w:ascii="Times New Roman" w:eastAsia="Times New Roman" w:hAnsi="Times New Roman"/>
          <w:lang w:eastAsia="lt-LT"/>
        </w:rPr>
        <w:t>% (90</w:t>
      </w:r>
      <w:r w:rsidR="00443FE1">
        <w:rPr>
          <w:rFonts w:ascii="Times New Roman" w:eastAsia="Times New Roman" w:hAnsi="Times New Roman"/>
          <w:lang w:eastAsia="lt-LT"/>
        </w:rPr>
        <w:t> </w:t>
      </w:r>
      <w:r w:rsidRPr="0056130D">
        <w:rPr>
          <w:rFonts w:ascii="Times New Roman" w:eastAsia="Times New Roman" w:hAnsi="Times New Roman"/>
          <w:lang w:eastAsia="lt-LT"/>
        </w:rPr>
        <w:t>% PI: 40</w:t>
      </w:r>
      <w:r w:rsidR="00443FE1">
        <w:rPr>
          <w:rFonts w:ascii="Times New Roman" w:eastAsia="Times New Roman" w:hAnsi="Times New Roman"/>
          <w:lang w:eastAsia="lt-LT"/>
        </w:rPr>
        <w:t> </w:t>
      </w:r>
      <w:r w:rsidRPr="0056130D">
        <w:rPr>
          <w:rFonts w:ascii="Times New Roman" w:eastAsia="Times New Roman" w:hAnsi="Times New Roman"/>
          <w:lang w:eastAsia="lt-LT"/>
        </w:rPr>
        <w:t>%, 128</w:t>
      </w:r>
      <w:r w:rsidR="00443FE1">
        <w:rPr>
          <w:rFonts w:ascii="Times New Roman" w:eastAsia="Times New Roman" w:hAnsi="Times New Roman"/>
          <w:lang w:eastAsia="lt-LT"/>
        </w:rPr>
        <w:t> </w:t>
      </w:r>
      <w:r w:rsidRPr="0056130D">
        <w:rPr>
          <w:rFonts w:ascii="Times New Roman" w:eastAsia="Times New Roman" w:hAnsi="Times New Roman"/>
          <w:lang w:eastAsia="lt-LT"/>
        </w:rPr>
        <w:t>%) atitinkamai.</w:t>
      </w:r>
      <w:r w:rsidR="00BD404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Vorikonazolo</w:t>
      </w:r>
      <w:proofErr w:type="spellEnd"/>
      <w:r w:rsidRPr="0056130D">
        <w:rPr>
          <w:rFonts w:ascii="Times New Roman" w:eastAsia="Times New Roman" w:hAnsi="Times New Roman"/>
          <w:lang w:eastAsia="lt-LT"/>
        </w:rPr>
        <w:t xml:space="preserve"> ir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dozių ir</w:t>
      </w:r>
      <w:r w:rsidR="00BD404D">
        <w:rPr>
          <w:rFonts w:ascii="Times New Roman" w:eastAsia="Times New Roman" w:hAnsi="Times New Roman"/>
          <w:lang w:eastAsia="lt-LT"/>
        </w:rPr>
        <w:t xml:space="preserve"> (</w:t>
      </w:r>
      <w:r w:rsidRPr="0056130D">
        <w:rPr>
          <w:rFonts w:ascii="Times New Roman" w:eastAsia="Times New Roman" w:hAnsi="Times New Roman"/>
          <w:lang w:eastAsia="lt-LT"/>
        </w:rPr>
        <w:t>ar</w:t>
      </w:r>
      <w:r w:rsidR="00BD404D">
        <w:rPr>
          <w:rFonts w:ascii="Times New Roman" w:eastAsia="Times New Roman" w:hAnsi="Times New Roman"/>
          <w:lang w:eastAsia="lt-LT"/>
        </w:rPr>
        <w:t>)</w:t>
      </w:r>
      <w:r w:rsidRPr="0056130D">
        <w:rPr>
          <w:rFonts w:ascii="Times New Roman" w:eastAsia="Times New Roman" w:hAnsi="Times New Roman"/>
          <w:lang w:eastAsia="lt-LT"/>
        </w:rPr>
        <w:t xml:space="preserve"> dažnumo mažinimas siekiant išvengti tokios sąveikos nėra nustatytas. Vartojant </w:t>
      </w:r>
      <w:proofErr w:type="spellStart"/>
      <w:r w:rsidRPr="0056130D">
        <w:rPr>
          <w:rFonts w:ascii="Times New Roman" w:eastAsia="Times New Roman" w:hAnsi="Times New Roman"/>
          <w:lang w:eastAsia="lt-LT"/>
        </w:rPr>
        <w:t>vorikonazolą</w:t>
      </w:r>
      <w:proofErr w:type="spellEnd"/>
      <w:r w:rsidRPr="0056130D">
        <w:rPr>
          <w:rFonts w:ascii="Times New Roman" w:eastAsia="Times New Roman" w:hAnsi="Times New Roman"/>
          <w:lang w:eastAsia="lt-LT"/>
        </w:rPr>
        <w:t xml:space="preserve"> iš karto po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yra būtina stebėti pacientą dėl galimų su </w:t>
      </w:r>
      <w:proofErr w:type="spellStart"/>
      <w:r w:rsidRPr="0056130D">
        <w:rPr>
          <w:rFonts w:ascii="Times New Roman" w:eastAsia="Times New Roman" w:hAnsi="Times New Roman"/>
          <w:lang w:eastAsia="lt-LT"/>
        </w:rPr>
        <w:t>vorikonazolu</w:t>
      </w:r>
      <w:proofErr w:type="spellEnd"/>
      <w:r w:rsidRPr="0056130D">
        <w:rPr>
          <w:rFonts w:ascii="Times New Roman" w:eastAsia="Times New Roman" w:hAnsi="Times New Roman"/>
          <w:lang w:eastAsia="lt-LT"/>
        </w:rPr>
        <w:t xml:space="preserve"> susijusių nepageidaujamų reiškinių atsiradimo.</w:t>
      </w:r>
    </w:p>
    <w:p w14:paraId="4B8D16C0"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i/>
          <w:lang w:eastAsia="lt-LT"/>
        </w:rPr>
      </w:pPr>
    </w:p>
    <w:p w14:paraId="7EAE9B43"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i/>
          <w:lang w:eastAsia="lt-LT"/>
        </w:rPr>
      </w:pPr>
      <w:proofErr w:type="spellStart"/>
      <w:r w:rsidRPr="0056130D">
        <w:rPr>
          <w:rFonts w:ascii="Times New Roman" w:eastAsia="Times New Roman" w:hAnsi="Times New Roman"/>
          <w:i/>
          <w:lang w:eastAsia="lt-LT"/>
        </w:rPr>
        <w:t>Zidovudinas</w:t>
      </w:r>
      <w:proofErr w:type="spellEnd"/>
    </w:p>
    <w:p w14:paraId="0B875F8A" w14:textId="77777777"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Flukonazolas didina zidovudino C</w:t>
      </w:r>
      <w:r w:rsidRPr="0056130D">
        <w:rPr>
          <w:rFonts w:ascii="Times New Roman" w:eastAsia="Times New Roman" w:hAnsi="Times New Roman"/>
          <w:iCs/>
          <w:noProof/>
          <w:vertAlign w:val="subscript"/>
        </w:rPr>
        <w:t>max</w:t>
      </w:r>
      <w:r w:rsidRPr="0056130D">
        <w:rPr>
          <w:rFonts w:ascii="Times New Roman" w:eastAsia="Times New Roman" w:hAnsi="Times New Roman"/>
          <w:iCs/>
          <w:noProof/>
        </w:rPr>
        <w:t xml:space="preserve"> 84 %, o AUC – 74 %, kadangi maždaug 45 % sumažėja geriamojo zidovudino klirensas. Kartu su flukonazolu vartojamo zidovudino pusinės eliminacijos laikas irgi padidėja maždaug 128 %. Šių vaistinių preparatų kartu vartojančius pacientus būtina stebėti, ar neatsiranda su zidovudinu susijusių nepageidaujamų reakcijų. Galima apsvarstyti zidovudino dozės sumažinimą.</w:t>
      </w:r>
    </w:p>
    <w:p w14:paraId="6368F0E5" w14:textId="77777777" w:rsidR="0056130D" w:rsidRPr="0056130D" w:rsidRDefault="0056130D" w:rsidP="0056130D">
      <w:pPr>
        <w:widowControl w:val="0"/>
        <w:autoSpaceDN w:val="0"/>
        <w:spacing w:after="0" w:line="240" w:lineRule="auto"/>
        <w:rPr>
          <w:rFonts w:ascii="Times New Roman" w:eastAsia="Times New Roman" w:hAnsi="Times New Roman"/>
          <w:iCs/>
          <w:noProof/>
        </w:rPr>
      </w:pPr>
    </w:p>
    <w:p w14:paraId="4BEE7122" w14:textId="77777777" w:rsidR="0056130D" w:rsidRPr="0056130D" w:rsidRDefault="0056130D" w:rsidP="0056130D">
      <w:pPr>
        <w:widowControl w:val="0"/>
        <w:autoSpaceDN w:val="0"/>
        <w:spacing w:after="0" w:line="240" w:lineRule="auto"/>
        <w:rPr>
          <w:rFonts w:ascii="Times New Roman" w:eastAsia="Times New Roman" w:hAnsi="Times New Roman"/>
          <w:i/>
          <w:iCs/>
          <w:noProof/>
        </w:rPr>
      </w:pPr>
      <w:r w:rsidRPr="0056130D">
        <w:rPr>
          <w:rFonts w:ascii="Times New Roman" w:eastAsia="Times New Roman" w:hAnsi="Times New Roman"/>
          <w:i/>
          <w:iCs/>
          <w:noProof/>
        </w:rPr>
        <w:t>Azitromicinas</w:t>
      </w:r>
    </w:p>
    <w:p w14:paraId="15770D6E" w14:textId="77777777"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Atviro atsitiktinių imčių trijų kryžminių grupių tyrimo, kuriame dalyvavo 18 sveikų savanorių, metu vertintas vienkartinės 1200</w:t>
      </w:r>
      <w:r w:rsidR="004109C7">
        <w:rPr>
          <w:rFonts w:ascii="Times New Roman" w:eastAsia="Times New Roman" w:hAnsi="Times New Roman"/>
          <w:iCs/>
          <w:noProof/>
        </w:rPr>
        <w:t> mg</w:t>
      </w:r>
      <w:r w:rsidRPr="0056130D">
        <w:rPr>
          <w:rFonts w:ascii="Times New Roman" w:eastAsia="Times New Roman" w:hAnsi="Times New Roman"/>
          <w:iCs/>
          <w:noProof/>
        </w:rPr>
        <w:t xml:space="preserve"> geriamojo azitromicino dozės poveikis vienkartinės 800</w:t>
      </w:r>
      <w:r w:rsidR="004109C7">
        <w:rPr>
          <w:rFonts w:ascii="Times New Roman" w:eastAsia="Times New Roman" w:hAnsi="Times New Roman"/>
          <w:iCs/>
          <w:noProof/>
        </w:rPr>
        <w:t> mg</w:t>
      </w:r>
      <w:r w:rsidRPr="0056130D">
        <w:rPr>
          <w:rFonts w:ascii="Times New Roman" w:eastAsia="Times New Roman" w:hAnsi="Times New Roman"/>
          <w:iCs/>
          <w:noProof/>
        </w:rPr>
        <w:t xml:space="preserve"> geriamojo flukonazolo dozės farmakokinetikai bei flukonazolo poveikis azitromicino farmakokinetikai. Reikšmingos farmakokinetinės flukonazolo ir azitromicino sąveikos neatsirado.</w:t>
      </w:r>
    </w:p>
    <w:p w14:paraId="134AF3E7" w14:textId="77777777" w:rsidR="0056130D" w:rsidRPr="0056130D" w:rsidRDefault="0056130D" w:rsidP="0056130D">
      <w:pPr>
        <w:widowControl w:val="0"/>
        <w:autoSpaceDN w:val="0"/>
        <w:spacing w:after="0" w:line="240" w:lineRule="auto"/>
        <w:rPr>
          <w:rFonts w:ascii="Times New Roman" w:eastAsia="Times New Roman" w:hAnsi="Times New Roman"/>
          <w:iCs/>
          <w:noProof/>
        </w:rPr>
      </w:pPr>
    </w:p>
    <w:p w14:paraId="3D7BAE93" w14:textId="77777777" w:rsidR="0056130D" w:rsidRPr="0056130D" w:rsidRDefault="0056130D" w:rsidP="0056130D">
      <w:pPr>
        <w:widowControl w:val="0"/>
        <w:autoSpaceDN w:val="0"/>
        <w:spacing w:after="0" w:line="240" w:lineRule="auto"/>
        <w:rPr>
          <w:rFonts w:ascii="Times New Roman" w:eastAsia="Times New Roman" w:hAnsi="Times New Roman"/>
          <w:i/>
          <w:iCs/>
          <w:noProof/>
        </w:rPr>
      </w:pPr>
      <w:r w:rsidRPr="0056130D">
        <w:rPr>
          <w:rFonts w:ascii="Times New Roman" w:eastAsia="Times New Roman" w:hAnsi="Times New Roman"/>
          <w:i/>
          <w:iCs/>
          <w:noProof/>
        </w:rPr>
        <w:t>Geriamieji kontraceptikai</w:t>
      </w:r>
    </w:p>
    <w:p w14:paraId="4CE50615" w14:textId="77777777"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Atlikti du kartotinėmis dozėmis vartojamo flukonazolo ir geriamųjų kontraceptikų farmakokinetinės sąveikos tyrimai. 50</w:t>
      </w:r>
      <w:r w:rsidR="004109C7">
        <w:rPr>
          <w:rFonts w:ascii="Times New Roman" w:eastAsia="Times New Roman" w:hAnsi="Times New Roman"/>
          <w:iCs/>
          <w:noProof/>
        </w:rPr>
        <w:t> mg</w:t>
      </w:r>
      <w:r w:rsidRPr="0056130D">
        <w:rPr>
          <w:rFonts w:ascii="Times New Roman" w:eastAsia="Times New Roman" w:hAnsi="Times New Roman"/>
          <w:iCs/>
          <w:noProof/>
        </w:rPr>
        <w:t xml:space="preserve"> flukonazolo paros dozė hormonų koncentracijos reikšmingai neveikė, o 200</w:t>
      </w:r>
      <w:r w:rsidR="004109C7">
        <w:rPr>
          <w:rFonts w:ascii="Times New Roman" w:eastAsia="Times New Roman" w:hAnsi="Times New Roman"/>
          <w:iCs/>
          <w:noProof/>
        </w:rPr>
        <w:t> mg</w:t>
      </w:r>
      <w:r w:rsidRPr="0056130D">
        <w:rPr>
          <w:rFonts w:ascii="Times New Roman" w:eastAsia="Times New Roman" w:hAnsi="Times New Roman"/>
          <w:iCs/>
          <w:noProof/>
        </w:rPr>
        <w:t xml:space="preserve"> dozė etinilestradiolio AUC didino 40 %, o levonorgestrelio - 24 %. Vadinasi, n</w:t>
      </w:r>
      <w:r w:rsidR="00DC5F75">
        <w:rPr>
          <w:rFonts w:ascii="Times New Roman" w:eastAsia="Times New Roman" w:hAnsi="Times New Roman"/>
          <w:iCs/>
          <w:noProof/>
        </w:rPr>
        <w:t xml:space="preserve">ėra </w:t>
      </w:r>
      <w:r w:rsidRPr="0056130D">
        <w:rPr>
          <w:rFonts w:ascii="Times New Roman" w:eastAsia="Times New Roman" w:hAnsi="Times New Roman"/>
          <w:iCs/>
          <w:noProof/>
        </w:rPr>
        <w:t>tikėtina, kad tokių kartotinių flukonazolo dozių vartojimas turėtų įtakos sudėtinių geriamųjų kontraceptikų veiksmingumui.</w:t>
      </w:r>
    </w:p>
    <w:p w14:paraId="092734D1" w14:textId="77777777" w:rsidR="0056130D" w:rsidRPr="0056130D" w:rsidRDefault="0056130D" w:rsidP="0056130D">
      <w:pPr>
        <w:widowControl w:val="0"/>
        <w:numPr>
          <w:ilvl w:val="12"/>
          <w:numId w:val="0"/>
        </w:numPr>
        <w:tabs>
          <w:tab w:val="left" w:pos="8505"/>
        </w:tabs>
        <w:autoSpaceDN w:val="0"/>
        <w:spacing w:after="0" w:line="240" w:lineRule="auto"/>
        <w:ind w:right="-2"/>
        <w:rPr>
          <w:rFonts w:ascii="Times New Roman" w:eastAsia="Times New Roman" w:hAnsi="Times New Roman"/>
          <w:lang w:val="sl-SI" w:eastAsia="sl-SI"/>
        </w:rPr>
      </w:pPr>
    </w:p>
    <w:p w14:paraId="4021D998"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4.6</w:t>
      </w:r>
      <w:r w:rsidRPr="0056130D">
        <w:rPr>
          <w:rFonts w:ascii="Times New Roman" w:eastAsia="Times New Roman" w:hAnsi="Times New Roman"/>
          <w:b/>
          <w:lang w:eastAsia="lt-LT"/>
        </w:rPr>
        <w:tab/>
        <w:t>Vaisingumas, nėštumo ir žindymo laikotarpis</w:t>
      </w:r>
    </w:p>
    <w:p w14:paraId="1E9F271C" w14:textId="117BA4D9" w:rsidR="007B6248" w:rsidRPr="003A0A7D" w:rsidRDefault="007B6248" w:rsidP="007B6248">
      <w:pPr>
        <w:widowControl w:val="0"/>
        <w:spacing w:after="0" w:line="240" w:lineRule="auto"/>
        <w:rPr>
          <w:rFonts w:ascii="Times New Roman" w:eastAsia="Times New Roman" w:hAnsi="Times New Roman"/>
          <w:u w:val="single"/>
          <w:lang w:val="sl-SI" w:eastAsia="sl-SI"/>
        </w:rPr>
      </w:pPr>
      <w:r w:rsidRPr="003A0A7D">
        <w:rPr>
          <w:rFonts w:ascii="Times New Roman" w:eastAsia="Times New Roman" w:hAnsi="Times New Roman"/>
          <w:u w:val="single"/>
          <w:lang w:val="sl-SI" w:eastAsia="sl-SI"/>
        </w:rPr>
        <w:t>Vaisingo</w:t>
      </w:r>
      <w:r w:rsidR="005B6730">
        <w:rPr>
          <w:rFonts w:ascii="Times New Roman" w:eastAsia="Times New Roman" w:hAnsi="Times New Roman"/>
          <w:u w:val="single"/>
          <w:lang w:val="sl-SI" w:eastAsia="sl-SI"/>
        </w:rPr>
        <w:t>s</w:t>
      </w:r>
      <w:r w:rsidRPr="003A0A7D">
        <w:rPr>
          <w:rFonts w:ascii="Times New Roman" w:eastAsia="Times New Roman" w:hAnsi="Times New Roman"/>
          <w:u w:val="single"/>
          <w:lang w:val="sl-SI" w:eastAsia="sl-SI"/>
        </w:rPr>
        <w:t xml:space="preserve"> moterys</w:t>
      </w:r>
    </w:p>
    <w:p w14:paraId="0722C0A3" w14:textId="77777777" w:rsidR="005B6730" w:rsidRPr="005A0071" w:rsidRDefault="005B6730" w:rsidP="005B6730">
      <w:pPr>
        <w:widowControl w:val="0"/>
        <w:spacing w:after="0" w:line="240" w:lineRule="auto"/>
        <w:rPr>
          <w:rFonts w:ascii="Times New Roman" w:eastAsia="Times New Roman" w:hAnsi="Times New Roman"/>
          <w:lang w:val="sl-SI" w:eastAsia="sl-SI"/>
        </w:rPr>
      </w:pPr>
      <w:r w:rsidRPr="005A0071">
        <w:rPr>
          <w:rFonts w:ascii="Times New Roman" w:eastAsia="Times New Roman" w:hAnsi="Times New Roman"/>
          <w:lang w:val="sl-SI" w:eastAsia="sl-SI"/>
        </w:rPr>
        <w:t>Prieš pradedant gydymą, pacient</w:t>
      </w:r>
      <w:r>
        <w:rPr>
          <w:rFonts w:ascii="Times New Roman" w:eastAsia="Times New Roman" w:hAnsi="Times New Roman"/>
          <w:lang w:val="sl-SI" w:eastAsia="sl-SI"/>
        </w:rPr>
        <w:t>es</w:t>
      </w:r>
      <w:r w:rsidRPr="005A0071">
        <w:rPr>
          <w:rFonts w:ascii="Times New Roman" w:eastAsia="Times New Roman" w:hAnsi="Times New Roman"/>
          <w:lang w:val="sl-SI" w:eastAsia="sl-SI"/>
        </w:rPr>
        <w:t xml:space="preserve"> reikia informuoti apie galimą pavojų vaisiui.</w:t>
      </w:r>
    </w:p>
    <w:p w14:paraId="5B44D3CD" w14:textId="77777777" w:rsidR="005B6730" w:rsidRPr="005A0071" w:rsidRDefault="005B6730" w:rsidP="005B6730">
      <w:pPr>
        <w:widowControl w:val="0"/>
        <w:spacing w:after="0" w:line="240" w:lineRule="auto"/>
        <w:rPr>
          <w:rFonts w:ascii="Times New Roman" w:eastAsia="Times New Roman" w:hAnsi="Times New Roman"/>
          <w:lang w:val="sl-SI" w:eastAsia="sl-SI"/>
        </w:rPr>
      </w:pPr>
      <w:r w:rsidRPr="005A0071">
        <w:rPr>
          <w:rFonts w:ascii="Times New Roman" w:eastAsia="Times New Roman" w:hAnsi="Times New Roman"/>
          <w:lang w:val="sl-SI" w:eastAsia="sl-SI"/>
        </w:rPr>
        <w:lastRenderedPageBreak/>
        <w:t xml:space="preserve">Po gydymo viena </w:t>
      </w:r>
      <w:r>
        <w:rPr>
          <w:rFonts w:ascii="Times New Roman" w:eastAsia="Times New Roman" w:hAnsi="Times New Roman"/>
          <w:lang w:val="sl-SI" w:eastAsia="sl-SI"/>
        </w:rPr>
        <w:t xml:space="preserve">vaistinio preparato </w:t>
      </w:r>
      <w:r w:rsidRPr="005A0071">
        <w:rPr>
          <w:rFonts w:ascii="Times New Roman" w:eastAsia="Times New Roman" w:hAnsi="Times New Roman"/>
          <w:lang w:val="sl-SI" w:eastAsia="sl-SI"/>
        </w:rPr>
        <w:t xml:space="preserve">doze rekomenduojamas 1 savaitės </w:t>
      </w:r>
      <w:r>
        <w:rPr>
          <w:rFonts w:ascii="Times New Roman" w:eastAsia="Times New Roman" w:hAnsi="Times New Roman"/>
          <w:lang w:val="sl-SI" w:eastAsia="sl-SI"/>
        </w:rPr>
        <w:t xml:space="preserve"> </w:t>
      </w:r>
      <w:r w:rsidRPr="00250952">
        <w:rPr>
          <w:rFonts w:ascii="Times New Roman" w:eastAsia="Times New Roman" w:hAnsi="Times New Roman"/>
          <w:lang w:eastAsia="sl-SI"/>
        </w:rPr>
        <w:t>„</w:t>
      </w:r>
      <w:r>
        <w:rPr>
          <w:rFonts w:ascii="Times New Roman" w:eastAsia="Times New Roman" w:hAnsi="Times New Roman"/>
          <w:lang w:eastAsia="sl-SI"/>
        </w:rPr>
        <w:t>išplovimo“</w:t>
      </w:r>
      <w:r w:rsidRPr="005A0071">
        <w:rPr>
          <w:rFonts w:ascii="Times New Roman" w:eastAsia="Times New Roman" w:hAnsi="Times New Roman"/>
          <w:lang w:val="sl-SI" w:eastAsia="sl-SI"/>
        </w:rPr>
        <w:t xml:space="preserve"> laikotarpis (atitinka 5-6 pusinės eliminacijos periodus) prieš pastojant (žr. 5.2 skyrių).</w:t>
      </w:r>
    </w:p>
    <w:p w14:paraId="7A7E4E37" w14:textId="77777777" w:rsidR="005B6730" w:rsidRDefault="005B6730" w:rsidP="005B6730">
      <w:pPr>
        <w:widowControl w:val="0"/>
        <w:spacing w:after="0" w:line="240" w:lineRule="auto"/>
        <w:rPr>
          <w:rFonts w:ascii="Times New Roman" w:eastAsia="Times New Roman" w:hAnsi="Times New Roman"/>
          <w:lang w:val="sl-SI" w:eastAsia="sl-SI"/>
        </w:rPr>
      </w:pPr>
      <w:r w:rsidRPr="005A0071">
        <w:rPr>
          <w:rFonts w:ascii="Times New Roman" w:eastAsia="Times New Roman" w:hAnsi="Times New Roman"/>
          <w:lang w:val="sl-SI" w:eastAsia="sl-SI"/>
        </w:rPr>
        <w:t>Ilgesnio gydymo kurso metu vaisingo</w:t>
      </w:r>
      <w:r>
        <w:rPr>
          <w:rFonts w:ascii="Times New Roman" w:eastAsia="Times New Roman" w:hAnsi="Times New Roman"/>
          <w:lang w:val="sl-SI" w:eastAsia="sl-SI"/>
        </w:rPr>
        <w:t xml:space="preserve">ms </w:t>
      </w:r>
      <w:r w:rsidRPr="005A0071">
        <w:rPr>
          <w:rFonts w:ascii="Times New Roman" w:eastAsia="Times New Roman" w:hAnsi="Times New Roman"/>
          <w:lang w:val="sl-SI" w:eastAsia="sl-SI"/>
        </w:rPr>
        <w:t xml:space="preserve">moterims gali būti svarstoma galimybė naudoti </w:t>
      </w:r>
      <w:r>
        <w:rPr>
          <w:rFonts w:ascii="Times New Roman" w:eastAsia="Times New Roman" w:hAnsi="Times New Roman"/>
          <w:lang w:val="sl-SI" w:eastAsia="sl-SI"/>
        </w:rPr>
        <w:t xml:space="preserve">atitinkamą </w:t>
      </w:r>
      <w:r w:rsidRPr="005A0071">
        <w:rPr>
          <w:rFonts w:ascii="Times New Roman" w:eastAsia="Times New Roman" w:hAnsi="Times New Roman"/>
          <w:lang w:val="sl-SI" w:eastAsia="sl-SI"/>
        </w:rPr>
        <w:t>kontracepciją visą gydymo laikotarpį ir 1 savaitę po paskutinės dozės.</w:t>
      </w:r>
    </w:p>
    <w:p w14:paraId="6DA5616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C9592D0" w14:textId="77777777" w:rsidR="0056130D" w:rsidRPr="0056130D" w:rsidRDefault="0056130D" w:rsidP="0056130D">
      <w:pPr>
        <w:widowControl w:val="0"/>
        <w:autoSpaceDN w:val="0"/>
        <w:spacing w:after="0" w:line="240" w:lineRule="auto"/>
        <w:rPr>
          <w:rFonts w:ascii="Times New Roman" w:eastAsia="Times New Roman" w:hAnsi="Times New Roman"/>
          <w:u w:val="single"/>
          <w:lang w:val="sl-SI" w:eastAsia="sl-SI"/>
        </w:rPr>
      </w:pPr>
      <w:r w:rsidRPr="0056130D">
        <w:rPr>
          <w:rFonts w:ascii="Times New Roman" w:eastAsia="Times New Roman" w:hAnsi="Times New Roman"/>
          <w:u w:val="single"/>
          <w:lang w:val="sl-SI" w:eastAsia="sl-SI"/>
        </w:rPr>
        <w:t>Nėštumas</w:t>
      </w:r>
    </w:p>
    <w:p w14:paraId="112E27FB" w14:textId="4366783F" w:rsidR="0056130D" w:rsidRPr="00530456" w:rsidRDefault="0056130D" w:rsidP="0056130D">
      <w:pPr>
        <w:widowControl w:val="0"/>
        <w:autoSpaceDN w:val="0"/>
        <w:spacing w:after="0" w:line="240" w:lineRule="auto"/>
        <w:rPr>
          <w:rFonts w:ascii="Times New Roman" w:eastAsia="Times New Roman" w:hAnsi="Times New Roman"/>
          <w:lang w:val="sl-SI" w:eastAsia="sl-SI"/>
        </w:rPr>
      </w:pPr>
      <w:r w:rsidRPr="00530456">
        <w:rPr>
          <w:rFonts w:ascii="Times New Roman" w:eastAsia="Times New Roman" w:hAnsi="Times New Roman"/>
          <w:lang w:val="sl-SI" w:eastAsia="sl-SI"/>
        </w:rPr>
        <w:t>Stebėjimo tyrim</w:t>
      </w:r>
      <w:r w:rsidR="007B6248">
        <w:rPr>
          <w:rFonts w:ascii="Times New Roman" w:eastAsia="Times New Roman" w:hAnsi="Times New Roman"/>
          <w:lang w:val="sl-SI" w:eastAsia="sl-SI"/>
        </w:rPr>
        <w:t>ai parodė</w:t>
      </w:r>
      <w:r w:rsidRPr="00530456">
        <w:rPr>
          <w:rFonts w:ascii="Times New Roman" w:eastAsia="Times New Roman" w:hAnsi="Times New Roman"/>
          <w:lang w:val="sl-SI" w:eastAsia="sl-SI"/>
        </w:rPr>
        <w:t xml:space="preserve"> didesn</w:t>
      </w:r>
      <w:r w:rsidR="007B6248">
        <w:rPr>
          <w:rFonts w:ascii="Times New Roman" w:eastAsia="Times New Roman" w:hAnsi="Times New Roman"/>
          <w:lang w:val="sl-SI" w:eastAsia="sl-SI"/>
        </w:rPr>
        <w:t>ę</w:t>
      </w:r>
      <w:r w:rsidRPr="00530456">
        <w:rPr>
          <w:rFonts w:ascii="Times New Roman" w:eastAsia="Times New Roman" w:hAnsi="Times New Roman"/>
          <w:lang w:val="sl-SI" w:eastAsia="sl-SI"/>
        </w:rPr>
        <w:t xml:space="preserve"> spontaninio aborto rizik</w:t>
      </w:r>
      <w:r w:rsidR="007B6248">
        <w:rPr>
          <w:rFonts w:ascii="Times New Roman" w:eastAsia="Times New Roman" w:hAnsi="Times New Roman"/>
          <w:lang w:val="sl-SI" w:eastAsia="sl-SI"/>
        </w:rPr>
        <w:t>ą</w:t>
      </w:r>
      <w:r w:rsidRPr="00530456">
        <w:rPr>
          <w:rFonts w:ascii="Times New Roman" w:eastAsia="Times New Roman" w:hAnsi="Times New Roman"/>
          <w:lang w:val="sl-SI" w:eastAsia="sl-SI"/>
        </w:rPr>
        <w:t xml:space="preserve"> moterims, gydytoms flukonazolu per pirmąjį </w:t>
      </w:r>
      <w:r w:rsidR="007B6248">
        <w:rPr>
          <w:rFonts w:ascii="Times New Roman" w:eastAsia="Times New Roman" w:hAnsi="Times New Roman"/>
          <w:lang w:val="sl-SI" w:eastAsia="sl-SI"/>
        </w:rPr>
        <w:t>ir</w:t>
      </w:r>
      <w:r w:rsidR="006C6188">
        <w:rPr>
          <w:rFonts w:ascii="Times New Roman" w:eastAsia="Times New Roman" w:hAnsi="Times New Roman"/>
          <w:lang w:val="sl-SI" w:eastAsia="sl-SI"/>
        </w:rPr>
        <w:t>(</w:t>
      </w:r>
      <w:r w:rsidR="007B6248">
        <w:rPr>
          <w:rFonts w:ascii="Times New Roman" w:eastAsia="Times New Roman" w:hAnsi="Times New Roman"/>
          <w:lang w:val="sl-SI" w:eastAsia="sl-SI"/>
        </w:rPr>
        <w:t>ar</w:t>
      </w:r>
      <w:r w:rsidR="006C6188">
        <w:rPr>
          <w:rFonts w:ascii="Times New Roman" w:eastAsia="Times New Roman" w:hAnsi="Times New Roman"/>
          <w:lang w:val="sl-SI" w:eastAsia="sl-SI"/>
        </w:rPr>
        <w:t>ba0</w:t>
      </w:r>
      <w:r w:rsidR="007B6248">
        <w:rPr>
          <w:rFonts w:ascii="Times New Roman" w:eastAsia="Times New Roman" w:hAnsi="Times New Roman"/>
          <w:lang w:val="sl-SI" w:eastAsia="sl-SI"/>
        </w:rPr>
        <w:t xml:space="preserve"> antrąjį</w:t>
      </w:r>
      <w:r w:rsidR="007B6248" w:rsidRPr="008B12EC">
        <w:rPr>
          <w:rFonts w:ascii="Times New Roman" w:eastAsia="Times New Roman" w:hAnsi="Times New Roman"/>
          <w:lang w:val="sl-SI" w:eastAsia="sl-SI"/>
        </w:rPr>
        <w:t xml:space="preserve"> </w:t>
      </w:r>
      <w:r w:rsidRPr="00530456">
        <w:rPr>
          <w:rFonts w:ascii="Times New Roman" w:eastAsia="Times New Roman" w:hAnsi="Times New Roman"/>
          <w:lang w:val="sl-SI" w:eastAsia="sl-SI"/>
        </w:rPr>
        <w:t>trimestrą</w:t>
      </w:r>
      <w:r w:rsidR="007B6248">
        <w:rPr>
          <w:rFonts w:ascii="Times New Roman" w:eastAsia="Times New Roman" w:hAnsi="Times New Roman"/>
          <w:lang w:val="sl-SI" w:eastAsia="sl-SI"/>
        </w:rPr>
        <w:t>,</w:t>
      </w:r>
      <w:r w:rsidR="007B6248" w:rsidRPr="003E15FC">
        <w:t xml:space="preserve"> </w:t>
      </w:r>
      <w:r w:rsidR="007B6248" w:rsidRPr="003E15FC">
        <w:rPr>
          <w:rFonts w:ascii="Times New Roman" w:eastAsia="Times New Roman" w:hAnsi="Times New Roman"/>
          <w:lang w:val="sl-SI" w:eastAsia="sl-SI"/>
        </w:rPr>
        <w:t>lyginant su moterimis, kurios tuo pačiu laikotarpiu nebuvo gydomos flukonazolu arba vietiškai vartojamais azolais</w:t>
      </w:r>
      <w:r w:rsidRPr="00530456">
        <w:rPr>
          <w:rFonts w:ascii="Times New Roman" w:eastAsia="Times New Roman" w:hAnsi="Times New Roman"/>
          <w:lang w:val="sl-SI" w:eastAsia="sl-SI"/>
        </w:rPr>
        <w:t>.</w:t>
      </w:r>
    </w:p>
    <w:p w14:paraId="560E2D02" w14:textId="77777777" w:rsidR="0056130D" w:rsidRDefault="0056130D" w:rsidP="0056130D">
      <w:pPr>
        <w:widowControl w:val="0"/>
        <w:tabs>
          <w:tab w:val="left" w:pos="567"/>
        </w:tabs>
        <w:autoSpaceDN w:val="0"/>
        <w:spacing w:after="0" w:line="240" w:lineRule="auto"/>
        <w:rPr>
          <w:rFonts w:ascii="Times New Roman" w:eastAsia="Times New Roman" w:hAnsi="Times New Roman"/>
          <w:lang w:val="sl-SI" w:eastAsia="sl-SI"/>
        </w:rPr>
      </w:pPr>
    </w:p>
    <w:p w14:paraId="78E19405" w14:textId="77777777" w:rsidR="008369DF" w:rsidRPr="00D04AF6" w:rsidRDefault="008369DF" w:rsidP="008369DF">
      <w:pPr>
        <w:autoSpaceDE w:val="0"/>
        <w:autoSpaceDN w:val="0"/>
        <w:adjustRightInd w:val="0"/>
        <w:spacing w:after="0" w:line="240" w:lineRule="auto"/>
        <w:rPr>
          <w:rFonts w:ascii="Times New Roman" w:eastAsia="TimesNewRoman,Bold" w:hAnsi="Times New Roman"/>
          <w:bCs/>
          <w:lang w:eastAsia="lt-LT"/>
        </w:rPr>
      </w:pPr>
      <w:r w:rsidRPr="00D04AF6">
        <w:rPr>
          <w:rFonts w:ascii="Times New Roman" w:eastAsia="TimesNewRoman,Bold" w:hAnsi="Times New Roman"/>
          <w:bCs/>
          <w:lang w:eastAsia="lt-LT"/>
        </w:rPr>
        <w:t>Kelių tūkstančių nėščiųjų, vartojusių kaupiamąją ne didesnę</w:t>
      </w:r>
      <w:r w:rsidRPr="001C0D53">
        <w:rPr>
          <w:rFonts w:ascii="Times New Roman" w:eastAsia="TimesNewRoman,Bold" w:hAnsi="Times New Roman"/>
          <w:bCs/>
          <w:lang w:eastAsia="lt-LT"/>
        </w:rPr>
        <w:t xml:space="preserve"> kaip 150 </w:t>
      </w:r>
      <w:r w:rsidRPr="00D04AF6">
        <w:rPr>
          <w:rFonts w:ascii="Times New Roman" w:eastAsia="TimesNewRoman,Bold" w:hAnsi="Times New Roman"/>
          <w:bCs/>
          <w:lang w:eastAsia="lt-LT"/>
        </w:rPr>
        <w:t xml:space="preserve">mg </w:t>
      </w:r>
      <w:proofErr w:type="spellStart"/>
      <w:r w:rsidRPr="00D04AF6">
        <w:rPr>
          <w:rFonts w:ascii="Times New Roman" w:eastAsia="TimesNewRoman,Bold" w:hAnsi="Times New Roman"/>
          <w:bCs/>
          <w:lang w:eastAsia="lt-LT"/>
        </w:rPr>
        <w:t>flukonazolo</w:t>
      </w:r>
      <w:proofErr w:type="spellEnd"/>
      <w:r w:rsidRPr="00D04AF6">
        <w:rPr>
          <w:rFonts w:ascii="Times New Roman" w:eastAsia="TimesNewRoman,Bold" w:hAnsi="Times New Roman"/>
          <w:bCs/>
          <w:lang w:eastAsia="lt-LT"/>
        </w:rPr>
        <w:t xml:space="preserve"> dozę</w:t>
      </w:r>
      <w:r w:rsidRPr="00A25438">
        <w:rPr>
          <w:rFonts w:ascii="Times New Roman" w:eastAsia="TimesNewRoman,Bold" w:hAnsi="Times New Roman"/>
          <w:bCs/>
          <w:lang w:eastAsia="lt-LT"/>
        </w:rPr>
        <w:t xml:space="preserve"> per</w:t>
      </w:r>
      <w:r>
        <w:rPr>
          <w:rFonts w:ascii="Times New Roman" w:eastAsia="TimesNewRoman,Bold" w:hAnsi="Times New Roman"/>
          <w:bCs/>
          <w:lang w:eastAsia="lt-LT"/>
        </w:rPr>
        <w:t xml:space="preserve"> </w:t>
      </w:r>
      <w:r w:rsidRPr="00D04AF6">
        <w:rPr>
          <w:rFonts w:ascii="Times New Roman" w:eastAsia="TimesNewRoman,Bold" w:hAnsi="Times New Roman"/>
          <w:bCs/>
          <w:lang w:eastAsia="lt-LT"/>
        </w:rPr>
        <w:t>pirmąjį nėštumo trimestrą, duomenys bendrosios vaisiaus formavimosi ydų rizikos padidė</w:t>
      </w:r>
      <w:r w:rsidRPr="00A25438">
        <w:rPr>
          <w:rFonts w:ascii="Times New Roman" w:eastAsia="TimesNewRoman,Bold" w:hAnsi="Times New Roman"/>
          <w:bCs/>
          <w:lang w:eastAsia="lt-LT"/>
        </w:rPr>
        <w:t>jimo</w:t>
      </w:r>
      <w:r>
        <w:rPr>
          <w:rFonts w:ascii="Times New Roman" w:eastAsia="TimesNewRoman,Bold" w:hAnsi="Times New Roman"/>
          <w:bCs/>
          <w:lang w:eastAsia="lt-LT"/>
        </w:rPr>
        <w:t xml:space="preserve"> </w:t>
      </w:r>
      <w:r w:rsidRPr="00D04AF6">
        <w:rPr>
          <w:rFonts w:ascii="Times New Roman" w:eastAsia="TimesNewRoman,Bold" w:hAnsi="Times New Roman"/>
          <w:bCs/>
          <w:lang w:eastAsia="lt-LT"/>
        </w:rPr>
        <w:t>nerodo. Vieno didelio stebėjimo tyrimo metu per burną va</w:t>
      </w:r>
      <w:r w:rsidRPr="00A25438">
        <w:rPr>
          <w:rFonts w:ascii="Times New Roman" w:eastAsia="TimesNewRoman,Bold" w:hAnsi="Times New Roman"/>
          <w:bCs/>
          <w:lang w:eastAsia="lt-LT"/>
        </w:rPr>
        <w:t xml:space="preserve">rtojamo </w:t>
      </w:r>
      <w:proofErr w:type="spellStart"/>
      <w:r w:rsidRPr="00A25438">
        <w:rPr>
          <w:rFonts w:ascii="Times New Roman" w:eastAsia="TimesNewRoman,Bold" w:hAnsi="Times New Roman"/>
          <w:bCs/>
          <w:lang w:eastAsia="lt-LT"/>
        </w:rPr>
        <w:t>flukonazolo</w:t>
      </w:r>
      <w:proofErr w:type="spellEnd"/>
      <w:r w:rsidRPr="00A25438">
        <w:rPr>
          <w:rFonts w:ascii="Times New Roman" w:eastAsia="TimesNewRoman,Bold" w:hAnsi="Times New Roman"/>
          <w:bCs/>
          <w:lang w:eastAsia="lt-LT"/>
        </w:rPr>
        <w:t xml:space="preserve"> ekspozicija</w:t>
      </w:r>
      <w:r>
        <w:rPr>
          <w:rFonts w:ascii="Times New Roman" w:eastAsia="TimesNewRoman,Bold" w:hAnsi="Times New Roman"/>
          <w:bCs/>
          <w:lang w:eastAsia="lt-LT"/>
        </w:rPr>
        <w:t xml:space="preserve"> </w:t>
      </w:r>
      <w:r w:rsidRPr="00D04AF6">
        <w:rPr>
          <w:rFonts w:ascii="Times New Roman" w:eastAsia="TimesNewRoman,Bold" w:hAnsi="Times New Roman"/>
          <w:bCs/>
          <w:lang w:eastAsia="lt-LT"/>
        </w:rPr>
        <w:t>pirmąjį nėštumo trimestrą buvo susijusi su mažu skeleto ir raumenų formavimosi ydų</w:t>
      </w:r>
      <w:r w:rsidRPr="00A25438">
        <w:rPr>
          <w:rFonts w:ascii="Times New Roman" w:eastAsia="TimesNewRoman,Bold" w:hAnsi="Times New Roman"/>
          <w:bCs/>
          <w:lang w:eastAsia="lt-LT"/>
        </w:rPr>
        <w:t xml:space="preserve"> rizikos</w:t>
      </w:r>
      <w:r>
        <w:rPr>
          <w:rFonts w:ascii="Times New Roman" w:eastAsia="TimesNewRoman,Bold" w:hAnsi="Times New Roman"/>
          <w:bCs/>
          <w:lang w:eastAsia="lt-LT"/>
        </w:rPr>
        <w:t xml:space="preserve"> </w:t>
      </w:r>
      <w:r w:rsidRPr="00D04AF6">
        <w:rPr>
          <w:rFonts w:ascii="Times New Roman" w:eastAsia="TimesNewRoman,Bold" w:hAnsi="Times New Roman"/>
          <w:bCs/>
          <w:lang w:eastAsia="lt-LT"/>
        </w:rPr>
        <w:t>padidėjimu, atitikusiu maž</w:t>
      </w:r>
      <w:r w:rsidRPr="001C0D53">
        <w:rPr>
          <w:rFonts w:ascii="Times New Roman" w:eastAsia="TimesNewRoman,Bold" w:hAnsi="Times New Roman"/>
          <w:bCs/>
          <w:lang w:eastAsia="lt-LT"/>
        </w:rPr>
        <w:t>daug 1 </w:t>
      </w:r>
      <w:r w:rsidRPr="00D04AF6">
        <w:rPr>
          <w:rFonts w:ascii="Times New Roman" w:eastAsia="TimesNewRoman,Bold" w:hAnsi="Times New Roman"/>
          <w:bCs/>
          <w:lang w:eastAsia="lt-LT"/>
        </w:rPr>
        <w:t>papildomą atvejį</w:t>
      </w:r>
      <w:r w:rsidRPr="001C0D53">
        <w:rPr>
          <w:rFonts w:ascii="Times New Roman" w:eastAsia="TimesNewRoman,Bold" w:hAnsi="Times New Roman"/>
          <w:bCs/>
          <w:lang w:eastAsia="lt-LT"/>
        </w:rPr>
        <w:t xml:space="preserve"> 1</w:t>
      </w:r>
      <w:r>
        <w:rPr>
          <w:rFonts w:ascii="Times New Roman" w:eastAsia="TimesNewRoman,Bold" w:hAnsi="Times New Roman"/>
          <w:bCs/>
          <w:lang w:eastAsia="lt-LT"/>
        </w:rPr>
        <w:t> </w:t>
      </w:r>
      <w:r w:rsidRPr="001C0D53">
        <w:rPr>
          <w:rFonts w:ascii="Times New Roman" w:eastAsia="TimesNewRoman,Bold" w:hAnsi="Times New Roman"/>
          <w:bCs/>
          <w:lang w:eastAsia="lt-LT"/>
        </w:rPr>
        <w:t>000 </w:t>
      </w:r>
      <w:r w:rsidRPr="00D04AF6">
        <w:rPr>
          <w:rFonts w:ascii="Times New Roman" w:eastAsia="TimesNewRoman,Bold" w:hAnsi="Times New Roman"/>
          <w:bCs/>
          <w:lang w:eastAsia="lt-LT"/>
        </w:rPr>
        <w:t>moterų, gydytų</w:t>
      </w:r>
      <w:r w:rsidRPr="00A25438">
        <w:rPr>
          <w:rFonts w:ascii="Times New Roman" w:eastAsia="TimesNewRoman,Bold" w:hAnsi="Times New Roman"/>
          <w:bCs/>
          <w:lang w:eastAsia="lt-LT"/>
        </w:rPr>
        <w:t xml:space="preserve"> kaupiamosiomis ne</w:t>
      </w:r>
      <w:r>
        <w:rPr>
          <w:rFonts w:ascii="Times New Roman" w:eastAsia="TimesNewRoman,Bold" w:hAnsi="Times New Roman"/>
          <w:bCs/>
          <w:lang w:eastAsia="lt-LT"/>
        </w:rPr>
        <w:t xml:space="preserve"> </w:t>
      </w:r>
      <w:r w:rsidRPr="00D04AF6">
        <w:rPr>
          <w:rFonts w:ascii="Times New Roman" w:eastAsia="TimesNewRoman,Bold" w:hAnsi="Times New Roman"/>
          <w:bCs/>
          <w:lang w:eastAsia="lt-LT"/>
        </w:rPr>
        <w:t>didesnė</w:t>
      </w:r>
      <w:r w:rsidRPr="001C0D53">
        <w:rPr>
          <w:rFonts w:ascii="Times New Roman" w:eastAsia="TimesNewRoman,Bold" w:hAnsi="Times New Roman"/>
          <w:bCs/>
          <w:lang w:eastAsia="lt-LT"/>
        </w:rPr>
        <w:t>mis kaip 450 </w:t>
      </w:r>
      <w:r w:rsidRPr="00D04AF6">
        <w:rPr>
          <w:rFonts w:ascii="Times New Roman" w:eastAsia="TimesNewRoman,Bold" w:hAnsi="Times New Roman"/>
          <w:bCs/>
          <w:lang w:eastAsia="lt-LT"/>
        </w:rPr>
        <w:t>mg dozėmis, palyginti su moterimis, gydytomi</w:t>
      </w:r>
      <w:r w:rsidRPr="00A25438">
        <w:rPr>
          <w:rFonts w:ascii="Times New Roman" w:eastAsia="TimesNewRoman,Bold" w:hAnsi="Times New Roman"/>
          <w:bCs/>
          <w:lang w:eastAsia="lt-LT"/>
        </w:rPr>
        <w:t xml:space="preserve">s lokaliai vartojamais </w:t>
      </w:r>
      <w:proofErr w:type="spellStart"/>
      <w:r w:rsidRPr="00A25438">
        <w:rPr>
          <w:rFonts w:ascii="Times New Roman" w:eastAsia="TimesNewRoman,Bold" w:hAnsi="Times New Roman"/>
          <w:bCs/>
          <w:lang w:eastAsia="lt-LT"/>
        </w:rPr>
        <w:t>azolais</w:t>
      </w:r>
      <w:proofErr w:type="spellEnd"/>
      <w:r w:rsidRPr="00A25438">
        <w:rPr>
          <w:rFonts w:ascii="Times New Roman" w:eastAsia="TimesNewRoman,Bold" w:hAnsi="Times New Roman"/>
          <w:bCs/>
          <w:lang w:eastAsia="lt-LT"/>
        </w:rPr>
        <w:t>,</w:t>
      </w:r>
      <w:r>
        <w:rPr>
          <w:rFonts w:ascii="Times New Roman" w:eastAsia="TimesNewRoman,Bold" w:hAnsi="Times New Roman"/>
          <w:bCs/>
          <w:lang w:eastAsia="lt-LT"/>
        </w:rPr>
        <w:t xml:space="preserve"> </w:t>
      </w:r>
      <w:r w:rsidRPr="00D04AF6">
        <w:rPr>
          <w:rFonts w:ascii="Times New Roman" w:eastAsia="TimesNewRoman,Bold" w:hAnsi="Times New Roman"/>
          <w:bCs/>
          <w:lang w:eastAsia="lt-LT"/>
        </w:rPr>
        <w:t>ir maž</w:t>
      </w:r>
      <w:r w:rsidRPr="001C0D53">
        <w:rPr>
          <w:rFonts w:ascii="Times New Roman" w:eastAsia="TimesNewRoman,Bold" w:hAnsi="Times New Roman"/>
          <w:bCs/>
          <w:lang w:eastAsia="lt-LT"/>
        </w:rPr>
        <w:t>daug 4 papildomus atvejus 1</w:t>
      </w:r>
      <w:r>
        <w:rPr>
          <w:rFonts w:ascii="Times New Roman" w:eastAsia="TimesNewRoman,Bold" w:hAnsi="Times New Roman"/>
          <w:bCs/>
          <w:lang w:eastAsia="lt-LT"/>
        </w:rPr>
        <w:t> </w:t>
      </w:r>
      <w:r w:rsidRPr="001C0D53">
        <w:rPr>
          <w:rFonts w:ascii="Times New Roman" w:eastAsia="TimesNewRoman,Bold" w:hAnsi="Times New Roman"/>
          <w:bCs/>
          <w:lang w:eastAsia="lt-LT"/>
        </w:rPr>
        <w:t>000 </w:t>
      </w:r>
      <w:r w:rsidRPr="00D04AF6">
        <w:rPr>
          <w:rFonts w:ascii="Times New Roman" w:eastAsia="TimesNewRoman,Bold" w:hAnsi="Times New Roman"/>
          <w:bCs/>
          <w:lang w:eastAsia="lt-LT"/>
        </w:rPr>
        <w:t>moterų, gydytų kaupiamosiomis dozėmis, didesnė</w:t>
      </w:r>
      <w:r w:rsidRPr="00A25438">
        <w:rPr>
          <w:rFonts w:ascii="Times New Roman" w:eastAsia="TimesNewRoman,Bold" w:hAnsi="Times New Roman"/>
          <w:bCs/>
          <w:lang w:eastAsia="lt-LT"/>
        </w:rPr>
        <w:t>mis</w:t>
      </w:r>
      <w:r>
        <w:rPr>
          <w:rFonts w:ascii="Times New Roman" w:eastAsia="TimesNewRoman,Bold" w:hAnsi="Times New Roman"/>
          <w:bCs/>
          <w:lang w:eastAsia="lt-LT"/>
        </w:rPr>
        <w:t xml:space="preserve"> </w:t>
      </w:r>
      <w:r w:rsidRPr="001C0D53">
        <w:rPr>
          <w:rFonts w:ascii="Times New Roman" w:eastAsia="TimesNewRoman,Bold" w:hAnsi="Times New Roman"/>
          <w:bCs/>
          <w:lang w:eastAsia="lt-LT"/>
        </w:rPr>
        <w:t>kaip 450 </w:t>
      </w:r>
      <w:r w:rsidRPr="00D04AF6">
        <w:rPr>
          <w:rFonts w:ascii="Times New Roman" w:eastAsia="TimesNewRoman,Bold" w:hAnsi="Times New Roman"/>
          <w:bCs/>
          <w:lang w:eastAsia="lt-LT"/>
        </w:rPr>
        <w:t>mg. Koreguotoji santykinė rizika siekė</w:t>
      </w:r>
      <w:r w:rsidRPr="001C0D53">
        <w:rPr>
          <w:rFonts w:ascii="Times New Roman" w:eastAsia="TimesNewRoman,Bold" w:hAnsi="Times New Roman"/>
          <w:bCs/>
          <w:lang w:eastAsia="lt-LT"/>
        </w:rPr>
        <w:t xml:space="preserve"> 1,29 (95 </w:t>
      </w:r>
      <w:r w:rsidRPr="00D04AF6">
        <w:rPr>
          <w:rFonts w:ascii="Times New Roman" w:eastAsia="TimesNewRoman,Bold" w:hAnsi="Times New Roman"/>
          <w:bCs/>
          <w:lang w:eastAsia="lt-LT"/>
        </w:rPr>
        <w:t xml:space="preserve">% </w:t>
      </w:r>
      <w:r>
        <w:rPr>
          <w:rFonts w:ascii="Times New Roman" w:eastAsia="TimesNewRoman,Bold" w:hAnsi="Times New Roman"/>
          <w:bCs/>
          <w:lang w:eastAsia="lt-LT"/>
        </w:rPr>
        <w:t>PI nuo 1,05 </w:t>
      </w:r>
      <w:r w:rsidRPr="00A25438">
        <w:rPr>
          <w:rFonts w:ascii="Times New Roman" w:eastAsia="TimesNewRoman,Bold" w:hAnsi="Times New Roman"/>
          <w:bCs/>
          <w:lang w:eastAsia="lt-LT"/>
        </w:rPr>
        <w:t>iki 1,58) vartojant</w:t>
      </w:r>
      <w:r>
        <w:rPr>
          <w:rFonts w:ascii="Times New Roman" w:eastAsia="TimesNewRoman,Bold" w:hAnsi="Times New Roman"/>
          <w:bCs/>
          <w:lang w:eastAsia="lt-LT"/>
        </w:rPr>
        <w:t xml:space="preserve"> </w:t>
      </w:r>
      <w:r w:rsidRPr="001C0D53">
        <w:rPr>
          <w:rFonts w:ascii="Times New Roman" w:eastAsia="TimesNewRoman,Bold" w:hAnsi="Times New Roman"/>
          <w:bCs/>
          <w:lang w:eastAsia="lt-LT"/>
        </w:rPr>
        <w:t>150 </w:t>
      </w:r>
      <w:r w:rsidRPr="00D04AF6">
        <w:rPr>
          <w:rFonts w:ascii="Times New Roman" w:eastAsia="TimesNewRoman,Bold" w:hAnsi="Times New Roman"/>
          <w:bCs/>
          <w:lang w:eastAsia="lt-LT"/>
        </w:rPr>
        <w:t xml:space="preserve">mg </w:t>
      </w:r>
      <w:proofErr w:type="spellStart"/>
      <w:r w:rsidRPr="00D04AF6">
        <w:rPr>
          <w:rFonts w:ascii="Times New Roman" w:eastAsia="TimesNewRoman,Bold" w:hAnsi="Times New Roman"/>
          <w:bCs/>
          <w:lang w:eastAsia="lt-LT"/>
        </w:rPr>
        <w:t>flukonazolo</w:t>
      </w:r>
      <w:proofErr w:type="spellEnd"/>
      <w:r w:rsidRPr="00D04AF6">
        <w:rPr>
          <w:rFonts w:ascii="Times New Roman" w:eastAsia="TimesNewRoman,Bold" w:hAnsi="Times New Roman"/>
          <w:bCs/>
          <w:lang w:eastAsia="lt-LT"/>
        </w:rPr>
        <w:t xml:space="preserve"> per burną</w:t>
      </w:r>
      <w:r w:rsidRPr="001C0D53">
        <w:rPr>
          <w:rFonts w:ascii="Times New Roman" w:eastAsia="TimesNewRoman,Bold" w:hAnsi="Times New Roman"/>
          <w:bCs/>
          <w:lang w:eastAsia="lt-LT"/>
        </w:rPr>
        <w:t xml:space="preserve"> ir 1,98 (95 % PI nuo 1,23 </w:t>
      </w:r>
      <w:r w:rsidRPr="00D04AF6">
        <w:rPr>
          <w:rFonts w:ascii="Times New Roman" w:eastAsia="TimesNewRoman,Bold" w:hAnsi="Times New Roman"/>
          <w:bCs/>
          <w:lang w:eastAsia="lt-LT"/>
        </w:rPr>
        <w:t>iki 3,</w:t>
      </w:r>
      <w:r w:rsidRPr="001C0D53">
        <w:rPr>
          <w:rFonts w:ascii="Times New Roman" w:eastAsia="TimesNewRoman,Bold" w:hAnsi="Times New Roman"/>
          <w:bCs/>
          <w:lang w:eastAsia="lt-LT"/>
        </w:rPr>
        <w:t>17) vartojant didesnes kaip 450 mg</w:t>
      </w:r>
      <w:r>
        <w:rPr>
          <w:rFonts w:ascii="Times New Roman" w:eastAsia="TimesNewRoman,Bold" w:hAnsi="Times New Roman"/>
          <w:bCs/>
          <w:lang w:eastAsia="lt-LT"/>
        </w:rPr>
        <w:t xml:space="preserve"> </w:t>
      </w:r>
      <w:proofErr w:type="spellStart"/>
      <w:r w:rsidRPr="00D04AF6">
        <w:rPr>
          <w:rFonts w:ascii="Times New Roman" w:eastAsia="TimesNewRoman,Bold" w:hAnsi="Times New Roman"/>
          <w:bCs/>
          <w:lang w:eastAsia="lt-LT"/>
        </w:rPr>
        <w:t>flukonazolo</w:t>
      </w:r>
      <w:proofErr w:type="spellEnd"/>
      <w:r w:rsidRPr="00D04AF6">
        <w:rPr>
          <w:rFonts w:ascii="Times New Roman" w:eastAsia="TimesNewRoman,Bold" w:hAnsi="Times New Roman"/>
          <w:bCs/>
          <w:lang w:eastAsia="lt-LT"/>
        </w:rPr>
        <w:t xml:space="preserve"> dozes.</w:t>
      </w:r>
    </w:p>
    <w:p w14:paraId="6EAD78D2" w14:textId="77777777" w:rsidR="00E74EA5" w:rsidRDefault="00E74EA5" w:rsidP="0056130D">
      <w:pPr>
        <w:widowControl w:val="0"/>
        <w:tabs>
          <w:tab w:val="left" w:pos="567"/>
        </w:tabs>
        <w:autoSpaceDN w:val="0"/>
        <w:spacing w:after="0" w:line="240" w:lineRule="auto"/>
        <w:rPr>
          <w:rFonts w:ascii="Times New Roman" w:eastAsia="Times New Roman" w:hAnsi="Times New Roman"/>
          <w:lang w:val="sl-SI" w:eastAsia="sl-SI"/>
        </w:rPr>
      </w:pPr>
    </w:p>
    <w:p w14:paraId="0F0E7A5D" w14:textId="77777777" w:rsidR="006C6188" w:rsidRPr="00DE1F80" w:rsidRDefault="006C6188" w:rsidP="006C6188">
      <w:pPr>
        <w:widowControl w:val="0"/>
        <w:tabs>
          <w:tab w:val="left" w:pos="567"/>
        </w:tabs>
        <w:spacing w:after="0" w:line="240" w:lineRule="auto"/>
        <w:rPr>
          <w:rFonts w:ascii="Times New Roman" w:eastAsia="Times New Roman" w:hAnsi="Times New Roman"/>
          <w:lang w:val="sl-SI" w:eastAsia="sl-SI"/>
        </w:rPr>
      </w:pPr>
      <w:r w:rsidRPr="00DE1F80">
        <w:rPr>
          <w:rFonts w:ascii="Times New Roman" w:eastAsia="Times New Roman" w:hAnsi="Times New Roman"/>
          <w:lang w:val="sl-SI" w:eastAsia="sl-SI"/>
        </w:rPr>
        <w:t xml:space="preserve">Turimi epidemiologiniai širdies </w:t>
      </w:r>
      <w:r w:rsidRPr="007B692C">
        <w:rPr>
          <w:rFonts w:ascii="Times New Roman" w:eastAsia="Times New Roman" w:hAnsi="Times New Roman"/>
          <w:u w:val="single"/>
          <w:lang w:eastAsia="sl-SI"/>
        </w:rPr>
        <w:t>formavimosi ydų</w:t>
      </w:r>
      <w:r w:rsidRPr="00DE1F80">
        <w:rPr>
          <w:rFonts w:ascii="Times New Roman" w:eastAsia="Times New Roman" w:hAnsi="Times New Roman"/>
          <w:lang w:val="sl-SI" w:eastAsia="sl-SI"/>
        </w:rPr>
        <w:t>, vartojant flukonazol</w:t>
      </w:r>
      <w:r>
        <w:rPr>
          <w:rFonts w:ascii="Times New Roman" w:eastAsia="Times New Roman" w:hAnsi="Times New Roman"/>
          <w:lang w:val="sl-SI" w:eastAsia="sl-SI"/>
        </w:rPr>
        <w:t>o</w:t>
      </w:r>
      <w:r w:rsidRPr="00DE1F80">
        <w:rPr>
          <w:rFonts w:ascii="Times New Roman" w:eastAsia="Times New Roman" w:hAnsi="Times New Roman"/>
          <w:lang w:val="sl-SI" w:eastAsia="sl-SI"/>
        </w:rPr>
        <w:t xml:space="preserve"> nėštumo metu, tyrimų rezultatai nenuoseklūs. Tačiau </w:t>
      </w:r>
      <w:r>
        <w:rPr>
          <w:rFonts w:ascii="Times New Roman" w:eastAsia="Times New Roman" w:hAnsi="Times New Roman"/>
          <w:lang w:val="sl-SI" w:eastAsia="sl-SI"/>
        </w:rPr>
        <w:t>penkių</w:t>
      </w:r>
      <w:r w:rsidRPr="00DE1F80">
        <w:rPr>
          <w:rFonts w:ascii="Times New Roman" w:eastAsia="Times New Roman" w:hAnsi="Times New Roman"/>
          <w:lang w:val="sl-SI" w:eastAsia="sl-SI"/>
        </w:rPr>
        <w:t xml:space="preserve"> steb</w:t>
      </w:r>
      <w:r>
        <w:rPr>
          <w:rFonts w:ascii="Times New Roman" w:eastAsia="Times New Roman" w:hAnsi="Times New Roman"/>
          <w:lang w:val="sl-SI" w:eastAsia="sl-SI"/>
        </w:rPr>
        <w:t>imųjų</w:t>
      </w:r>
      <w:r w:rsidRPr="00DE1F80">
        <w:rPr>
          <w:rFonts w:ascii="Times New Roman" w:eastAsia="Times New Roman" w:hAnsi="Times New Roman"/>
          <w:lang w:val="sl-SI" w:eastAsia="sl-SI"/>
        </w:rPr>
        <w:t xml:space="preserve"> tyrimų, kuriuose dalyvavo keli tūkstančiai nėščių moterų, per pirmąjį </w:t>
      </w:r>
      <w:r>
        <w:rPr>
          <w:rFonts w:ascii="Times New Roman" w:eastAsia="Times New Roman" w:hAnsi="Times New Roman"/>
          <w:lang w:val="sl-SI" w:eastAsia="sl-SI"/>
        </w:rPr>
        <w:t xml:space="preserve">nėštumo </w:t>
      </w:r>
      <w:r w:rsidRPr="00DE1F80">
        <w:rPr>
          <w:rFonts w:ascii="Times New Roman" w:eastAsia="Times New Roman" w:hAnsi="Times New Roman"/>
          <w:lang w:val="sl-SI" w:eastAsia="sl-SI"/>
        </w:rPr>
        <w:t>trimestrą vartojusių flukonazol</w:t>
      </w:r>
      <w:r>
        <w:rPr>
          <w:rFonts w:ascii="Times New Roman" w:eastAsia="Times New Roman" w:hAnsi="Times New Roman"/>
          <w:lang w:val="sl-SI" w:eastAsia="sl-SI"/>
        </w:rPr>
        <w:t>o</w:t>
      </w:r>
      <w:r w:rsidRPr="00DE1F80">
        <w:rPr>
          <w:rFonts w:ascii="Times New Roman" w:eastAsia="Times New Roman" w:hAnsi="Times New Roman"/>
          <w:lang w:val="sl-SI" w:eastAsia="sl-SI"/>
        </w:rPr>
        <w:t xml:space="preserve">, metaanalizės metu nustatyta, kad širdies </w:t>
      </w:r>
      <w:r w:rsidRPr="007B692C">
        <w:rPr>
          <w:rFonts w:ascii="Times New Roman" w:eastAsia="Times New Roman" w:hAnsi="Times New Roman"/>
          <w:u w:val="single"/>
          <w:lang w:eastAsia="sl-SI"/>
        </w:rPr>
        <w:t xml:space="preserve">formavimosi ydų </w:t>
      </w:r>
      <w:r w:rsidRPr="00DE1F80">
        <w:rPr>
          <w:rFonts w:ascii="Times New Roman" w:eastAsia="Times New Roman" w:hAnsi="Times New Roman"/>
          <w:lang w:val="sl-SI" w:eastAsia="sl-SI"/>
        </w:rPr>
        <w:t>rizika padidėja 1,8–2 kartus, palyginti su flukonazolo nevartojimu ir (arba) vietiniu azolų vartojimu.</w:t>
      </w:r>
    </w:p>
    <w:p w14:paraId="3978EA9F" w14:textId="77777777" w:rsidR="006C6188" w:rsidRPr="00177A7A" w:rsidRDefault="006C6188" w:rsidP="006C6188">
      <w:pPr>
        <w:widowControl w:val="0"/>
        <w:tabs>
          <w:tab w:val="left" w:pos="567"/>
        </w:tabs>
        <w:spacing w:after="0" w:line="240" w:lineRule="auto"/>
      </w:pPr>
    </w:p>
    <w:p w14:paraId="6ECDAF60" w14:textId="77777777" w:rsidR="006C6188" w:rsidRPr="008B12EC" w:rsidRDefault="006C6188" w:rsidP="006C6188">
      <w:pPr>
        <w:widowControl w:val="0"/>
        <w:spacing w:after="0" w:line="240" w:lineRule="auto"/>
        <w:jc w:val="both"/>
        <w:rPr>
          <w:rFonts w:ascii="Times New Roman" w:eastAsia="Times New Roman" w:hAnsi="Times New Roman"/>
          <w:bCs/>
          <w:lang w:val="sl-SI" w:eastAsia="sl-SI"/>
        </w:rPr>
      </w:pPr>
      <w:r w:rsidRPr="00177A7A">
        <w:rPr>
          <w:rFonts w:ascii="Times New Roman" w:hAnsi="Times New Roman"/>
        </w:rPr>
        <w:t xml:space="preserve">Pranešimuose apie individualius atvejus aprašomas tam tikras </w:t>
      </w:r>
      <w:r w:rsidRPr="00510286">
        <w:rPr>
          <w:rFonts w:ascii="Times New Roman" w:eastAsia="Times New Roman" w:hAnsi="Times New Roman"/>
          <w:lang w:val="sl-SI" w:eastAsia="sl-SI"/>
        </w:rPr>
        <w:t xml:space="preserve">kūdikiams, kurių motinos nėštumo metu, </w:t>
      </w:r>
      <w:r w:rsidRPr="00177A7A">
        <w:rPr>
          <w:rFonts w:ascii="Times New Roman" w:hAnsi="Times New Roman"/>
        </w:rPr>
        <w:t xml:space="preserve">gydant </w:t>
      </w:r>
      <w:proofErr w:type="spellStart"/>
      <w:r w:rsidRPr="00177A7A">
        <w:rPr>
          <w:rFonts w:ascii="Times New Roman" w:hAnsi="Times New Roman"/>
        </w:rPr>
        <w:t>kokcidioidomikozę</w:t>
      </w:r>
      <w:proofErr w:type="spellEnd"/>
      <w:r w:rsidRPr="00510286">
        <w:rPr>
          <w:rFonts w:ascii="Times New Roman" w:eastAsia="Times New Roman" w:hAnsi="Times New Roman"/>
          <w:lang w:val="sl-SI" w:eastAsia="sl-SI"/>
        </w:rPr>
        <w:t xml:space="preserve"> tris mėnesius ar ilgiau vartojo dideles (400–800 mg per parą) flukonazolo dozes, </w:t>
      </w:r>
      <w:r w:rsidRPr="00177A7A">
        <w:rPr>
          <w:rFonts w:ascii="Times New Roman" w:hAnsi="Times New Roman"/>
        </w:rPr>
        <w:t>nustatytų apsigimimų dėsningumas</w:t>
      </w:r>
      <w:r w:rsidRPr="00510286">
        <w:rPr>
          <w:rFonts w:ascii="Times New Roman" w:eastAsia="Times New Roman" w:hAnsi="Times New Roman"/>
          <w:lang w:val="sl-SI" w:eastAsia="sl-SI"/>
        </w:rPr>
        <w:t xml:space="preserve">. Šiems kūdikiams pastebėti apsigimimai:brachicefalija, ausų displazija, gigantiškas priekinis momenėlis, šlaunikaulio išlinkimas </w:t>
      </w:r>
      <w:r w:rsidRPr="00177A7A">
        <w:rPr>
          <w:rFonts w:ascii="Times New Roman" w:hAnsi="Times New Roman"/>
        </w:rPr>
        <w:t xml:space="preserve">bei stipinkaulio ir žastikaulio </w:t>
      </w:r>
      <w:proofErr w:type="spellStart"/>
      <w:r w:rsidRPr="00177A7A">
        <w:rPr>
          <w:rFonts w:ascii="Times New Roman" w:hAnsi="Times New Roman"/>
        </w:rPr>
        <w:t>sinostozė</w:t>
      </w:r>
      <w:proofErr w:type="spellEnd"/>
      <w:r w:rsidRPr="00177A7A">
        <w:rPr>
          <w:rFonts w:ascii="Times New Roman" w:hAnsi="Times New Roman"/>
        </w:rPr>
        <w:t>.</w:t>
      </w:r>
      <w:r w:rsidRPr="00510286">
        <w:rPr>
          <w:rFonts w:ascii="Times New Roman" w:eastAsia="Times New Roman" w:hAnsi="Times New Roman"/>
          <w:lang w:val="sl-SI" w:eastAsia="sl-SI"/>
        </w:rPr>
        <w:t>. Priežastinis flukonazolo vartojimo ryšys su šiais apsigimimais nėra aiškus.</w:t>
      </w:r>
    </w:p>
    <w:p w14:paraId="63CDD901" w14:textId="77777777" w:rsidR="006C6188" w:rsidRDefault="006C6188" w:rsidP="006C6188">
      <w:pPr>
        <w:widowControl w:val="0"/>
        <w:tabs>
          <w:tab w:val="left" w:pos="567"/>
        </w:tabs>
        <w:spacing w:after="0" w:line="240" w:lineRule="auto"/>
        <w:rPr>
          <w:rFonts w:ascii="Times New Roman" w:eastAsia="Times New Roman" w:hAnsi="Times New Roman"/>
          <w:lang w:val="sl-SI" w:eastAsia="sl-SI"/>
        </w:rPr>
      </w:pPr>
      <w:r w:rsidRPr="008B12EC">
        <w:rPr>
          <w:rFonts w:ascii="Times New Roman" w:eastAsia="Times New Roman" w:hAnsi="Times New Roman"/>
          <w:lang w:val="sl-SI" w:eastAsia="sl-SI"/>
        </w:rPr>
        <w:t>Flukonazolą įprastinėmis dozėmis ir trumpą laiką nėštumo laikotarpiu vartoti nerekomenduojama, išskyrus tuos atvejus, kai tai neabejotinai būtina.</w:t>
      </w:r>
    </w:p>
    <w:p w14:paraId="532568A9" w14:textId="77777777" w:rsidR="0056130D" w:rsidRPr="0056130D" w:rsidRDefault="0056130D" w:rsidP="0056130D">
      <w:pPr>
        <w:widowControl w:val="0"/>
        <w:autoSpaceDN w:val="0"/>
        <w:spacing w:after="0" w:line="240" w:lineRule="auto"/>
        <w:rPr>
          <w:rFonts w:ascii="Times New Roman" w:eastAsia="Times New Roman" w:hAnsi="Times New Roman"/>
          <w:lang w:val="sl-SI" w:eastAsia="sl-SI"/>
        </w:rPr>
      </w:pPr>
    </w:p>
    <w:p w14:paraId="5D2CEC2A" w14:textId="77777777" w:rsidR="00104E5E" w:rsidRDefault="0056130D" w:rsidP="0056130D">
      <w:pPr>
        <w:widowControl w:val="0"/>
        <w:tabs>
          <w:tab w:val="left" w:pos="567"/>
        </w:tabs>
        <w:autoSpaceDN w:val="0"/>
        <w:spacing w:after="0" w:line="240" w:lineRule="auto"/>
        <w:rPr>
          <w:rFonts w:ascii="Times New Roman" w:eastAsia="Times New Roman" w:hAnsi="Times New Roman"/>
          <w:lang w:val="sl-SI" w:eastAsia="sl-SI"/>
        </w:rPr>
      </w:pPr>
      <w:r w:rsidRPr="0056130D">
        <w:rPr>
          <w:rFonts w:ascii="Times New Roman" w:eastAsia="Times New Roman" w:hAnsi="Times New Roman"/>
          <w:lang w:val="sl-SI" w:eastAsia="sl-SI"/>
        </w:rPr>
        <w:t>Flukonazolą įprastinėmis dozėmis ir trumpą laiką nėštumo laikotarpiu vartoti nerekomenduojama, išskyrus tuos atvejus, kai tai neabejotinai būtina.</w:t>
      </w:r>
    </w:p>
    <w:p w14:paraId="1F6D001F"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val="sl-SI" w:eastAsia="sl-SI"/>
        </w:rPr>
      </w:pPr>
      <w:r w:rsidRPr="0056130D">
        <w:rPr>
          <w:rFonts w:ascii="Times New Roman" w:eastAsia="Times New Roman" w:hAnsi="Times New Roman"/>
          <w:lang w:val="sl-SI" w:eastAsia="sl-SI"/>
        </w:rPr>
        <w:t>Didelėmis dozėmis ir ilgą laiką flukonazolą vartoti draudžiama, nebent infekcija pavojinga gyvybei.</w:t>
      </w:r>
    </w:p>
    <w:p w14:paraId="33AA583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906FD3D" w14:textId="77777777" w:rsidR="0056130D" w:rsidRPr="0056130D" w:rsidRDefault="0056130D" w:rsidP="0056130D">
      <w:pPr>
        <w:widowControl w:val="0"/>
        <w:autoSpaceDN w:val="0"/>
        <w:spacing w:after="0" w:line="240" w:lineRule="auto"/>
        <w:rPr>
          <w:rFonts w:ascii="Times New Roman" w:eastAsia="Times New Roman" w:hAnsi="Times New Roman"/>
          <w:iCs/>
          <w:noProof/>
          <w:u w:val="single"/>
          <w:lang w:val="en-US"/>
        </w:rPr>
      </w:pPr>
      <w:r w:rsidRPr="0056130D">
        <w:rPr>
          <w:rFonts w:ascii="Times New Roman" w:eastAsia="Times New Roman" w:hAnsi="Times New Roman"/>
          <w:iCs/>
          <w:noProof/>
          <w:u w:val="single"/>
          <w:lang w:val="en-US"/>
        </w:rPr>
        <w:t>Žindymas</w:t>
      </w:r>
    </w:p>
    <w:p w14:paraId="0C2DDD0A" w14:textId="77777777" w:rsidR="0056130D" w:rsidRPr="00530456" w:rsidRDefault="0056130D" w:rsidP="00530456">
      <w:pPr>
        <w:spacing w:after="0" w:line="240" w:lineRule="auto"/>
        <w:rPr>
          <w:rFonts w:ascii="Times New Roman" w:eastAsia="Times New Roman" w:hAnsi="Times New Roman"/>
          <w:szCs w:val="20"/>
        </w:rPr>
      </w:pPr>
      <w:r w:rsidRPr="0056130D">
        <w:rPr>
          <w:rFonts w:ascii="Times New Roman" w:eastAsia="Times New Roman" w:hAnsi="Times New Roman"/>
          <w:iCs/>
          <w:noProof/>
          <w:lang w:val="en-US"/>
        </w:rPr>
        <w:t>Flukonazolo patenka į mot</w:t>
      </w:r>
      <w:r w:rsidR="00AB0D7F">
        <w:rPr>
          <w:rFonts w:ascii="Times New Roman" w:eastAsia="Times New Roman" w:hAnsi="Times New Roman"/>
          <w:iCs/>
          <w:noProof/>
          <w:lang w:val="en-US"/>
        </w:rPr>
        <w:t>ino</w:t>
      </w:r>
      <w:r w:rsidRPr="0056130D">
        <w:rPr>
          <w:rFonts w:ascii="Times New Roman" w:eastAsia="Times New Roman" w:hAnsi="Times New Roman"/>
          <w:iCs/>
          <w:noProof/>
          <w:lang w:val="en-US"/>
        </w:rPr>
        <w:t>s pieną koncentracijomis</w:t>
      </w:r>
      <w:r w:rsidR="00AB0D7F">
        <w:rPr>
          <w:rFonts w:ascii="Times New Roman" w:eastAsia="Times New Roman" w:hAnsi="Times New Roman"/>
          <w:iCs/>
          <w:noProof/>
          <w:lang w:val="en-US"/>
        </w:rPr>
        <w:t>,</w:t>
      </w:r>
      <w:r w:rsidRPr="0056130D">
        <w:rPr>
          <w:rFonts w:ascii="Times New Roman" w:eastAsia="Times New Roman" w:hAnsi="Times New Roman"/>
          <w:iCs/>
          <w:noProof/>
          <w:lang w:val="en-US"/>
        </w:rPr>
        <w:t xml:space="preserve"> </w:t>
      </w:r>
      <w:r w:rsidR="00023884">
        <w:rPr>
          <w:rFonts w:ascii="Times New Roman" w:eastAsia="Times New Roman" w:hAnsi="Times New Roman"/>
          <w:iCs/>
          <w:noProof/>
          <w:lang w:val="en-US"/>
        </w:rPr>
        <w:t xml:space="preserve">panašiomis </w:t>
      </w:r>
      <w:r w:rsidR="00AB0D7F">
        <w:rPr>
          <w:rFonts w:ascii="Times New Roman" w:eastAsia="Times New Roman" w:hAnsi="Times New Roman"/>
          <w:iCs/>
          <w:noProof/>
          <w:lang w:val="en-US"/>
        </w:rPr>
        <w:t>į</w:t>
      </w:r>
      <w:r w:rsidRPr="0056130D">
        <w:rPr>
          <w:rFonts w:ascii="Times New Roman" w:eastAsia="Times New Roman" w:hAnsi="Times New Roman"/>
          <w:iCs/>
          <w:noProof/>
          <w:lang w:val="en-US"/>
        </w:rPr>
        <w:t xml:space="preserve"> kraujo plazmo</w:t>
      </w:r>
      <w:r w:rsidR="00AB0D7F">
        <w:rPr>
          <w:rFonts w:ascii="Times New Roman" w:eastAsia="Times New Roman" w:hAnsi="Times New Roman"/>
          <w:iCs/>
          <w:noProof/>
          <w:lang w:val="en-US"/>
        </w:rPr>
        <w:t>s</w:t>
      </w:r>
      <w:r w:rsidR="00480514" w:rsidRPr="00480514">
        <w:rPr>
          <w:rFonts w:ascii="Times New Roman" w:eastAsia="Times New Roman" w:hAnsi="Times New Roman"/>
          <w:szCs w:val="20"/>
        </w:rPr>
        <w:t xml:space="preserve"> (žr. 5.2 skyrių)</w:t>
      </w:r>
      <w:r w:rsidRPr="0056130D">
        <w:rPr>
          <w:rFonts w:ascii="Times New Roman" w:eastAsia="Times New Roman" w:hAnsi="Times New Roman"/>
          <w:iCs/>
          <w:noProof/>
          <w:lang w:val="en-US"/>
        </w:rPr>
        <w:t>. Galima tęsti maitin</w:t>
      </w:r>
      <w:r w:rsidR="00AB0D7F">
        <w:rPr>
          <w:rFonts w:ascii="Times New Roman" w:eastAsia="Times New Roman" w:hAnsi="Times New Roman"/>
          <w:iCs/>
          <w:noProof/>
          <w:lang w:val="en-US"/>
        </w:rPr>
        <w:t>imą</w:t>
      </w:r>
      <w:r w:rsidRPr="0056130D">
        <w:rPr>
          <w:rFonts w:ascii="Times New Roman" w:eastAsia="Times New Roman" w:hAnsi="Times New Roman"/>
          <w:iCs/>
          <w:noProof/>
          <w:lang w:val="en-US"/>
        </w:rPr>
        <w:t xml:space="preserve"> krūtimi po vienkartinės </w:t>
      </w:r>
      <w:r w:rsidR="000872E1">
        <w:rPr>
          <w:rFonts w:ascii="Times New Roman" w:eastAsia="Times New Roman" w:hAnsi="Times New Roman"/>
          <w:iCs/>
          <w:noProof/>
          <w:lang w:val="en-US"/>
        </w:rPr>
        <w:t>15</w:t>
      </w:r>
      <w:r w:rsidRPr="0056130D">
        <w:rPr>
          <w:rFonts w:ascii="Times New Roman" w:eastAsia="Times New Roman" w:hAnsi="Times New Roman"/>
          <w:iCs/>
          <w:noProof/>
          <w:lang w:val="en-US"/>
        </w:rPr>
        <w:t>0</w:t>
      </w:r>
      <w:r w:rsidR="004109C7">
        <w:rPr>
          <w:rFonts w:ascii="Times New Roman" w:eastAsia="Times New Roman" w:hAnsi="Times New Roman"/>
          <w:iCs/>
          <w:noProof/>
          <w:lang w:val="en-US"/>
        </w:rPr>
        <w:t> mg</w:t>
      </w:r>
      <w:r w:rsidR="00AB0D7F">
        <w:rPr>
          <w:rFonts w:ascii="Times New Roman" w:eastAsia="Times New Roman" w:hAnsi="Times New Roman"/>
          <w:iCs/>
          <w:noProof/>
          <w:lang w:val="en-US"/>
        </w:rPr>
        <w:t xml:space="preserve"> flukonazolo dozės</w:t>
      </w:r>
      <w:r w:rsidRPr="0056130D">
        <w:rPr>
          <w:rFonts w:ascii="Times New Roman" w:eastAsia="Times New Roman" w:hAnsi="Times New Roman"/>
          <w:iCs/>
          <w:noProof/>
          <w:lang w:val="en-US"/>
        </w:rPr>
        <w:t>, tačiau po didesnės ar kartotinės šio vaistinio preparato dozės vartojimo žindyti nerekomenduojama.</w:t>
      </w:r>
      <w:r w:rsidR="000961C8" w:rsidRPr="000961C8">
        <w:rPr>
          <w:rFonts w:ascii="Times New Roman" w:eastAsia="Times New Roman" w:hAnsi="Times New Roman"/>
          <w:szCs w:val="20"/>
        </w:rPr>
        <w:t xml:space="preserve"> Reikia atsižvelgti į žindymo naudą vystymuisi </w:t>
      </w:r>
      <w:r w:rsidR="0050491D">
        <w:rPr>
          <w:rFonts w:ascii="Times New Roman" w:eastAsia="Times New Roman" w:hAnsi="Times New Roman"/>
          <w:szCs w:val="20"/>
        </w:rPr>
        <w:t xml:space="preserve">ir sveikatai, klinikinį </w:t>
      </w:r>
      <w:proofErr w:type="spellStart"/>
      <w:r w:rsidR="0050491D">
        <w:rPr>
          <w:rFonts w:ascii="Times New Roman" w:eastAsia="Times New Roman" w:hAnsi="Times New Roman"/>
          <w:szCs w:val="20"/>
        </w:rPr>
        <w:t>flukonazolo</w:t>
      </w:r>
      <w:proofErr w:type="spellEnd"/>
      <w:r w:rsidR="000961C8" w:rsidRPr="000961C8">
        <w:rPr>
          <w:rFonts w:ascii="Times New Roman" w:eastAsia="Times New Roman" w:hAnsi="Times New Roman"/>
          <w:szCs w:val="20"/>
        </w:rPr>
        <w:t xml:space="preserve"> reikalingumą mot</w:t>
      </w:r>
      <w:r w:rsidR="0050491D">
        <w:rPr>
          <w:rFonts w:ascii="Times New Roman" w:eastAsia="Times New Roman" w:hAnsi="Times New Roman"/>
          <w:szCs w:val="20"/>
        </w:rPr>
        <w:t xml:space="preserve">inai ir galimą </w:t>
      </w:r>
      <w:r w:rsidR="007674D8">
        <w:rPr>
          <w:rFonts w:ascii="Times New Roman" w:eastAsia="Times New Roman" w:hAnsi="Times New Roman"/>
          <w:szCs w:val="20"/>
        </w:rPr>
        <w:t>nepageidaujamą</w:t>
      </w:r>
      <w:r w:rsidR="0050491D">
        <w:rPr>
          <w:rFonts w:ascii="Times New Roman" w:eastAsia="Times New Roman" w:hAnsi="Times New Roman"/>
          <w:szCs w:val="20"/>
        </w:rPr>
        <w:t xml:space="preserve"> </w:t>
      </w:r>
      <w:proofErr w:type="spellStart"/>
      <w:r w:rsidR="0050491D">
        <w:rPr>
          <w:rFonts w:ascii="Times New Roman" w:eastAsia="Times New Roman" w:hAnsi="Times New Roman"/>
          <w:szCs w:val="20"/>
        </w:rPr>
        <w:t>flukanozolo</w:t>
      </w:r>
      <w:proofErr w:type="spellEnd"/>
      <w:r w:rsidR="000961C8" w:rsidRPr="000961C8">
        <w:rPr>
          <w:rFonts w:ascii="Times New Roman" w:eastAsia="Times New Roman" w:hAnsi="Times New Roman"/>
          <w:szCs w:val="20"/>
        </w:rPr>
        <w:t xml:space="preserve"> arba motinos ligos poveikį žindomam </w:t>
      </w:r>
      <w:r w:rsidR="000961C8" w:rsidRPr="000961C8">
        <w:rPr>
          <w:rFonts w:ascii="Times New Roman" w:eastAsia="Times New Roman" w:hAnsi="Times New Roman"/>
          <w:spacing w:val="-3"/>
        </w:rPr>
        <w:t>kūdikiui.</w:t>
      </w:r>
    </w:p>
    <w:p w14:paraId="56856DDF" w14:textId="77777777" w:rsidR="0056130D" w:rsidRPr="0056130D" w:rsidRDefault="0056130D" w:rsidP="000961C8">
      <w:pPr>
        <w:widowControl w:val="0"/>
        <w:autoSpaceDN w:val="0"/>
        <w:spacing w:after="0" w:line="240" w:lineRule="auto"/>
        <w:rPr>
          <w:rFonts w:ascii="Times New Roman" w:eastAsia="Times New Roman" w:hAnsi="Times New Roman"/>
          <w:iCs/>
          <w:noProof/>
          <w:lang w:val="en-US"/>
        </w:rPr>
      </w:pPr>
    </w:p>
    <w:p w14:paraId="57D4E86A" w14:textId="77777777" w:rsidR="0056130D" w:rsidRPr="0056130D" w:rsidRDefault="0056130D" w:rsidP="0056130D">
      <w:pPr>
        <w:widowControl w:val="0"/>
        <w:autoSpaceDN w:val="0"/>
        <w:spacing w:after="0" w:line="240" w:lineRule="auto"/>
        <w:rPr>
          <w:rFonts w:ascii="Times New Roman" w:eastAsia="Times New Roman" w:hAnsi="Times New Roman"/>
          <w:iCs/>
          <w:noProof/>
          <w:u w:val="single"/>
          <w:lang w:val="en-US"/>
        </w:rPr>
      </w:pPr>
      <w:r w:rsidRPr="0056130D">
        <w:rPr>
          <w:rFonts w:ascii="Times New Roman" w:eastAsia="Times New Roman" w:hAnsi="Times New Roman"/>
          <w:iCs/>
          <w:noProof/>
          <w:u w:val="single"/>
          <w:lang w:val="en-US"/>
        </w:rPr>
        <w:t>Vaisingumas</w:t>
      </w:r>
    </w:p>
    <w:p w14:paraId="1DE513A2" w14:textId="77777777" w:rsidR="0056130D" w:rsidRPr="0056130D" w:rsidRDefault="0056130D" w:rsidP="0056130D">
      <w:pPr>
        <w:widowControl w:val="0"/>
        <w:autoSpaceDN w:val="0"/>
        <w:spacing w:after="0" w:line="240" w:lineRule="auto"/>
        <w:rPr>
          <w:rFonts w:ascii="Times New Roman" w:eastAsia="Times New Roman" w:hAnsi="Times New Roman"/>
          <w:iCs/>
          <w:lang w:eastAsia="lt-LT"/>
        </w:rPr>
      </w:pPr>
      <w:proofErr w:type="spellStart"/>
      <w:r w:rsidRPr="0056130D">
        <w:rPr>
          <w:rFonts w:ascii="Times New Roman" w:eastAsia="Times New Roman" w:hAnsi="Times New Roman"/>
          <w:iCs/>
          <w:lang w:eastAsia="lt-LT"/>
        </w:rPr>
        <w:t>Flukonazolas</w:t>
      </w:r>
      <w:proofErr w:type="spellEnd"/>
      <w:r w:rsidRPr="0056130D">
        <w:rPr>
          <w:rFonts w:ascii="Times New Roman" w:eastAsia="Times New Roman" w:hAnsi="Times New Roman"/>
          <w:iCs/>
          <w:lang w:eastAsia="lt-LT"/>
        </w:rPr>
        <w:t xml:space="preserve"> neturėjo poveikio žiurkių patelių ir patinų vislumui (žr. 5.3 skyrių).</w:t>
      </w:r>
    </w:p>
    <w:p w14:paraId="782F019E"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E5E0D73"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4.7</w:t>
      </w:r>
      <w:r w:rsidRPr="0056130D">
        <w:rPr>
          <w:rFonts w:ascii="Times New Roman" w:eastAsia="Times New Roman" w:hAnsi="Times New Roman"/>
          <w:b/>
          <w:lang w:eastAsia="lt-LT"/>
        </w:rPr>
        <w:tab/>
        <w:t>Poveikis gebėjimui vairuoti ir valdyti mechanizmus</w:t>
      </w:r>
    </w:p>
    <w:p w14:paraId="3936C2C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4DB298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Tyrimų dėl šio vaist</w:t>
      </w:r>
      <w:r w:rsidR="003D6115">
        <w:rPr>
          <w:rFonts w:ascii="Times New Roman" w:eastAsia="Times New Roman" w:hAnsi="Times New Roman"/>
          <w:lang w:eastAsia="lt-LT"/>
        </w:rPr>
        <w:t>ini</w:t>
      </w:r>
      <w:r w:rsidRPr="0056130D">
        <w:rPr>
          <w:rFonts w:ascii="Times New Roman" w:eastAsia="Times New Roman" w:hAnsi="Times New Roman"/>
          <w:lang w:eastAsia="lt-LT"/>
        </w:rPr>
        <w:t xml:space="preserve">o </w:t>
      </w:r>
      <w:r w:rsidR="003D6115">
        <w:rPr>
          <w:rFonts w:ascii="Times New Roman" w:eastAsia="Times New Roman" w:hAnsi="Times New Roman"/>
          <w:lang w:eastAsia="lt-LT"/>
        </w:rPr>
        <w:t xml:space="preserve">preparato </w:t>
      </w:r>
      <w:r w:rsidRPr="0056130D">
        <w:rPr>
          <w:rFonts w:ascii="Times New Roman" w:eastAsia="Times New Roman" w:hAnsi="Times New Roman"/>
          <w:lang w:eastAsia="lt-LT"/>
        </w:rPr>
        <w:t>poveikio gebėjimui vairuoti ir valdyti mechanizmus neatlikta.</w:t>
      </w:r>
    </w:p>
    <w:p w14:paraId="66D41234" w14:textId="77777777"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Būtina įspėti pacientus, kad vairuojant ar valdant mechanizmus kartais gali atsirasti galvos svaigimas ar traukuliai (žr. 4.8), pasireiškus tokiem simptomams vairuoti ar valdyti mechanizm</w:t>
      </w:r>
      <w:r w:rsidR="003D6115">
        <w:rPr>
          <w:rFonts w:ascii="Times New Roman" w:eastAsia="Times New Roman" w:hAnsi="Times New Roman"/>
          <w:iCs/>
          <w:noProof/>
        </w:rPr>
        <w:t>ų</w:t>
      </w:r>
      <w:r w:rsidRPr="0056130D">
        <w:rPr>
          <w:rFonts w:ascii="Times New Roman" w:eastAsia="Times New Roman" w:hAnsi="Times New Roman"/>
          <w:iCs/>
          <w:noProof/>
        </w:rPr>
        <w:t xml:space="preserve"> negalima.</w:t>
      </w:r>
    </w:p>
    <w:p w14:paraId="70CB34A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EAFA364"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4.8</w:t>
      </w:r>
      <w:r w:rsidRPr="0056130D">
        <w:rPr>
          <w:rFonts w:ascii="Times New Roman" w:eastAsia="Times New Roman" w:hAnsi="Times New Roman"/>
          <w:b/>
          <w:lang w:eastAsia="lt-LT"/>
        </w:rPr>
        <w:tab/>
        <w:t>Nepageidaujamas poveikis</w:t>
      </w:r>
    </w:p>
    <w:p w14:paraId="731BFA2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FED22C8" w14:textId="77777777" w:rsidR="00097DF0" w:rsidRPr="00F372C5" w:rsidRDefault="00097DF0" w:rsidP="00097DF0">
      <w:pPr>
        <w:spacing w:after="0" w:line="240" w:lineRule="auto"/>
        <w:rPr>
          <w:rFonts w:ascii="Times New Roman" w:eastAsia="Times New Roman" w:hAnsi="Times New Roman"/>
          <w:szCs w:val="20"/>
          <w:u w:val="single"/>
        </w:rPr>
      </w:pPr>
      <w:r w:rsidRPr="00F372C5">
        <w:rPr>
          <w:rFonts w:ascii="Times New Roman" w:eastAsia="Times New Roman" w:hAnsi="Times New Roman"/>
          <w:szCs w:val="20"/>
          <w:u w:val="single"/>
        </w:rPr>
        <w:t>Saugumo duomenų santrauka</w:t>
      </w:r>
    </w:p>
    <w:p w14:paraId="075C3A23" w14:textId="77777777" w:rsidR="00097DF0" w:rsidRPr="006779D5" w:rsidRDefault="00097DF0" w:rsidP="00097DF0">
      <w:pPr>
        <w:widowControl w:val="0"/>
        <w:autoSpaceDN w:val="0"/>
        <w:spacing w:after="0" w:line="240" w:lineRule="auto"/>
        <w:rPr>
          <w:rFonts w:ascii="Times New Roman" w:hAnsi="Times New Roman"/>
        </w:rPr>
      </w:pPr>
      <w:r w:rsidRPr="006779D5">
        <w:rPr>
          <w:rFonts w:ascii="Times New Roman" w:hAnsi="Times New Roman"/>
        </w:rPr>
        <w:lastRenderedPageBreak/>
        <w:t xml:space="preserve">Gauta pranešimų apie vartojant </w:t>
      </w:r>
      <w:proofErr w:type="spellStart"/>
      <w:r w:rsidRPr="006779D5">
        <w:rPr>
          <w:rFonts w:ascii="Times New Roman" w:hAnsi="Times New Roman"/>
        </w:rPr>
        <w:t>flukonazolą</w:t>
      </w:r>
      <w:proofErr w:type="spellEnd"/>
      <w:r w:rsidRPr="006779D5">
        <w:rPr>
          <w:rFonts w:ascii="Times New Roman" w:hAnsi="Times New Roman"/>
        </w:rPr>
        <w:t xml:space="preserve"> pasireiškusią vaistinio preparato sukeltą reakciją su </w:t>
      </w:r>
      <w:proofErr w:type="spellStart"/>
      <w:r w:rsidRPr="006779D5">
        <w:rPr>
          <w:rFonts w:ascii="Times New Roman" w:hAnsi="Times New Roman"/>
        </w:rPr>
        <w:t>eozinofilija</w:t>
      </w:r>
      <w:proofErr w:type="spellEnd"/>
      <w:r w:rsidRPr="006779D5">
        <w:rPr>
          <w:rFonts w:ascii="Times New Roman" w:hAnsi="Times New Roman"/>
        </w:rPr>
        <w:t xml:space="preserve"> ir sisteminiais simptomais (DRESS) (žr. 4.4 skyrių).</w:t>
      </w:r>
    </w:p>
    <w:p w14:paraId="1357DD25" w14:textId="77777777" w:rsid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Dažniausias nepageidajamas poveikis (&gt;</w:t>
      </w:r>
      <w:r w:rsidR="00443FE1">
        <w:rPr>
          <w:rFonts w:ascii="Times New Roman" w:eastAsia="Times New Roman" w:hAnsi="Times New Roman"/>
          <w:iCs/>
          <w:noProof/>
        </w:rPr>
        <w:t> </w:t>
      </w:r>
      <w:r w:rsidRPr="0056130D">
        <w:rPr>
          <w:rFonts w:ascii="Times New Roman" w:eastAsia="Times New Roman" w:hAnsi="Times New Roman"/>
          <w:iCs/>
          <w:noProof/>
        </w:rPr>
        <w:t xml:space="preserve">1/10) yra galvos ir pilvo skausmas, viduriavimas, pykinimas, vėmimas, alanino aminotransferazės padidėjimas, aspartataminotransferazės padidėjimas, šarminės fosfatazės kiekio padidėjimas kraujyje ir </w:t>
      </w:r>
      <w:r w:rsidR="00602C44">
        <w:rPr>
          <w:rFonts w:ascii="Times New Roman" w:eastAsia="Times New Roman" w:hAnsi="Times New Roman"/>
          <w:iCs/>
          <w:noProof/>
        </w:rPr>
        <w:t>iš</w:t>
      </w:r>
      <w:r w:rsidRPr="0056130D">
        <w:rPr>
          <w:rFonts w:ascii="Times New Roman" w:eastAsia="Times New Roman" w:hAnsi="Times New Roman"/>
          <w:iCs/>
          <w:noProof/>
        </w:rPr>
        <w:t>bėrimas.</w:t>
      </w:r>
    </w:p>
    <w:p w14:paraId="12D1AC15" w14:textId="77777777" w:rsidR="00D96AEB" w:rsidRPr="0056130D" w:rsidRDefault="00D96AEB" w:rsidP="0056130D">
      <w:pPr>
        <w:widowControl w:val="0"/>
        <w:autoSpaceDN w:val="0"/>
        <w:spacing w:after="0" w:line="240" w:lineRule="auto"/>
        <w:rPr>
          <w:rFonts w:ascii="Times New Roman" w:eastAsia="Times New Roman" w:hAnsi="Times New Roman"/>
          <w:iCs/>
          <w:noProof/>
        </w:rPr>
      </w:pPr>
    </w:p>
    <w:p w14:paraId="10C35795" w14:textId="347615AA" w:rsidR="0056130D" w:rsidRPr="0056130D" w:rsidRDefault="00602C44" w:rsidP="0056130D">
      <w:pPr>
        <w:widowControl w:val="0"/>
        <w:autoSpaceDN w:val="0"/>
        <w:spacing w:after="0" w:line="240" w:lineRule="auto"/>
        <w:rPr>
          <w:rFonts w:ascii="Times New Roman" w:eastAsia="Times New Roman" w:hAnsi="Times New Roman"/>
          <w:iCs/>
          <w:noProof/>
        </w:rPr>
      </w:pPr>
      <w:r w:rsidRPr="00602C44">
        <w:rPr>
          <w:rFonts w:ascii="Times New Roman" w:hAnsi="Times New Roman"/>
        </w:rPr>
        <w:t>Nepageidaujamo poveikio dažnis apibūdinamas taip</w:t>
      </w:r>
      <w:r w:rsidR="0056130D" w:rsidRPr="00602C44">
        <w:rPr>
          <w:rFonts w:ascii="Times New Roman" w:eastAsia="Times New Roman" w:hAnsi="Times New Roman"/>
          <w:iCs/>
          <w:noProof/>
        </w:rPr>
        <w:t>: labai dažnas (≥</w:t>
      </w:r>
      <w:r w:rsidR="00443FE1">
        <w:rPr>
          <w:rFonts w:ascii="Times New Roman" w:eastAsia="Times New Roman" w:hAnsi="Times New Roman"/>
          <w:iCs/>
          <w:noProof/>
        </w:rPr>
        <w:t> </w:t>
      </w:r>
      <w:r w:rsidR="0056130D" w:rsidRPr="00602C44">
        <w:rPr>
          <w:rFonts w:ascii="Times New Roman" w:eastAsia="Times New Roman" w:hAnsi="Times New Roman"/>
          <w:iCs/>
          <w:noProof/>
        </w:rPr>
        <w:t>1/10), dažnas (nuo ≥</w:t>
      </w:r>
      <w:r w:rsidR="00443FE1">
        <w:rPr>
          <w:rFonts w:ascii="Times New Roman" w:eastAsia="Times New Roman" w:hAnsi="Times New Roman"/>
          <w:iCs/>
          <w:noProof/>
        </w:rPr>
        <w:t> </w:t>
      </w:r>
      <w:r w:rsidR="0056130D" w:rsidRPr="00602C44">
        <w:rPr>
          <w:rFonts w:ascii="Times New Roman" w:eastAsia="Times New Roman" w:hAnsi="Times New Roman"/>
          <w:iCs/>
          <w:noProof/>
        </w:rPr>
        <w:t>1/100 iki</w:t>
      </w:r>
      <w:r w:rsidR="0056130D" w:rsidRPr="0056130D">
        <w:rPr>
          <w:rFonts w:ascii="Times New Roman" w:eastAsia="Times New Roman" w:hAnsi="Times New Roman"/>
          <w:iCs/>
          <w:noProof/>
        </w:rPr>
        <w:t xml:space="preserve"> &lt;</w:t>
      </w:r>
      <w:r w:rsidR="00443FE1">
        <w:rPr>
          <w:rFonts w:ascii="Times New Roman" w:eastAsia="Times New Roman" w:hAnsi="Times New Roman"/>
          <w:iCs/>
          <w:noProof/>
        </w:rPr>
        <w:t> </w:t>
      </w:r>
      <w:r w:rsidR="0056130D" w:rsidRPr="0056130D">
        <w:rPr>
          <w:rFonts w:ascii="Times New Roman" w:eastAsia="Times New Roman" w:hAnsi="Times New Roman"/>
          <w:iCs/>
          <w:noProof/>
        </w:rPr>
        <w:t>1/10), nedažnas (nuo ≥</w:t>
      </w:r>
      <w:r w:rsidR="00443FE1">
        <w:rPr>
          <w:rFonts w:ascii="Times New Roman" w:eastAsia="Times New Roman" w:hAnsi="Times New Roman"/>
          <w:iCs/>
          <w:noProof/>
        </w:rPr>
        <w:t> </w:t>
      </w:r>
      <w:r w:rsidR="0056130D" w:rsidRPr="0056130D">
        <w:rPr>
          <w:rFonts w:ascii="Times New Roman" w:eastAsia="Times New Roman" w:hAnsi="Times New Roman"/>
          <w:iCs/>
          <w:noProof/>
        </w:rPr>
        <w:t>1/1</w:t>
      </w:r>
      <w:r w:rsidR="00766D6E">
        <w:rPr>
          <w:rFonts w:ascii="Times New Roman" w:eastAsia="Times New Roman" w:hAnsi="Times New Roman"/>
          <w:iCs/>
          <w:noProof/>
        </w:rPr>
        <w:t> </w:t>
      </w:r>
      <w:r w:rsidR="0056130D" w:rsidRPr="0056130D">
        <w:rPr>
          <w:rFonts w:ascii="Times New Roman" w:eastAsia="Times New Roman" w:hAnsi="Times New Roman"/>
          <w:iCs/>
          <w:noProof/>
        </w:rPr>
        <w:t>000 iki ≤</w:t>
      </w:r>
      <w:r w:rsidR="00443FE1">
        <w:rPr>
          <w:rFonts w:ascii="Times New Roman" w:eastAsia="Times New Roman" w:hAnsi="Times New Roman"/>
          <w:iCs/>
          <w:noProof/>
        </w:rPr>
        <w:t> </w:t>
      </w:r>
      <w:r w:rsidR="0056130D" w:rsidRPr="0056130D">
        <w:rPr>
          <w:rFonts w:ascii="Times New Roman" w:eastAsia="Times New Roman" w:hAnsi="Times New Roman"/>
          <w:iCs/>
          <w:noProof/>
        </w:rPr>
        <w:t>1/100), retas (nuo ≥</w:t>
      </w:r>
      <w:r w:rsidR="00443FE1">
        <w:rPr>
          <w:rFonts w:ascii="Times New Roman" w:eastAsia="Times New Roman" w:hAnsi="Times New Roman"/>
          <w:iCs/>
          <w:noProof/>
        </w:rPr>
        <w:t> </w:t>
      </w:r>
      <w:r w:rsidR="0056130D" w:rsidRPr="0056130D">
        <w:rPr>
          <w:rFonts w:ascii="Times New Roman" w:eastAsia="Times New Roman" w:hAnsi="Times New Roman"/>
          <w:iCs/>
          <w:noProof/>
        </w:rPr>
        <w:t>1/10</w:t>
      </w:r>
      <w:r w:rsidR="00766D6E">
        <w:rPr>
          <w:rFonts w:ascii="Times New Roman" w:eastAsia="Times New Roman" w:hAnsi="Times New Roman"/>
          <w:iCs/>
          <w:noProof/>
        </w:rPr>
        <w:t> </w:t>
      </w:r>
      <w:r w:rsidR="0056130D" w:rsidRPr="0056130D">
        <w:rPr>
          <w:rFonts w:ascii="Times New Roman" w:eastAsia="Times New Roman" w:hAnsi="Times New Roman"/>
          <w:iCs/>
          <w:noProof/>
        </w:rPr>
        <w:t>000 iki ≤</w:t>
      </w:r>
      <w:r w:rsidR="00443FE1">
        <w:rPr>
          <w:rFonts w:ascii="Times New Roman" w:eastAsia="Times New Roman" w:hAnsi="Times New Roman"/>
          <w:iCs/>
          <w:noProof/>
        </w:rPr>
        <w:t> </w:t>
      </w:r>
      <w:r w:rsidR="0056130D" w:rsidRPr="0056130D">
        <w:rPr>
          <w:rFonts w:ascii="Times New Roman" w:eastAsia="Times New Roman" w:hAnsi="Times New Roman"/>
          <w:iCs/>
          <w:noProof/>
        </w:rPr>
        <w:t>1/1</w:t>
      </w:r>
      <w:r w:rsidR="00077B15">
        <w:rPr>
          <w:rFonts w:ascii="Times New Roman" w:eastAsia="Times New Roman" w:hAnsi="Times New Roman"/>
          <w:iCs/>
          <w:noProof/>
        </w:rPr>
        <w:t xml:space="preserve"> </w:t>
      </w:r>
      <w:r w:rsidR="0056130D" w:rsidRPr="0056130D">
        <w:rPr>
          <w:rFonts w:ascii="Times New Roman" w:eastAsia="Times New Roman" w:hAnsi="Times New Roman"/>
          <w:iCs/>
          <w:noProof/>
        </w:rPr>
        <w:t>000), labai retas (≤</w:t>
      </w:r>
      <w:r w:rsidR="00443FE1">
        <w:rPr>
          <w:rFonts w:ascii="Times New Roman" w:eastAsia="Times New Roman" w:hAnsi="Times New Roman"/>
          <w:iCs/>
          <w:noProof/>
        </w:rPr>
        <w:t> </w:t>
      </w:r>
      <w:r w:rsidR="0056130D" w:rsidRPr="0056130D">
        <w:rPr>
          <w:rFonts w:ascii="Times New Roman" w:eastAsia="Times New Roman" w:hAnsi="Times New Roman"/>
          <w:iCs/>
          <w:noProof/>
        </w:rPr>
        <w:t>1/10</w:t>
      </w:r>
      <w:r w:rsidR="00766D6E">
        <w:rPr>
          <w:rFonts w:ascii="Times New Roman" w:eastAsia="Times New Roman" w:hAnsi="Times New Roman"/>
          <w:iCs/>
          <w:noProof/>
        </w:rPr>
        <w:t> </w:t>
      </w:r>
      <w:r w:rsidR="0056130D" w:rsidRPr="0056130D">
        <w:rPr>
          <w:rFonts w:ascii="Times New Roman" w:eastAsia="Times New Roman" w:hAnsi="Times New Roman"/>
          <w:iCs/>
          <w:noProof/>
        </w:rPr>
        <w:t>000</w:t>
      </w:r>
      <w:r w:rsidR="0056130D" w:rsidRPr="0056130D">
        <w:rPr>
          <w:rFonts w:ascii="Times New Roman" w:eastAsia="Times New Roman" w:hAnsi="Times New Roman"/>
          <w:lang w:val="sl-SI" w:eastAsia="sl-SI"/>
        </w:rPr>
        <w:t>) ir</w:t>
      </w:r>
      <w:r w:rsidR="0056130D" w:rsidRPr="0056130D">
        <w:rPr>
          <w:rFonts w:ascii="Times New Roman" w:eastAsia="Times New Roman" w:hAnsi="Times New Roman"/>
          <w:iCs/>
          <w:noProof/>
          <w:lang w:val="sl-SI" w:eastAsia="en-GB"/>
        </w:rPr>
        <w:t xml:space="preserve"> </w:t>
      </w:r>
      <w:r w:rsidR="0056130D" w:rsidRPr="0056130D">
        <w:rPr>
          <w:rFonts w:ascii="Times New Roman" w:eastAsia="Times New Roman" w:hAnsi="Times New Roman"/>
          <w:iCs/>
          <w:noProof/>
        </w:rPr>
        <w:t>nežinomas (negali būti apskaičiuotas pagal turimus duomenis).</w:t>
      </w:r>
    </w:p>
    <w:p w14:paraId="31039A37"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2"/>
        <w:gridCol w:w="1817"/>
        <w:gridCol w:w="1572"/>
        <w:gridCol w:w="2177"/>
        <w:gridCol w:w="1922"/>
      </w:tblGrid>
      <w:tr w:rsidR="00716CD9" w:rsidRPr="003C25C0" w14:paraId="120B184A" w14:textId="77777777" w:rsidTr="00716CD9">
        <w:tc>
          <w:tcPr>
            <w:tcW w:w="1772" w:type="dxa"/>
            <w:tcBorders>
              <w:top w:val="single" w:sz="4" w:space="0" w:color="000000"/>
              <w:left w:val="single" w:sz="4" w:space="0" w:color="000000"/>
              <w:bottom w:val="single" w:sz="4" w:space="0" w:color="000000"/>
              <w:right w:val="single" w:sz="4" w:space="0" w:color="000000"/>
            </w:tcBorders>
            <w:hideMark/>
          </w:tcPr>
          <w:p w14:paraId="723FF476"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iCs/>
                <w:lang w:eastAsia="lt-LT"/>
              </w:rPr>
              <w:t>Organų sistemų klasė</w:t>
            </w:r>
          </w:p>
        </w:tc>
        <w:tc>
          <w:tcPr>
            <w:tcW w:w="1817" w:type="dxa"/>
            <w:tcBorders>
              <w:top w:val="single" w:sz="4" w:space="0" w:color="000000"/>
              <w:left w:val="single" w:sz="4" w:space="0" w:color="000000"/>
              <w:bottom w:val="single" w:sz="4" w:space="0" w:color="000000"/>
              <w:right w:val="single" w:sz="4" w:space="0" w:color="000000"/>
            </w:tcBorders>
            <w:hideMark/>
          </w:tcPr>
          <w:p w14:paraId="1A9253D2"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color w:val="000000"/>
                <w:lang w:eastAsia="lt-LT"/>
              </w:rPr>
              <w:t>Dažnas</w:t>
            </w:r>
          </w:p>
        </w:tc>
        <w:tc>
          <w:tcPr>
            <w:tcW w:w="1651" w:type="dxa"/>
            <w:tcBorders>
              <w:top w:val="single" w:sz="4" w:space="0" w:color="000000"/>
              <w:left w:val="single" w:sz="4" w:space="0" w:color="000000"/>
              <w:bottom w:val="single" w:sz="4" w:space="0" w:color="000000"/>
              <w:right w:val="single" w:sz="4" w:space="0" w:color="000000"/>
            </w:tcBorders>
            <w:hideMark/>
          </w:tcPr>
          <w:p w14:paraId="7AA669FD"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color w:val="000000"/>
                <w:lang w:eastAsia="lt-LT"/>
              </w:rPr>
              <w:t>Nedažnas</w:t>
            </w:r>
          </w:p>
        </w:tc>
        <w:tc>
          <w:tcPr>
            <w:tcW w:w="2033" w:type="dxa"/>
            <w:tcBorders>
              <w:top w:val="single" w:sz="4" w:space="0" w:color="000000"/>
              <w:left w:val="single" w:sz="4" w:space="0" w:color="000000"/>
              <w:bottom w:val="single" w:sz="4" w:space="0" w:color="000000"/>
              <w:right w:val="single" w:sz="4" w:space="0" w:color="000000"/>
            </w:tcBorders>
            <w:hideMark/>
          </w:tcPr>
          <w:p w14:paraId="5D3D12C8"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color w:val="000000"/>
                <w:lang w:eastAsia="lt-LT"/>
              </w:rPr>
              <w:t>Retas</w:t>
            </w:r>
          </w:p>
        </w:tc>
        <w:tc>
          <w:tcPr>
            <w:tcW w:w="2355" w:type="dxa"/>
            <w:tcBorders>
              <w:top w:val="single" w:sz="4" w:space="0" w:color="000000"/>
              <w:left w:val="single" w:sz="4" w:space="0" w:color="000000"/>
              <w:bottom w:val="single" w:sz="4" w:space="0" w:color="000000"/>
              <w:right w:val="single" w:sz="4" w:space="0" w:color="000000"/>
            </w:tcBorders>
          </w:tcPr>
          <w:p w14:paraId="0B0676E0"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Pr>
                <w:rFonts w:ascii="Times New Roman" w:hAnsi="Times New Roman"/>
                <w:color w:val="000000"/>
                <w:lang w:eastAsia="lt-LT"/>
              </w:rPr>
              <w:t>Dažnis nežinomas</w:t>
            </w:r>
          </w:p>
        </w:tc>
      </w:tr>
      <w:tr w:rsidR="00716CD9" w:rsidRPr="003C25C0" w14:paraId="040EB9C3" w14:textId="77777777" w:rsidTr="00716CD9">
        <w:tc>
          <w:tcPr>
            <w:tcW w:w="1772" w:type="dxa"/>
            <w:tcBorders>
              <w:top w:val="single" w:sz="4" w:space="0" w:color="000000"/>
              <w:left w:val="single" w:sz="4" w:space="0" w:color="000000"/>
              <w:bottom w:val="single" w:sz="4" w:space="0" w:color="000000"/>
              <w:right w:val="single" w:sz="4" w:space="0" w:color="000000"/>
            </w:tcBorders>
            <w:hideMark/>
          </w:tcPr>
          <w:p w14:paraId="4EAF891A"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Kraujo ir limfinės sistemos sutrikimai</w:t>
            </w:r>
          </w:p>
        </w:tc>
        <w:tc>
          <w:tcPr>
            <w:tcW w:w="1817" w:type="dxa"/>
            <w:tcBorders>
              <w:top w:val="single" w:sz="4" w:space="0" w:color="000000"/>
              <w:left w:val="single" w:sz="4" w:space="0" w:color="000000"/>
              <w:bottom w:val="single" w:sz="4" w:space="0" w:color="000000"/>
              <w:right w:val="single" w:sz="4" w:space="0" w:color="000000"/>
            </w:tcBorders>
          </w:tcPr>
          <w:p w14:paraId="3F2B8974" w14:textId="77777777" w:rsidR="00716CD9" w:rsidRPr="0056130D" w:rsidRDefault="00716CD9" w:rsidP="0056130D">
            <w:pPr>
              <w:widowControl w:val="0"/>
              <w:autoSpaceDN w:val="0"/>
              <w:spacing w:after="0" w:line="240" w:lineRule="auto"/>
              <w:rPr>
                <w:rFonts w:ascii="Times New Roman" w:hAnsi="Times New Roman"/>
                <w:color w:val="000000"/>
                <w:lang w:eastAsia="lt-LT"/>
              </w:rPr>
            </w:pPr>
          </w:p>
        </w:tc>
        <w:tc>
          <w:tcPr>
            <w:tcW w:w="1651" w:type="dxa"/>
            <w:tcBorders>
              <w:top w:val="single" w:sz="4" w:space="0" w:color="000000"/>
              <w:left w:val="single" w:sz="4" w:space="0" w:color="000000"/>
              <w:bottom w:val="single" w:sz="4" w:space="0" w:color="000000"/>
              <w:right w:val="single" w:sz="4" w:space="0" w:color="000000"/>
            </w:tcBorders>
            <w:hideMark/>
          </w:tcPr>
          <w:p w14:paraId="04450D46"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color w:val="000000"/>
                <w:lang w:eastAsia="lt-LT"/>
              </w:rPr>
              <w:t>Anemija</w:t>
            </w:r>
          </w:p>
        </w:tc>
        <w:tc>
          <w:tcPr>
            <w:tcW w:w="2033" w:type="dxa"/>
            <w:tcBorders>
              <w:top w:val="single" w:sz="4" w:space="0" w:color="000000"/>
              <w:left w:val="single" w:sz="4" w:space="0" w:color="000000"/>
              <w:bottom w:val="single" w:sz="4" w:space="0" w:color="000000"/>
              <w:right w:val="single" w:sz="4" w:space="0" w:color="000000"/>
            </w:tcBorders>
            <w:hideMark/>
          </w:tcPr>
          <w:p w14:paraId="681AD9A5" w14:textId="77777777" w:rsidR="00716CD9" w:rsidRPr="0056130D" w:rsidRDefault="00716CD9" w:rsidP="0056130D">
            <w:pPr>
              <w:widowControl w:val="0"/>
              <w:autoSpaceDN w:val="0"/>
              <w:spacing w:after="0" w:line="240" w:lineRule="auto"/>
              <w:rPr>
                <w:rFonts w:ascii="Times New Roman" w:hAnsi="Times New Roman"/>
                <w:color w:val="000000"/>
                <w:lang w:eastAsia="lt-LT"/>
              </w:rPr>
            </w:pPr>
            <w:proofErr w:type="spellStart"/>
            <w:r w:rsidRPr="0056130D">
              <w:rPr>
                <w:rFonts w:ascii="Times New Roman" w:hAnsi="Times New Roman"/>
                <w:lang w:eastAsia="lt-LT"/>
              </w:rPr>
              <w:t>Agranulocitozė</w:t>
            </w:r>
            <w:proofErr w:type="spellEnd"/>
            <w:r w:rsidRPr="0056130D">
              <w:rPr>
                <w:rFonts w:ascii="Times New Roman" w:hAnsi="Times New Roman"/>
                <w:lang w:eastAsia="lt-LT"/>
              </w:rPr>
              <w:t xml:space="preserve">, </w:t>
            </w:r>
            <w:proofErr w:type="spellStart"/>
            <w:r w:rsidRPr="0056130D">
              <w:rPr>
                <w:rFonts w:ascii="Times New Roman" w:hAnsi="Times New Roman"/>
                <w:lang w:eastAsia="lt-LT"/>
              </w:rPr>
              <w:t>leukopenija</w:t>
            </w:r>
            <w:proofErr w:type="spellEnd"/>
            <w:r w:rsidRPr="0056130D">
              <w:rPr>
                <w:rFonts w:ascii="Times New Roman" w:hAnsi="Times New Roman"/>
                <w:lang w:eastAsia="lt-LT"/>
              </w:rPr>
              <w:t xml:space="preserve">, </w:t>
            </w:r>
            <w:proofErr w:type="spellStart"/>
            <w:r w:rsidRPr="0056130D">
              <w:rPr>
                <w:rFonts w:ascii="Times New Roman" w:hAnsi="Times New Roman"/>
                <w:lang w:eastAsia="lt-LT"/>
              </w:rPr>
              <w:t>neutropenija</w:t>
            </w:r>
            <w:proofErr w:type="spellEnd"/>
            <w:r w:rsidRPr="0056130D">
              <w:rPr>
                <w:rFonts w:ascii="Times New Roman" w:hAnsi="Times New Roman"/>
                <w:lang w:eastAsia="lt-LT"/>
              </w:rPr>
              <w:t xml:space="preserve">, </w:t>
            </w:r>
            <w:proofErr w:type="spellStart"/>
            <w:r w:rsidRPr="0056130D">
              <w:rPr>
                <w:rFonts w:ascii="Times New Roman" w:hAnsi="Times New Roman"/>
                <w:lang w:eastAsia="lt-LT"/>
              </w:rPr>
              <w:t>trombocitopenija</w:t>
            </w:r>
            <w:proofErr w:type="spellEnd"/>
          </w:p>
        </w:tc>
        <w:tc>
          <w:tcPr>
            <w:tcW w:w="2355" w:type="dxa"/>
            <w:tcBorders>
              <w:top w:val="single" w:sz="4" w:space="0" w:color="000000"/>
              <w:left w:val="single" w:sz="4" w:space="0" w:color="000000"/>
              <w:bottom w:val="single" w:sz="4" w:space="0" w:color="000000"/>
              <w:right w:val="single" w:sz="4" w:space="0" w:color="000000"/>
            </w:tcBorders>
          </w:tcPr>
          <w:p w14:paraId="691C7704" w14:textId="77777777" w:rsidR="00716CD9" w:rsidRPr="0056130D" w:rsidRDefault="00716CD9" w:rsidP="0056130D">
            <w:pPr>
              <w:widowControl w:val="0"/>
              <w:autoSpaceDN w:val="0"/>
              <w:spacing w:after="0" w:line="240" w:lineRule="auto"/>
              <w:rPr>
                <w:rFonts w:ascii="Times New Roman" w:hAnsi="Times New Roman"/>
                <w:lang w:eastAsia="lt-LT"/>
              </w:rPr>
            </w:pPr>
          </w:p>
        </w:tc>
      </w:tr>
      <w:tr w:rsidR="00716CD9" w:rsidRPr="003C25C0" w14:paraId="5F3CD533" w14:textId="77777777" w:rsidTr="00716CD9">
        <w:tc>
          <w:tcPr>
            <w:tcW w:w="1772" w:type="dxa"/>
            <w:tcBorders>
              <w:top w:val="single" w:sz="4" w:space="0" w:color="000000"/>
              <w:left w:val="single" w:sz="4" w:space="0" w:color="000000"/>
              <w:bottom w:val="single" w:sz="4" w:space="0" w:color="000000"/>
              <w:right w:val="single" w:sz="4" w:space="0" w:color="000000"/>
            </w:tcBorders>
            <w:hideMark/>
          </w:tcPr>
          <w:p w14:paraId="43F91122"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Imuninės sistemos sutrikimai</w:t>
            </w:r>
          </w:p>
        </w:tc>
        <w:tc>
          <w:tcPr>
            <w:tcW w:w="1817" w:type="dxa"/>
            <w:tcBorders>
              <w:top w:val="single" w:sz="4" w:space="0" w:color="000000"/>
              <w:left w:val="single" w:sz="4" w:space="0" w:color="000000"/>
              <w:bottom w:val="single" w:sz="4" w:space="0" w:color="000000"/>
              <w:right w:val="single" w:sz="4" w:space="0" w:color="000000"/>
            </w:tcBorders>
          </w:tcPr>
          <w:p w14:paraId="45130E08" w14:textId="77777777" w:rsidR="00716CD9" w:rsidRPr="0056130D" w:rsidRDefault="00716CD9" w:rsidP="0056130D">
            <w:pPr>
              <w:widowControl w:val="0"/>
              <w:autoSpaceDN w:val="0"/>
              <w:spacing w:after="0" w:line="240" w:lineRule="auto"/>
              <w:rPr>
                <w:rFonts w:ascii="Times New Roman" w:hAnsi="Times New Roman"/>
                <w:color w:val="000000"/>
                <w:lang w:eastAsia="lt-LT"/>
              </w:rPr>
            </w:pPr>
          </w:p>
        </w:tc>
        <w:tc>
          <w:tcPr>
            <w:tcW w:w="1651" w:type="dxa"/>
            <w:tcBorders>
              <w:top w:val="single" w:sz="4" w:space="0" w:color="000000"/>
              <w:left w:val="single" w:sz="4" w:space="0" w:color="000000"/>
              <w:bottom w:val="single" w:sz="4" w:space="0" w:color="000000"/>
              <w:right w:val="single" w:sz="4" w:space="0" w:color="000000"/>
            </w:tcBorders>
          </w:tcPr>
          <w:p w14:paraId="070E2A18" w14:textId="77777777" w:rsidR="00716CD9" w:rsidRPr="0056130D" w:rsidRDefault="00716CD9" w:rsidP="0056130D">
            <w:pPr>
              <w:widowControl w:val="0"/>
              <w:autoSpaceDN w:val="0"/>
              <w:spacing w:after="0" w:line="240" w:lineRule="auto"/>
              <w:rPr>
                <w:rFonts w:ascii="Times New Roman" w:hAnsi="Times New Roman"/>
                <w:color w:val="000000"/>
                <w:lang w:eastAsia="lt-LT"/>
              </w:rPr>
            </w:pPr>
          </w:p>
        </w:tc>
        <w:tc>
          <w:tcPr>
            <w:tcW w:w="2033" w:type="dxa"/>
            <w:tcBorders>
              <w:top w:val="single" w:sz="4" w:space="0" w:color="000000"/>
              <w:left w:val="single" w:sz="4" w:space="0" w:color="000000"/>
              <w:bottom w:val="single" w:sz="4" w:space="0" w:color="000000"/>
              <w:right w:val="single" w:sz="4" w:space="0" w:color="000000"/>
            </w:tcBorders>
            <w:hideMark/>
          </w:tcPr>
          <w:p w14:paraId="45717E62" w14:textId="77777777" w:rsidR="00716CD9" w:rsidRPr="0056130D" w:rsidRDefault="00716CD9" w:rsidP="0056130D">
            <w:pPr>
              <w:widowControl w:val="0"/>
              <w:autoSpaceDN w:val="0"/>
              <w:spacing w:after="0" w:line="240" w:lineRule="auto"/>
              <w:rPr>
                <w:rFonts w:ascii="Times New Roman" w:hAnsi="Times New Roman"/>
                <w:color w:val="000000"/>
                <w:lang w:eastAsia="lt-LT"/>
              </w:rPr>
            </w:pPr>
            <w:proofErr w:type="spellStart"/>
            <w:r w:rsidRPr="0056130D">
              <w:rPr>
                <w:rFonts w:ascii="Times New Roman" w:hAnsi="Times New Roman"/>
                <w:lang w:eastAsia="lt-LT"/>
              </w:rPr>
              <w:t>Anafilaksija</w:t>
            </w:r>
            <w:proofErr w:type="spellEnd"/>
          </w:p>
        </w:tc>
        <w:tc>
          <w:tcPr>
            <w:tcW w:w="2355" w:type="dxa"/>
            <w:tcBorders>
              <w:top w:val="single" w:sz="4" w:space="0" w:color="000000"/>
              <w:left w:val="single" w:sz="4" w:space="0" w:color="000000"/>
              <w:bottom w:val="single" w:sz="4" w:space="0" w:color="000000"/>
              <w:right w:val="single" w:sz="4" w:space="0" w:color="000000"/>
            </w:tcBorders>
          </w:tcPr>
          <w:p w14:paraId="2E0A6120" w14:textId="77777777" w:rsidR="00716CD9" w:rsidRPr="0056130D" w:rsidRDefault="00716CD9" w:rsidP="0056130D">
            <w:pPr>
              <w:widowControl w:val="0"/>
              <w:autoSpaceDN w:val="0"/>
              <w:spacing w:after="0" w:line="240" w:lineRule="auto"/>
              <w:rPr>
                <w:rFonts w:ascii="Times New Roman" w:hAnsi="Times New Roman"/>
                <w:lang w:eastAsia="lt-LT"/>
              </w:rPr>
            </w:pPr>
          </w:p>
        </w:tc>
      </w:tr>
      <w:tr w:rsidR="00716CD9" w:rsidRPr="003C25C0" w14:paraId="6CD420F0" w14:textId="77777777" w:rsidTr="00716CD9">
        <w:tc>
          <w:tcPr>
            <w:tcW w:w="1772" w:type="dxa"/>
            <w:tcBorders>
              <w:top w:val="single" w:sz="4" w:space="0" w:color="000000"/>
              <w:left w:val="single" w:sz="4" w:space="0" w:color="000000"/>
              <w:bottom w:val="single" w:sz="4" w:space="0" w:color="000000"/>
              <w:right w:val="single" w:sz="4" w:space="0" w:color="000000"/>
            </w:tcBorders>
            <w:hideMark/>
          </w:tcPr>
          <w:p w14:paraId="3BCBF7CB"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Metabolizmo ir mitybos sutrikimai</w:t>
            </w:r>
          </w:p>
        </w:tc>
        <w:tc>
          <w:tcPr>
            <w:tcW w:w="1817" w:type="dxa"/>
            <w:tcBorders>
              <w:top w:val="single" w:sz="4" w:space="0" w:color="000000"/>
              <w:left w:val="single" w:sz="4" w:space="0" w:color="000000"/>
              <w:bottom w:val="single" w:sz="4" w:space="0" w:color="000000"/>
              <w:right w:val="single" w:sz="4" w:space="0" w:color="000000"/>
            </w:tcBorders>
          </w:tcPr>
          <w:p w14:paraId="1AEE00AA" w14:textId="77777777" w:rsidR="00716CD9" w:rsidRPr="0056130D" w:rsidRDefault="00716CD9" w:rsidP="0056130D">
            <w:pPr>
              <w:widowControl w:val="0"/>
              <w:autoSpaceDN w:val="0"/>
              <w:spacing w:after="0" w:line="240" w:lineRule="auto"/>
              <w:rPr>
                <w:rFonts w:ascii="Times New Roman" w:hAnsi="Times New Roman"/>
                <w:color w:val="000000"/>
                <w:lang w:eastAsia="lt-LT"/>
              </w:rPr>
            </w:pPr>
          </w:p>
        </w:tc>
        <w:tc>
          <w:tcPr>
            <w:tcW w:w="1651" w:type="dxa"/>
            <w:tcBorders>
              <w:top w:val="single" w:sz="4" w:space="0" w:color="000000"/>
              <w:left w:val="single" w:sz="4" w:space="0" w:color="000000"/>
              <w:bottom w:val="single" w:sz="4" w:space="0" w:color="000000"/>
              <w:right w:val="single" w:sz="4" w:space="0" w:color="000000"/>
            </w:tcBorders>
            <w:hideMark/>
          </w:tcPr>
          <w:p w14:paraId="379C2C09"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color w:val="000000"/>
                <w:lang w:eastAsia="lt-LT"/>
              </w:rPr>
              <w:t xml:space="preserve">Apetito </w:t>
            </w:r>
            <w:r w:rsidR="00EF1457">
              <w:rPr>
                <w:rFonts w:ascii="Times New Roman" w:hAnsi="Times New Roman"/>
                <w:color w:val="000000"/>
                <w:lang w:eastAsia="lt-LT"/>
              </w:rPr>
              <w:t>sumažėjimas</w:t>
            </w:r>
          </w:p>
        </w:tc>
        <w:tc>
          <w:tcPr>
            <w:tcW w:w="2033" w:type="dxa"/>
            <w:tcBorders>
              <w:top w:val="single" w:sz="4" w:space="0" w:color="000000"/>
              <w:left w:val="single" w:sz="4" w:space="0" w:color="000000"/>
              <w:bottom w:val="single" w:sz="4" w:space="0" w:color="000000"/>
              <w:right w:val="single" w:sz="4" w:space="0" w:color="000000"/>
            </w:tcBorders>
            <w:hideMark/>
          </w:tcPr>
          <w:p w14:paraId="7D522A89" w14:textId="77777777" w:rsidR="00716CD9" w:rsidRPr="0056130D" w:rsidRDefault="00716CD9" w:rsidP="0056130D">
            <w:pPr>
              <w:widowControl w:val="0"/>
              <w:autoSpaceDN w:val="0"/>
              <w:spacing w:after="0" w:line="240" w:lineRule="auto"/>
              <w:rPr>
                <w:rFonts w:ascii="Times New Roman" w:hAnsi="Times New Roman"/>
                <w:iCs/>
                <w:noProof/>
                <w:lang w:val="en-US"/>
              </w:rPr>
            </w:pPr>
            <w:r w:rsidRPr="0056130D">
              <w:rPr>
                <w:rFonts w:ascii="Times New Roman" w:hAnsi="Times New Roman"/>
                <w:iCs/>
                <w:noProof/>
                <w:lang w:val="en-US"/>
              </w:rPr>
              <w:t>Hipertrigliceridemija,</w:t>
            </w:r>
          </w:p>
          <w:p w14:paraId="5436BEBB" w14:textId="77777777" w:rsidR="00716CD9" w:rsidRPr="0056130D" w:rsidRDefault="00716CD9" w:rsidP="0056130D">
            <w:pPr>
              <w:widowControl w:val="0"/>
              <w:autoSpaceDN w:val="0"/>
              <w:spacing w:after="0" w:line="240" w:lineRule="auto"/>
              <w:rPr>
                <w:rFonts w:ascii="Times New Roman" w:hAnsi="Times New Roman"/>
                <w:lang w:eastAsia="lt-LT"/>
              </w:rPr>
            </w:pPr>
            <w:proofErr w:type="spellStart"/>
            <w:r w:rsidRPr="0056130D">
              <w:rPr>
                <w:rFonts w:ascii="Times New Roman" w:hAnsi="Times New Roman"/>
                <w:lang w:eastAsia="lt-LT"/>
              </w:rPr>
              <w:t>hipercholesterolemija</w:t>
            </w:r>
            <w:proofErr w:type="spellEnd"/>
            <w:r w:rsidRPr="0056130D">
              <w:rPr>
                <w:rFonts w:ascii="Times New Roman" w:hAnsi="Times New Roman"/>
                <w:lang w:eastAsia="lt-LT"/>
              </w:rPr>
              <w:t>,</w:t>
            </w:r>
          </w:p>
          <w:p w14:paraId="533FFA9A" w14:textId="77777777" w:rsidR="00716CD9" w:rsidRPr="0056130D" w:rsidRDefault="00716CD9" w:rsidP="0056130D">
            <w:pPr>
              <w:widowControl w:val="0"/>
              <w:autoSpaceDN w:val="0"/>
              <w:spacing w:after="0" w:line="240" w:lineRule="auto"/>
              <w:rPr>
                <w:rFonts w:ascii="Times New Roman" w:hAnsi="Times New Roman"/>
                <w:color w:val="000000"/>
                <w:lang w:eastAsia="lt-LT"/>
              </w:rPr>
            </w:pPr>
            <w:proofErr w:type="spellStart"/>
            <w:r w:rsidRPr="0056130D">
              <w:rPr>
                <w:rFonts w:ascii="Times New Roman" w:hAnsi="Times New Roman"/>
                <w:lang w:eastAsia="lt-LT"/>
              </w:rPr>
              <w:t>hipokalemija</w:t>
            </w:r>
            <w:proofErr w:type="spellEnd"/>
          </w:p>
        </w:tc>
        <w:tc>
          <w:tcPr>
            <w:tcW w:w="2355" w:type="dxa"/>
            <w:tcBorders>
              <w:top w:val="single" w:sz="4" w:space="0" w:color="000000"/>
              <w:left w:val="single" w:sz="4" w:space="0" w:color="000000"/>
              <w:bottom w:val="single" w:sz="4" w:space="0" w:color="000000"/>
              <w:right w:val="single" w:sz="4" w:space="0" w:color="000000"/>
            </w:tcBorders>
          </w:tcPr>
          <w:p w14:paraId="587DCAA6" w14:textId="77777777" w:rsidR="00716CD9" w:rsidRPr="0056130D" w:rsidRDefault="00716CD9" w:rsidP="0056130D">
            <w:pPr>
              <w:widowControl w:val="0"/>
              <w:autoSpaceDN w:val="0"/>
              <w:spacing w:after="0" w:line="240" w:lineRule="auto"/>
              <w:rPr>
                <w:rFonts w:ascii="Times New Roman" w:hAnsi="Times New Roman"/>
                <w:iCs/>
                <w:noProof/>
                <w:lang w:val="en-US"/>
              </w:rPr>
            </w:pPr>
          </w:p>
        </w:tc>
      </w:tr>
      <w:tr w:rsidR="00716CD9" w:rsidRPr="003C25C0" w14:paraId="1115705B" w14:textId="77777777" w:rsidTr="00716CD9">
        <w:tc>
          <w:tcPr>
            <w:tcW w:w="1772" w:type="dxa"/>
            <w:tcBorders>
              <w:top w:val="single" w:sz="4" w:space="0" w:color="000000"/>
              <w:left w:val="single" w:sz="4" w:space="0" w:color="000000"/>
              <w:bottom w:val="single" w:sz="4" w:space="0" w:color="000000"/>
              <w:right w:val="single" w:sz="4" w:space="0" w:color="000000"/>
            </w:tcBorders>
            <w:hideMark/>
          </w:tcPr>
          <w:p w14:paraId="210080D7"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Psichikos sutrikimai</w:t>
            </w:r>
          </w:p>
        </w:tc>
        <w:tc>
          <w:tcPr>
            <w:tcW w:w="1817" w:type="dxa"/>
            <w:tcBorders>
              <w:top w:val="single" w:sz="4" w:space="0" w:color="000000"/>
              <w:left w:val="single" w:sz="4" w:space="0" w:color="000000"/>
              <w:bottom w:val="single" w:sz="4" w:space="0" w:color="000000"/>
              <w:right w:val="single" w:sz="4" w:space="0" w:color="000000"/>
            </w:tcBorders>
          </w:tcPr>
          <w:p w14:paraId="2B5B7014" w14:textId="77777777" w:rsidR="00716CD9" w:rsidRPr="0056130D" w:rsidRDefault="00716CD9" w:rsidP="0056130D">
            <w:pPr>
              <w:widowControl w:val="0"/>
              <w:autoSpaceDN w:val="0"/>
              <w:spacing w:after="0" w:line="240" w:lineRule="auto"/>
              <w:rPr>
                <w:rFonts w:ascii="Times New Roman" w:hAnsi="Times New Roman"/>
                <w:color w:val="000000"/>
                <w:lang w:eastAsia="lt-LT"/>
              </w:rPr>
            </w:pPr>
          </w:p>
        </w:tc>
        <w:tc>
          <w:tcPr>
            <w:tcW w:w="1651" w:type="dxa"/>
            <w:tcBorders>
              <w:top w:val="single" w:sz="4" w:space="0" w:color="000000"/>
              <w:left w:val="single" w:sz="4" w:space="0" w:color="000000"/>
              <w:bottom w:val="single" w:sz="4" w:space="0" w:color="000000"/>
              <w:right w:val="single" w:sz="4" w:space="0" w:color="000000"/>
            </w:tcBorders>
            <w:hideMark/>
          </w:tcPr>
          <w:p w14:paraId="6DE77D0A"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 xml:space="preserve">Nemiga, </w:t>
            </w:r>
            <w:r w:rsidR="00EF1457">
              <w:rPr>
                <w:rFonts w:ascii="Times New Roman" w:hAnsi="Times New Roman"/>
                <w:lang w:eastAsia="lt-LT"/>
              </w:rPr>
              <w:t>padidėjęs mieguistumas</w:t>
            </w:r>
          </w:p>
        </w:tc>
        <w:tc>
          <w:tcPr>
            <w:tcW w:w="2033" w:type="dxa"/>
            <w:tcBorders>
              <w:top w:val="single" w:sz="4" w:space="0" w:color="000000"/>
              <w:left w:val="single" w:sz="4" w:space="0" w:color="000000"/>
              <w:bottom w:val="single" w:sz="4" w:space="0" w:color="000000"/>
              <w:right w:val="single" w:sz="4" w:space="0" w:color="000000"/>
            </w:tcBorders>
          </w:tcPr>
          <w:p w14:paraId="64B4D74D" w14:textId="77777777" w:rsidR="00716CD9" w:rsidRPr="0056130D" w:rsidRDefault="00716CD9" w:rsidP="0056130D">
            <w:pPr>
              <w:widowControl w:val="0"/>
              <w:autoSpaceDN w:val="0"/>
              <w:spacing w:after="0" w:line="240" w:lineRule="auto"/>
              <w:rPr>
                <w:rFonts w:ascii="Times New Roman" w:hAnsi="Times New Roman"/>
                <w:color w:val="000000"/>
                <w:lang w:eastAsia="lt-LT"/>
              </w:rPr>
            </w:pPr>
          </w:p>
        </w:tc>
        <w:tc>
          <w:tcPr>
            <w:tcW w:w="2355" w:type="dxa"/>
            <w:tcBorders>
              <w:top w:val="single" w:sz="4" w:space="0" w:color="000000"/>
              <w:left w:val="single" w:sz="4" w:space="0" w:color="000000"/>
              <w:bottom w:val="single" w:sz="4" w:space="0" w:color="000000"/>
              <w:right w:val="single" w:sz="4" w:space="0" w:color="000000"/>
            </w:tcBorders>
          </w:tcPr>
          <w:p w14:paraId="08B489C1" w14:textId="77777777" w:rsidR="00716CD9" w:rsidRPr="0056130D" w:rsidRDefault="00716CD9" w:rsidP="0056130D">
            <w:pPr>
              <w:widowControl w:val="0"/>
              <w:autoSpaceDN w:val="0"/>
              <w:spacing w:after="0" w:line="240" w:lineRule="auto"/>
              <w:rPr>
                <w:rFonts w:ascii="Times New Roman" w:hAnsi="Times New Roman"/>
                <w:color w:val="000000"/>
                <w:lang w:eastAsia="lt-LT"/>
              </w:rPr>
            </w:pPr>
          </w:p>
        </w:tc>
      </w:tr>
      <w:tr w:rsidR="00716CD9" w:rsidRPr="003C25C0" w14:paraId="516A03A5" w14:textId="77777777" w:rsidTr="00716CD9">
        <w:tc>
          <w:tcPr>
            <w:tcW w:w="1772" w:type="dxa"/>
            <w:tcBorders>
              <w:top w:val="single" w:sz="4" w:space="0" w:color="000000"/>
              <w:left w:val="single" w:sz="4" w:space="0" w:color="000000"/>
              <w:bottom w:val="single" w:sz="4" w:space="0" w:color="000000"/>
              <w:right w:val="single" w:sz="4" w:space="0" w:color="000000"/>
            </w:tcBorders>
            <w:hideMark/>
          </w:tcPr>
          <w:p w14:paraId="7E841238"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Nervų sistemos sutrikimai</w:t>
            </w:r>
          </w:p>
        </w:tc>
        <w:tc>
          <w:tcPr>
            <w:tcW w:w="1817" w:type="dxa"/>
            <w:tcBorders>
              <w:top w:val="single" w:sz="4" w:space="0" w:color="000000"/>
              <w:left w:val="single" w:sz="4" w:space="0" w:color="000000"/>
              <w:bottom w:val="single" w:sz="4" w:space="0" w:color="000000"/>
              <w:right w:val="single" w:sz="4" w:space="0" w:color="000000"/>
            </w:tcBorders>
            <w:hideMark/>
          </w:tcPr>
          <w:p w14:paraId="2BBBF345"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color w:val="000000"/>
                <w:lang w:eastAsia="lt-LT"/>
              </w:rPr>
              <w:t>Galvos skausmas</w:t>
            </w:r>
          </w:p>
        </w:tc>
        <w:tc>
          <w:tcPr>
            <w:tcW w:w="1651" w:type="dxa"/>
            <w:tcBorders>
              <w:top w:val="single" w:sz="4" w:space="0" w:color="000000"/>
              <w:left w:val="single" w:sz="4" w:space="0" w:color="000000"/>
              <w:bottom w:val="single" w:sz="4" w:space="0" w:color="000000"/>
              <w:right w:val="single" w:sz="4" w:space="0" w:color="000000"/>
            </w:tcBorders>
            <w:hideMark/>
          </w:tcPr>
          <w:p w14:paraId="64705A88"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 xml:space="preserve">Galvos svaigimas, traukuliai, skonio pojūčio pokytis, </w:t>
            </w:r>
            <w:proofErr w:type="spellStart"/>
            <w:r w:rsidRPr="0056130D">
              <w:rPr>
                <w:rFonts w:ascii="Times New Roman" w:hAnsi="Times New Roman"/>
                <w:lang w:eastAsia="lt-LT"/>
              </w:rPr>
              <w:t>parestezija</w:t>
            </w:r>
            <w:proofErr w:type="spellEnd"/>
          </w:p>
        </w:tc>
        <w:tc>
          <w:tcPr>
            <w:tcW w:w="2033" w:type="dxa"/>
            <w:tcBorders>
              <w:top w:val="single" w:sz="4" w:space="0" w:color="000000"/>
              <w:left w:val="single" w:sz="4" w:space="0" w:color="000000"/>
              <w:bottom w:val="single" w:sz="4" w:space="0" w:color="000000"/>
              <w:right w:val="single" w:sz="4" w:space="0" w:color="000000"/>
            </w:tcBorders>
            <w:hideMark/>
          </w:tcPr>
          <w:p w14:paraId="454E03A6"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Tremoras</w:t>
            </w:r>
          </w:p>
        </w:tc>
        <w:tc>
          <w:tcPr>
            <w:tcW w:w="2355" w:type="dxa"/>
            <w:tcBorders>
              <w:top w:val="single" w:sz="4" w:space="0" w:color="000000"/>
              <w:left w:val="single" w:sz="4" w:space="0" w:color="000000"/>
              <w:bottom w:val="single" w:sz="4" w:space="0" w:color="000000"/>
              <w:right w:val="single" w:sz="4" w:space="0" w:color="000000"/>
            </w:tcBorders>
          </w:tcPr>
          <w:p w14:paraId="5CEED4E4" w14:textId="77777777" w:rsidR="00716CD9" w:rsidRPr="0056130D" w:rsidRDefault="00716CD9" w:rsidP="0056130D">
            <w:pPr>
              <w:widowControl w:val="0"/>
              <w:autoSpaceDN w:val="0"/>
              <w:spacing w:after="0" w:line="240" w:lineRule="auto"/>
              <w:rPr>
                <w:rFonts w:ascii="Times New Roman" w:hAnsi="Times New Roman"/>
                <w:lang w:eastAsia="lt-LT"/>
              </w:rPr>
            </w:pPr>
          </w:p>
        </w:tc>
      </w:tr>
      <w:tr w:rsidR="00716CD9" w:rsidRPr="003C25C0" w14:paraId="4980910B" w14:textId="77777777" w:rsidTr="00716CD9">
        <w:tc>
          <w:tcPr>
            <w:tcW w:w="1772" w:type="dxa"/>
            <w:tcBorders>
              <w:top w:val="single" w:sz="4" w:space="0" w:color="000000"/>
              <w:left w:val="single" w:sz="4" w:space="0" w:color="000000"/>
              <w:bottom w:val="single" w:sz="4" w:space="0" w:color="000000"/>
              <w:right w:val="single" w:sz="4" w:space="0" w:color="000000"/>
            </w:tcBorders>
            <w:hideMark/>
          </w:tcPr>
          <w:p w14:paraId="6B1AC275"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Ausų ir labirintų sutrikimai</w:t>
            </w:r>
          </w:p>
        </w:tc>
        <w:tc>
          <w:tcPr>
            <w:tcW w:w="1817" w:type="dxa"/>
            <w:tcBorders>
              <w:top w:val="single" w:sz="4" w:space="0" w:color="000000"/>
              <w:left w:val="single" w:sz="4" w:space="0" w:color="000000"/>
              <w:bottom w:val="single" w:sz="4" w:space="0" w:color="000000"/>
              <w:right w:val="single" w:sz="4" w:space="0" w:color="000000"/>
            </w:tcBorders>
          </w:tcPr>
          <w:p w14:paraId="7CA2E375" w14:textId="77777777" w:rsidR="00716CD9" w:rsidRPr="0056130D" w:rsidRDefault="00716CD9" w:rsidP="0056130D">
            <w:pPr>
              <w:widowControl w:val="0"/>
              <w:autoSpaceDN w:val="0"/>
              <w:spacing w:after="0" w:line="240" w:lineRule="auto"/>
              <w:rPr>
                <w:rFonts w:ascii="Times New Roman" w:hAnsi="Times New Roman"/>
                <w:color w:val="000000"/>
                <w:lang w:eastAsia="lt-LT"/>
              </w:rPr>
            </w:pPr>
          </w:p>
        </w:tc>
        <w:tc>
          <w:tcPr>
            <w:tcW w:w="1651" w:type="dxa"/>
            <w:tcBorders>
              <w:top w:val="single" w:sz="4" w:space="0" w:color="000000"/>
              <w:left w:val="single" w:sz="4" w:space="0" w:color="000000"/>
              <w:bottom w:val="single" w:sz="4" w:space="0" w:color="000000"/>
              <w:right w:val="single" w:sz="4" w:space="0" w:color="000000"/>
            </w:tcBorders>
            <w:hideMark/>
          </w:tcPr>
          <w:p w14:paraId="0FFD0182" w14:textId="77777777" w:rsidR="00716CD9" w:rsidRPr="0056130D" w:rsidRDefault="00EF1457" w:rsidP="0056130D">
            <w:pPr>
              <w:widowControl w:val="0"/>
              <w:autoSpaceDN w:val="0"/>
              <w:spacing w:after="0" w:line="240" w:lineRule="auto"/>
              <w:rPr>
                <w:rFonts w:ascii="Times New Roman" w:hAnsi="Times New Roman"/>
                <w:color w:val="000000"/>
                <w:lang w:eastAsia="lt-LT"/>
              </w:rPr>
            </w:pPr>
            <w:r>
              <w:rPr>
                <w:rFonts w:ascii="Times New Roman" w:hAnsi="Times New Roman"/>
                <w:color w:val="000000"/>
                <w:lang w:eastAsia="lt-LT"/>
              </w:rPr>
              <w:t>S</w:t>
            </w:r>
            <w:r w:rsidR="00716CD9" w:rsidRPr="0056130D">
              <w:rPr>
                <w:rFonts w:ascii="Times New Roman" w:hAnsi="Times New Roman"/>
                <w:color w:val="000000"/>
                <w:lang w:eastAsia="lt-LT"/>
              </w:rPr>
              <w:t>vaig</w:t>
            </w:r>
            <w:r>
              <w:rPr>
                <w:rFonts w:ascii="Times New Roman" w:hAnsi="Times New Roman"/>
                <w:color w:val="000000"/>
                <w:lang w:eastAsia="lt-LT"/>
              </w:rPr>
              <w:t>uly</w:t>
            </w:r>
            <w:r w:rsidR="00716CD9" w:rsidRPr="0056130D">
              <w:rPr>
                <w:rFonts w:ascii="Times New Roman" w:hAnsi="Times New Roman"/>
                <w:color w:val="000000"/>
                <w:lang w:eastAsia="lt-LT"/>
              </w:rPr>
              <w:t>s</w:t>
            </w:r>
          </w:p>
        </w:tc>
        <w:tc>
          <w:tcPr>
            <w:tcW w:w="2033" w:type="dxa"/>
            <w:tcBorders>
              <w:top w:val="single" w:sz="4" w:space="0" w:color="000000"/>
              <w:left w:val="single" w:sz="4" w:space="0" w:color="000000"/>
              <w:bottom w:val="single" w:sz="4" w:space="0" w:color="000000"/>
              <w:right w:val="single" w:sz="4" w:space="0" w:color="000000"/>
            </w:tcBorders>
          </w:tcPr>
          <w:p w14:paraId="782F9165" w14:textId="77777777" w:rsidR="00716CD9" w:rsidRPr="0056130D" w:rsidRDefault="00716CD9" w:rsidP="0056130D">
            <w:pPr>
              <w:widowControl w:val="0"/>
              <w:autoSpaceDN w:val="0"/>
              <w:spacing w:after="0" w:line="240" w:lineRule="auto"/>
              <w:rPr>
                <w:rFonts w:ascii="Times New Roman" w:hAnsi="Times New Roman"/>
                <w:color w:val="000000"/>
                <w:lang w:eastAsia="lt-LT"/>
              </w:rPr>
            </w:pPr>
          </w:p>
        </w:tc>
        <w:tc>
          <w:tcPr>
            <w:tcW w:w="2355" w:type="dxa"/>
            <w:tcBorders>
              <w:top w:val="single" w:sz="4" w:space="0" w:color="000000"/>
              <w:left w:val="single" w:sz="4" w:space="0" w:color="000000"/>
              <w:bottom w:val="single" w:sz="4" w:space="0" w:color="000000"/>
              <w:right w:val="single" w:sz="4" w:space="0" w:color="000000"/>
            </w:tcBorders>
          </w:tcPr>
          <w:p w14:paraId="53E9C03C" w14:textId="77777777" w:rsidR="00716CD9" w:rsidRPr="0056130D" w:rsidRDefault="00716CD9" w:rsidP="0056130D">
            <w:pPr>
              <w:widowControl w:val="0"/>
              <w:autoSpaceDN w:val="0"/>
              <w:spacing w:after="0" w:line="240" w:lineRule="auto"/>
              <w:rPr>
                <w:rFonts w:ascii="Times New Roman" w:hAnsi="Times New Roman"/>
                <w:color w:val="000000"/>
                <w:lang w:eastAsia="lt-LT"/>
              </w:rPr>
            </w:pPr>
          </w:p>
        </w:tc>
      </w:tr>
      <w:tr w:rsidR="00716CD9" w:rsidRPr="003C25C0" w14:paraId="31233993" w14:textId="77777777" w:rsidTr="00716CD9">
        <w:tc>
          <w:tcPr>
            <w:tcW w:w="1772" w:type="dxa"/>
            <w:tcBorders>
              <w:top w:val="single" w:sz="4" w:space="0" w:color="000000"/>
              <w:left w:val="single" w:sz="4" w:space="0" w:color="000000"/>
              <w:bottom w:val="single" w:sz="4" w:space="0" w:color="000000"/>
              <w:right w:val="single" w:sz="4" w:space="0" w:color="000000"/>
            </w:tcBorders>
            <w:hideMark/>
          </w:tcPr>
          <w:p w14:paraId="64492544"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Širdies sutrikimai</w:t>
            </w:r>
          </w:p>
        </w:tc>
        <w:tc>
          <w:tcPr>
            <w:tcW w:w="1817" w:type="dxa"/>
            <w:tcBorders>
              <w:top w:val="single" w:sz="4" w:space="0" w:color="000000"/>
              <w:left w:val="single" w:sz="4" w:space="0" w:color="000000"/>
              <w:bottom w:val="single" w:sz="4" w:space="0" w:color="000000"/>
              <w:right w:val="single" w:sz="4" w:space="0" w:color="000000"/>
            </w:tcBorders>
          </w:tcPr>
          <w:p w14:paraId="65278C79" w14:textId="77777777" w:rsidR="00716CD9" w:rsidRPr="0056130D" w:rsidRDefault="00716CD9" w:rsidP="0056130D">
            <w:pPr>
              <w:widowControl w:val="0"/>
              <w:autoSpaceDN w:val="0"/>
              <w:spacing w:after="0" w:line="240" w:lineRule="auto"/>
              <w:rPr>
                <w:rFonts w:ascii="Times New Roman" w:hAnsi="Times New Roman"/>
                <w:color w:val="000000"/>
                <w:lang w:eastAsia="lt-LT"/>
              </w:rPr>
            </w:pPr>
          </w:p>
        </w:tc>
        <w:tc>
          <w:tcPr>
            <w:tcW w:w="1651" w:type="dxa"/>
            <w:tcBorders>
              <w:top w:val="single" w:sz="4" w:space="0" w:color="000000"/>
              <w:left w:val="single" w:sz="4" w:space="0" w:color="000000"/>
              <w:bottom w:val="single" w:sz="4" w:space="0" w:color="000000"/>
              <w:right w:val="single" w:sz="4" w:space="0" w:color="000000"/>
            </w:tcBorders>
          </w:tcPr>
          <w:p w14:paraId="3944F7F1" w14:textId="77777777" w:rsidR="00716CD9" w:rsidRPr="0056130D" w:rsidRDefault="00716CD9" w:rsidP="0056130D">
            <w:pPr>
              <w:widowControl w:val="0"/>
              <w:autoSpaceDN w:val="0"/>
              <w:spacing w:after="0" w:line="240" w:lineRule="auto"/>
              <w:rPr>
                <w:rFonts w:ascii="Times New Roman" w:hAnsi="Times New Roman"/>
                <w:color w:val="000000"/>
                <w:lang w:eastAsia="lt-LT"/>
              </w:rPr>
            </w:pPr>
          </w:p>
        </w:tc>
        <w:tc>
          <w:tcPr>
            <w:tcW w:w="2033" w:type="dxa"/>
            <w:tcBorders>
              <w:top w:val="single" w:sz="4" w:space="0" w:color="000000"/>
              <w:left w:val="single" w:sz="4" w:space="0" w:color="000000"/>
              <w:bottom w:val="single" w:sz="4" w:space="0" w:color="000000"/>
              <w:right w:val="single" w:sz="4" w:space="0" w:color="000000"/>
            </w:tcBorders>
            <w:hideMark/>
          </w:tcPr>
          <w:p w14:paraId="25E8A74D"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 xml:space="preserve">QT pailgėjimas, </w:t>
            </w:r>
            <w:proofErr w:type="spellStart"/>
            <w:r w:rsidRPr="0056130D">
              <w:rPr>
                <w:rFonts w:ascii="Times New Roman" w:hAnsi="Times New Roman"/>
                <w:lang w:eastAsia="lt-LT"/>
              </w:rPr>
              <w:t>polimorfinė</w:t>
            </w:r>
            <w:proofErr w:type="spellEnd"/>
            <w:r w:rsidRPr="0056130D">
              <w:rPr>
                <w:rFonts w:ascii="Times New Roman" w:hAnsi="Times New Roman"/>
                <w:lang w:eastAsia="lt-LT"/>
              </w:rPr>
              <w:t xml:space="preserve"> </w:t>
            </w:r>
            <w:proofErr w:type="spellStart"/>
            <w:r w:rsidRPr="0056130D">
              <w:rPr>
                <w:rFonts w:ascii="Times New Roman" w:hAnsi="Times New Roman"/>
                <w:lang w:eastAsia="lt-LT"/>
              </w:rPr>
              <w:t>paroksizminė</w:t>
            </w:r>
            <w:proofErr w:type="spellEnd"/>
            <w:r w:rsidRPr="0056130D">
              <w:rPr>
                <w:rFonts w:ascii="Times New Roman" w:hAnsi="Times New Roman"/>
                <w:lang w:eastAsia="lt-LT"/>
              </w:rPr>
              <w:t xml:space="preserve"> </w:t>
            </w:r>
            <w:proofErr w:type="spellStart"/>
            <w:r w:rsidRPr="0056130D">
              <w:rPr>
                <w:rFonts w:ascii="Times New Roman" w:hAnsi="Times New Roman"/>
                <w:lang w:eastAsia="lt-LT"/>
              </w:rPr>
              <w:t>skilvelinė</w:t>
            </w:r>
            <w:proofErr w:type="spellEnd"/>
            <w:r w:rsidRPr="0056130D">
              <w:rPr>
                <w:rFonts w:ascii="Times New Roman" w:hAnsi="Times New Roman"/>
                <w:lang w:eastAsia="lt-LT"/>
              </w:rPr>
              <w:t xml:space="preserve"> </w:t>
            </w:r>
            <w:proofErr w:type="spellStart"/>
            <w:r w:rsidRPr="0056130D">
              <w:rPr>
                <w:rFonts w:ascii="Times New Roman" w:hAnsi="Times New Roman"/>
                <w:lang w:eastAsia="lt-LT"/>
              </w:rPr>
              <w:t>tachikardija</w:t>
            </w:r>
            <w:proofErr w:type="spellEnd"/>
            <w:r w:rsidRPr="0056130D">
              <w:rPr>
                <w:rFonts w:ascii="Times New Roman" w:hAnsi="Times New Roman"/>
                <w:lang w:eastAsia="lt-LT"/>
              </w:rPr>
              <w:t xml:space="preserve"> (žr. 4.4 s</w:t>
            </w:r>
            <w:r w:rsidR="00D64373">
              <w:rPr>
                <w:rFonts w:ascii="Times New Roman" w:hAnsi="Times New Roman"/>
                <w:lang w:eastAsia="lt-LT"/>
              </w:rPr>
              <w:t>k</w:t>
            </w:r>
            <w:r w:rsidRPr="0056130D">
              <w:rPr>
                <w:rFonts w:ascii="Times New Roman" w:hAnsi="Times New Roman"/>
                <w:lang w:eastAsia="lt-LT"/>
              </w:rPr>
              <w:t>yrių)</w:t>
            </w:r>
          </w:p>
        </w:tc>
        <w:tc>
          <w:tcPr>
            <w:tcW w:w="2355" w:type="dxa"/>
            <w:tcBorders>
              <w:top w:val="single" w:sz="4" w:space="0" w:color="000000"/>
              <w:left w:val="single" w:sz="4" w:space="0" w:color="000000"/>
              <w:bottom w:val="single" w:sz="4" w:space="0" w:color="000000"/>
              <w:right w:val="single" w:sz="4" w:space="0" w:color="000000"/>
            </w:tcBorders>
          </w:tcPr>
          <w:p w14:paraId="69670B23" w14:textId="77777777" w:rsidR="00716CD9" w:rsidRPr="0056130D" w:rsidRDefault="00716CD9" w:rsidP="0056130D">
            <w:pPr>
              <w:widowControl w:val="0"/>
              <w:autoSpaceDN w:val="0"/>
              <w:spacing w:after="0" w:line="240" w:lineRule="auto"/>
              <w:rPr>
                <w:rFonts w:ascii="Times New Roman" w:hAnsi="Times New Roman"/>
                <w:lang w:eastAsia="lt-LT"/>
              </w:rPr>
            </w:pPr>
          </w:p>
        </w:tc>
      </w:tr>
      <w:tr w:rsidR="00716CD9" w:rsidRPr="003C25C0" w14:paraId="26F67B3D" w14:textId="77777777" w:rsidTr="00716CD9">
        <w:tc>
          <w:tcPr>
            <w:tcW w:w="1772" w:type="dxa"/>
            <w:tcBorders>
              <w:top w:val="single" w:sz="4" w:space="0" w:color="000000"/>
              <w:left w:val="single" w:sz="4" w:space="0" w:color="000000"/>
              <w:bottom w:val="single" w:sz="4" w:space="0" w:color="000000"/>
              <w:right w:val="single" w:sz="4" w:space="0" w:color="000000"/>
            </w:tcBorders>
            <w:hideMark/>
          </w:tcPr>
          <w:p w14:paraId="2F64798C"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 xml:space="preserve">Virškinimo trakto sutrikimai </w:t>
            </w:r>
          </w:p>
        </w:tc>
        <w:tc>
          <w:tcPr>
            <w:tcW w:w="1817" w:type="dxa"/>
            <w:tcBorders>
              <w:top w:val="single" w:sz="4" w:space="0" w:color="000000"/>
              <w:left w:val="single" w:sz="4" w:space="0" w:color="000000"/>
              <w:bottom w:val="single" w:sz="4" w:space="0" w:color="000000"/>
              <w:right w:val="single" w:sz="4" w:space="0" w:color="000000"/>
            </w:tcBorders>
            <w:hideMark/>
          </w:tcPr>
          <w:p w14:paraId="3C97ABBA"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Pilvo skausmas, viduriavimas, pykinimas, vėmimas</w:t>
            </w:r>
          </w:p>
        </w:tc>
        <w:tc>
          <w:tcPr>
            <w:tcW w:w="1651" w:type="dxa"/>
            <w:tcBorders>
              <w:top w:val="single" w:sz="4" w:space="0" w:color="000000"/>
              <w:left w:val="single" w:sz="4" w:space="0" w:color="000000"/>
              <w:bottom w:val="single" w:sz="4" w:space="0" w:color="000000"/>
              <w:right w:val="single" w:sz="4" w:space="0" w:color="000000"/>
            </w:tcBorders>
            <w:hideMark/>
          </w:tcPr>
          <w:p w14:paraId="21A3DD6F"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Dispepsija, pilvo pūtimas, vidurių užkietėjimas, burnos džiūvimas</w:t>
            </w:r>
          </w:p>
        </w:tc>
        <w:tc>
          <w:tcPr>
            <w:tcW w:w="2033" w:type="dxa"/>
            <w:tcBorders>
              <w:top w:val="single" w:sz="4" w:space="0" w:color="000000"/>
              <w:left w:val="single" w:sz="4" w:space="0" w:color="000000"/>
              <w:bottom w:val="single" w:sz="4" w:space="0" w:color="000000"/>
              <w:right w:val="single" w:sz="4" w:space="0" w:color="000000"/>
            </w:tcBorders>
          </w:tcPr>
          <w:p w14:paraId="26729D27" w14:textId="77777777" w:rsidR="00716CD9" w:rsidRPr="0056130D" w:rsidRDefault="00716CD9" w:rsidP="0056130D">
            <w:pPr>
              <w:widowControl w:val="0"/>
              <w:autoSpaceDN w:val="0"/>
              <w:spacing w:after="0" w:line="240" w:lineRule="auto"/>
              <w:rPr>
                <w:rFonts w:ascii="Times New Roman" w:hAnsi="Times New Roman"/>
                <w:color w:val="000000"/>
                <w:lang w:eastAsia="lt-LT"/>
              </w:rPr>
            </w:pPr>
          </w:p>
        </w:tc>
        <w:tc>
          <w:tcPr>
            <w:tcW w:w="2355" w:type="dxa"/>
            <w:tcBorders>
              <w:top w:val="single" w:sz="4" w:space="0" w:color="000000"/>
              <w:left w:val="single" w:sz="4" w:space="0" w:color="000000"/>
              <w:bottom w:val="single" w:sz="4" w:space="0" w:color="000000"/>
              <w:right w:val="single" w:sz="4" w:space="0" w:color="000000"/>
            </w:tcBorders>
          </w:tcPr>
          <w:p w14:paraId="1603B2FE" w14:textId="77777777" w:rsidR="00716CD9" w:rsidRPr="0056130D" w:rsidRDefault="00716CD9" w:rsidP="0056130D">
            <w:pPr>
              <w:widowControl w:val="0"/>
              <w:autoSpaceDN w:val="0"/>
              <w:spacing w:after="0" w:line="240" w:lineRule="auto"/>
              <w:rPr>
                <w:rFonts w:ascii="Times New Roman" w:hAnsi="Times New Roman"/>
                <w:color w:val="000000"/>
                <w:lang w:eastAsia="lt-LT"/>
              </w:rPr>
            </w:pPr>
          </w:p>
        </w:tc>
      </w:tr>
      <w:tr w:rsidR="00716CD9" w:rsidRPr="003C25C0" w14:paraId="4266DBCC" w14:textId="77777777" w:rsidTr="00716CD9">
        <w:tc>
          <w:tcPr>
            <w:tcW w:w="1772" w:type="dxa"/>
            <w:tcBorders>
              <w:top w:val="single" w:sz="4" w:space="0" w:color="000000"/>
              <w:left w:val="single" w:sz="4" w:space="0" w:color="000000"/>
              <w:bottom w:val="single" w:sz="4" w:space="0" w:color="000000"/>
              <w:right w:val="single" w:sz="4" w:space="0" w:color="000000"/>
            </w:tcBorders>
            <w:hideMark/>
          </w:tcPr>
          <w:p w14:paraId="58E29924"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Kepenų, tulžies pūslės ir latakų sutrikimai</w:t>
            </w:r>
          </w:p>
        </w:tc>
        <w:tc>
          <w:tcPr>
            <w:tcW w:w="1817" w:type="dxa"/>
            <w:tcBorders>
              <w:top w:val="single" w:sz="4" w:space="0" w:color="000000"/>
              <w:left w:val="single" w:sz="4" w:space="0" w:color="000000"/>
              <w:bottom w:val="single" w:sz="4" w:space="0" w:color="000000"/>
              <w:right w:val="single" w:sz="4" w:space="0" w:color="000000"/>
            </w:tcBorders>
            <w:hideMark/>
          </w:tcPr>
          <w:p w14:paraId="0819ECF2" w14:textId="77777777" w:rsidR="00716CD9" w:rsidRPr="0056130D" w:rsidRDefault="00716CD9" w:rsidP="0056130D">
            <w:pPr>
              <w:widowControl w:val="0"/>
              <w:autoSpaceDN w:val="0"/>
              <w:spacing w:after="0" w:line="240" w:lineRule="auto"/>
              <w:rPr>
                <w:rFonts w:ascii="Times New Roman" w:hAnsi="Times New Roman"/>
                <w:color w:val="000000"/>
                <w:lang w:eastAsia="lt-LT"/>
              </w:rPr>
            </w:pPr>
            <w:proofErr w:type="spellStart"/>
            <w:r w:rsidRPr="0056130D">
              <w:rPr>
                <w:rFonts w:ascii="Times New Roman" w:hAnsi="Times New Roman"/>
                <w:lang w:eastAsia="lt-LT"/>
              </w:rPr>
              <w:t>Alanino</w:t>
            </w:r>
            <w:proofErr w:type="spellEnd"/>
            <w:r w:rsidRPr="0056130D">
              <w:rPr>
                <w:rFonts w:ascii="Times New Roman" w:hAnsi="Times New Roman"/>
                <w:lang w:eastAsia="lt-LT"/>
              </w:rPr>
              <w:t xml:space="preserve"> </w:t>
            </w:r>
            <w:proofErr w:type="spellStart"/>
            <w:r w:rsidRPr="0056130D">
              <w:rPr>
                <w:rFonts w:ascii="Times New Roman" w:hAnsi="Times New Roman"/>
                <w:lang w:eastAsia="lt-LT"/>
              </w:rPr>
              <w:t>aminotransferazės</w:t>
            </w:r>
            <w:proofErr w:type="spellEnd"/>
            <w:r w:rsidRPr="0056130D">
              <w:rPr>
                <w:rFonts w:ascii="Times New Roman" w:hAnsi="Times New Roman"/>
                <w:lang w:eastAsia="lt-LT"/>
              </w:rPr>
              <w:t xml:space="preserve"> aktyvumo padidėjimas, </w:t>
            </w:r>
            <w:proofErr w:type="spellStart"/>
            <w:r w:rsidRPr="0056130D">
              <w:rPr>
                <w:rFonts w:ascii="Times New Roman" w:hAnsi="Times New Roman"/>
                <w:lang w:eastAsia="lt-LT"/>
              </w:rPr>
              <w:t>aspartato</w:t>
            </w:r>
            <w:proofErr w:type="spellEnd"/>
            <w:r w:rsidRPr="0056130D">
              <w:rPr>
                <w:rFonts w:ascii="Times New Roman" w:hAnsi="Times New Roman"/>
                <w:lang w:eastAsia="lt-LT"/>
              </w:rPr>
              <w:t xml:space="preserve"> </w:t>
            </w:r>
            <w:proofErr w:type="spellStart"/>
            <w:r w:rsidRPr="0056130D">
              <w:rPr>
                <w:rFonts w:ascii="Times New Roman" w:hAnsi="Times New Roman"/>
                <w:lang w:eastAsia="lt-LT"/>
              </w:rPr>
              <w:t>aminotransferazės</w:t>
            </w:r>
            <w:proofErr w:type="spellEnd"/>
            <w:r w:rsidRPr="0056130D">
              <w:rPr>
                <w:rFonts w:ascii="Times New Roman" w:hAnsi="Times New Roman"/>
                <w:lang w:eastAsia="lt-LT"/>
              </w:rPr>
              <w:t xml:space="preserve"> koncentracijos padidėjimas, šarminės fosfatazės koncentracijos kraujyje </w:t>
            </w:r>
            <w:r w:rsidRPr="0056130D">
              <w:rPr>
                <w:rFonts w:ascii="Times New Roman" w:hAnsi="Times New Roman"/>
                <w:lang w:eastAsia="lt-LT"/>
              </w:rPr>
              <w:lastRenderedPageBreak/>
              <w:t>padidėjimas (žr. 4.4 skyrių)</w:t>
            </w:r>
          </w:p>
        </w:tc>
        <w:tc>
          <w:tcPr>
            <w:tcW w:w="1651" w:type="dxa"/>
            <w:tcBorders>
              <w:top w:val="single" w:sz="4" w:space="0" w:color="000000"/>
              <w:left w:val="single" w:sz="4" w:space="0" w:color="000000"/>
              <w:bottom w:val="single" w:sz="4" w:space="0" w:color="000000"/>
              <w:right w:val="single" w:sz="4" w:space="0" w:color="000000"/>
            </w:tcBorders>
            <w:hideMark/>
          </w:tcPr>
          <w:p w14:paraId="65A3C4D9"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lastRenderedPageBreak/>
              <w:t xml:space="preserve">Gelta, </w:t>
            </w:r>
            <w:proofErr w:type="spellStart"/>
            <w:r w:rsidRPr="0056130D">
              <w:rPr>
                <w:rFonts w:ascii="Times New Roman" w:hAnsi="Times New Roman"/>
                <w:lang w:eastAsia="lt-LT"/>
              </w:rPr>
              <w:t>cholestazė</w:t>
            </w:r>
            <w:proofErr w:type="spellEnd"/>
            <w:r w:rsidRPr="0056130D">
              <w:rPr>
                <w:rFonts w:ascii="Times New Roman" w:hAnsi="Times New Roman"/>
                <w:lang w:eastAsia="lt-LT"/>
              </w:rPr>
              <w:t xml:space="preserve">, </w:t>
            </w:r>
            <w:proofErr w:type="spellStart"/>
            <w:r w:rsidRPr="0056130D">
              <w:rPr>
                <w:rFonts w:ascii="Times New Roman" w:hAnsi="Times New Roman"/>
                <w:lang w:eastAsia="lt-LT"/>
              </w:rPr>
              <w:t>bilirubino</w:t>
            </w:r>
            <w:proofErr w:type="spellEnd"/>
            <w:r w:rsidRPr="0056130D">
              <w:rPr>
                <w:rFonts w:ascii="Times New Roman" w:hAnsi="Times New Roman"/>
                <w:lang w:eastAsia="lt-LT"/>
              </w:rPr>
              <w:t xml:space="preserve"> koncentracijos padidėjimas (žr. 4.4 skyrių)</w:t>
            </w:r>
          </w:p>
        </w:tc>
        <w:tc>
          <w:tcPr>
            <w:tcW w:w="2033" w:type="dxa"/>
            <w:tcBorders>
              <w:top w:val="single" w:sz="4" w:space="0" w:color="000000"/>
              <w:left w:val="single" w:sz="4" w:space="0" w:color="000000"/>
              <w:bottom w:val="single" w:sz="4" w:space="0" w:color="000000"/>
              <w:right w:val="single" w:sz="4" w:space="0" w:color="000000"/>
            </w:tcBorders>
            <w:hideMark/>
          </w:tcPr>
          <w:p w14:paraId="56C396DE" w14:textId="77777777" w:rsidR="00716CD9" w:rsidRPr="0056130D" w:rsidRDefault="00716CD9" w:rsidP="0056130D">
            <w:pPr>
              <w:widowControl w:val="0"/>
              <w:autoSpaceDN w:val="0"/>
              <w:spacing w:after="0" w:line="240" w:lineRule="auto"/>
              <w:rPr>
                <w:rFonts w:ascii="Times New Roman" w:hAnsi="Times New Roman"/>
                <w:color w:val="000000"/>
                <w:lang w:eastAsia="lt-LT"/>
              </w:rPr>
            </w:pPr>
            <w:r w:rsidRPr="0056130D">
              <w:rPr>
                <w:rFonts w:ascii="Times New Roman" w:hAnsi="Times New Roman"/>
                <w:lang w:eastAsia="lt-LT"/>
              </w:rPr>
              <w:t>Kepenų funkcijos nepakankamumas, hepatitas, kepenų ląstelių nekrozė, kepenų ląstelių pažeidimas (žr. 4.4)</w:t>
            </w:r>
          </w:p>
        </w:tc>
        <w:tc>
          <w:tcPr>
            <w:tcW w:w="2355" w:type="dxa"/>
            <w:tcBorders>
              <w:top w:val="single" w:sz="4" w:space="0" w:color="000000"/>
              <w:left w:val="single" w:sz="4" w:space="0" w:color="000000"/>
              <w:bottom w:val="single" w:sz="4" w:space="0" w:color="000000"/>
              <w:right w:val="single" w:sz="4" w:space="0" w:color="000000"/>
            </w:tcBorders>
          </w:tcPr>
          <w:p w14:paraId="287F9AEA" w14:textId="77777777" w:rsidR="00716CD9" w:rsidRPr="0056130D" w:rsidRDefault="00716CD9" w:rsidP="0056130D">
            <w:pPr>
              <w:widowControl w:val="0"/>
              <w:autoSpaceDN w:val="0"/>
              <w:spacing w:after="0" w:line="240" w:lineRule="auto"/>
              <w:rPr>
                <w:rFonts w:ascii="Times New Roman" w:hAnsi="Times New Roman"/>
                <w:lang w:eastAsia="lt-LT"/>
              </w:rPr>
            </w:pPr>
          </w:p>
        </w:tc>
      </w:tr>
      <w:tr w:rsidR="00716CD9" w:rsidRPr="003C25C0" w14:paraId="23CCA4A7" w14:textId="77777777" w:rsidTr="00716CD9">
        <w:tc>
          <w:tcPr>
            <w:tcW w:w="1772" w:type="dxa"/>
            <w:tcBorders>
              <w:top w:val="single" w:sz="4" w:space="0" w:color="000000"/>
              <w:left w:val="single" w:sz="4" w:space="0" w:color="000000"/>
              <w:bottom w:val="single" w:sz="4" w:space="0" w:color="000000"/>
              <w:right w:val="single" w:sz="4" w:space="0" w:color="000000"/>
            </w:tcBorders>
          </w:tcPr>
          <w:p w14:paraId="7F0B0450" w14:textId="77777777" w:rsidR="00716CD9" w:rsidRPr="0056130D" w:rsidRDefault="00716CD9" w:rsidP="0056130D">
            <w:pPr>
              <w:widowControl w:val="0"/>
              <w:autoSpaceDN w:val="0"/>
              <w:spacing w:after="0" w:line="240" w:lineRule="auto"/>
              <w:rPr>
                <w:rFonts w:ascii="Times New Roman" w:hAnsi="Times New Roman"/>
                <w:iCs/>
                <w:noProof/>
                <w:lang w:val="en-US"/>
              </w:rPr>
            </w:pPr>
            <w:r w:rsidRPr="0056130D">
              <w:rPr>
                <w:rFonts w:ascii="Times New Roman" w:hAnsi="Times New Roman"/>
                <w:iCs/>
                <w:noProof/>
                <w:lang w:val="en-US"/>
              </w:rPr>
              <w:t>Odos ir poodinio audinio sutrikimai</w:t>
            </w:r>
          </w:p>
          <w:p w14:paraId="64B15DC8" w14:textId="77777777" w:rsidR="00716CD9" w:rsidRPr="0056130D" w:rsidRDefault="00716CD9" w:rsidP="0056130D">
            <w:pPr>
              <w:widowControl w:val="0"/>
              <w:autoSpaceDN w:val="0"/>
              <w:spacing w:after="0" w:line="240" w:lineRule="auto"/>
              <w:rPr>
                <w:rFonts w:ascii="Times New Roman" w:hAnsi="Times New Roman"/>
                <w:lang w:eastAsia="lt-LT"/>
              </w:rPr>
            </w:pPr>
          </w:p>
        </w:tc>
        <w:tc>
          <w:tcPr>
            <w:tcW w:w="1817" w:type="dxa"/>
            <w:tcBorders>
              <w:top w:val="single" w:sz="4" w:space="0" w:color="000000"/>
              <w:left w:val="single" w:sz="4" w:space="0" w:color="000000"/>
              <w:bottom w:val="single" w:sz="4" w:space="0" w:color="000000"/>
              <w:right w:val="single" w:sz="4" w:space="0" w:color="000000"/>
            </w:tcBorders>
            <w:hideMark/>
          </w:tcPr>
          <w:p w14:paraId="0367B114" w14:textId="77777777" w:rsidR="00716CD9" w:rsidRPr="0056130D" w:rsidRDefault="00716CD9"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Išbėrimas (žr. 4.4 skyrių)</w:t>
            </w:r>
          </w:p>
        </w:tc>
        <w:tc>
          <w:tcPr>
            <w:tcW w:w="1651" w:type="dxa"/>
            <w:tcBorders>
              <w:top w:val="single" w:sz="4" w:space="0" w:color="000000"/>
              <w:left w:val="single" w:sz="4" w:space="0" w:color="000000"/>
              <w:bottom w:val="single" w:sz="4" w:space="0" w:color="000000"/>
              <w:right w:val="single" w:sz="4" w:space="0" w:color="000000"/>
            </w:tcBorders>
            <w:hideMark/>
          </w:tcPr>
          <w:p w14:paraId="3C010390" w14:textId="77777777" w:rsidR="00716CD9" w:rsidRPr="0056130D" w:rsidRDefault="00716CD9" w:rsidP="00530456">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Niežulys, dilgėlinė, prakaitavimo sustiprėjimas, vaistinio preparato </w:t>
            </w:r>
            <w:r w:rsidRPr="0056130D">
              <w:rPr>
                <w:rFonts w:ascii="Times New Roman" w:eastAsia="Times New Roman" w:hAnsi="Times New Roman"/>
                <w:lang w:val="sl-SI" w:eastAsia="sl-SI"/>
              </w:rPr>
              <w:t>sukeltas išbėrimas</w:t>
            </w:r>
            <w:r w:rsidRPr="0056130D">
              <w:rPr>
                <w:rFonts w:ascii="Times New Roman" w:hAnsi="Times New Roman"/>
                <w:lang w:eastAsia="lt-LT"/>
              </w:rPr>
              <w:t xml:space="preserve"> (žr. 4.4 skyrių) </w:t>
            </w:r>
          </w:p>
        </w:tc>
        <w:tc>
          <w:tcPr>
            <w:tcW w:w="2033" w:type="dxa"/>
            <w:tcBorders>
              <w:top w:val="single" w:sz="4" w:space="0" w:color="000000"/>
              <w:left w:val="single" w:sz="4" w:space="0" w:color="000000"/>
              <w:bottom w:val="single" w:sz="4" w:space="0" w:color="000000"/>
              <w:right w:val="single" w:sz="4" w:space="0" w:color="000000"/>
            </w:tcBorders>
            <w:hideMark/>
          </w:tcPr>
          <w:p w14:paraId="0DF2871A" w14:textId="77777777" w:rsidR="00716CD9" w:rsidRPr="0056130D" w:rsidRDefault="00716CD9"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Toksinė epidermio </w:t>
            </w:r>
            <w:proofErr w:type="spellStart"/>
            <w:r w:rsidRPr="0056130D">
              <w:rPr>
                <w:rFonts w:ascii="Times New Roman" w:hAnsi="Times New Roman"/>
                <w:lang w:eastAsia="lt-LT"/>
              </w:rPr>
              <w:t>nekrolizė</w:t>
            </w:r>
            <w:proofErr w:type="spellEnd"/>
            <w:r w:rsidRPr="0056130D">
              <w:rPr>
                <w:rFonts w:ascii="Times New Roman" w:hAnsi="Times New Roman"/>
                <w:lang w:eastAsia="lt-LT"/>
              </w:rPr>
              <w:t xml:space="preserve">, </w:t>
            </w:r>
            <w:proofErr w:type="spellStart"/>
            <w:r w:rsidRPr="0056130D">
              <w:rPr>
                <w:rFonts w:ascii="Times New Roman" w:hAnsi="Times New Roman"/>
                <w:lang w:eastAsia="lt-LT"/>
              </w:rPr>
              <w:t>Stivenso</w:t>
            </w:r>
            <w:proofErr w:type="spellEnd"/>
            <w:r w:rsidRPr="0056130D">
              <w:rPr>
                <w:rFonts w:ascii="Times New Roman" w:hAnsi="Times New Roman"/>
                <w:lang w:eastAsia="lt-LT"/>
              </w:rPr>
              <w:t xml:space="preserve"> ir Džonsono sindromas, ūminė išplitusi </w:t>
            </w:r>
            <w:proofErr w:type="spellStart"/>
            <w:r w:rsidRPr="0056130D">
              <w:rPr>
                <w:rFonts w:ascii="Times New Roman" w:hAnsi="Times New Roman"/>
                <w:lang w:eastAsia="lt-LT"/>
              </w:rPr>
              <w:t>egzanteminė</w:t>
            </w:r>
            <w:proofErr w:type="spellEnd"/>
            <w:r w:rsidRPr="0056130D">
              <w:rPr>
                <w:rFonts w:ascii="Times New Roman" w:hAnsi="Times New Roman"/>
                <w:lang w:eastAsia="lt-LT"/>
              </w:rPr>
              <w:t xml:space="preserve"> </w:t>
            </w:r>
            <w:proofErr w:type="spellStart"/>
            <w:r w:rsidRPr="0056130D">
              <w:rPr>
                <w:rFonts w:ascii="Times New Roman" w:hAnsi="Times New Roman"/>
                <w:lang w:eastAsia="lt-LT"/>
              </w:rPr>
              <w:t>pustuliozė</w:t>
            </w:r>
            <w:proofErr w:type="spellEnd"/>
            <w:r w:rsidRPr="0056130D">
              <w:rPr>
                <w:rFonts w:ascii="Times New Roman" w:hAnsi="Times New Roman"/>
                <w:lang w:eastAsia="lt-LT"/>
              </w:rPr>
              <w:t xml:space="preserve">, </w:t>
            </w:r>
            <w:proofErr w:type="spellStart"/>
            <w:r w:rsidRPr="0056130D">
              <w:rPr>
                <w:rFonts w:ascii="Times New Roman" w:hAnsi="Times New Roman"/>
                <w:lang w:eastAsia="lt-LT"/>
              </w:rPr>
              <w:t>eksfoliacinis</w:t>
            </w:r>
            <w:proofErr w:type="spellEnd"/>
            <w:r w:rsidRPr="0056130D">
              <w:rPr>
                <w:rFonts w:ascii="Times New Roman" w:hAnsi="Times New Roman"/>
                <w:lang w:eastAsia="lt-LT"/>
              </w:rPr>
              <w:t xml:space="preserve"> odos sutrikimas, </w:t>
            </w:r>
            <w:proofErr w:type="spellStart"/>
            <w:r w:rsidRPr="0056130D">
              <w:rPr>
                <w:rFonts w:ascii="Times New Roman" w:hAnsi="Times New Roman"/>
                <w:lang w:eastAsia="lt-LT"/>
              </w:rPr>
              <w:t>angion</w:t>
            </w:r>
            <w:r w:rsidR="00F24966">
              <w:rPr>
                <w:rFonts w:ascii="Times New Roman" w:hAnsi="Times New Roman"/>
                <w:lang w:eastAsia="lt-LT"/>
              </w:rPr>
              <w:t>eurozinė</w:t>
            </w:r>
            <w:proofErr w:type="spellEnd"/>
            <w:r w:rsidR="00F24966">
              <w:rPr>
                <w:rFonts w:ascii="Times New Roman" w:hAnsi="Times New Roman"/>
                <w:lang w:eastAsia="lt-LT"/>
              </w:rPr>
              <w:t xml:space="preserve"> </w:t>
            </w:r>
            <w:r w:rsidRPr="0056130D">
              <w:rPr>
                <w:rFonts w:ascii="Times New Roman" w:hAnsi="Times New Roman"/>
                <w:lang w:eastAsia="lt-LT"/>
              </w:rPr>
              <w:t xml:space="preserve">edema, veido edema, </w:t>
            </w:r>
            <w:proofErr w:type="spellStart"/>
            <w:r w:rsidRPr="0056130D">
              <w:rPr>
                <w:rFonts w:ascii="Times New Roman" w:hAnsi="Times New Roman"/>
                <w:lang w:eastAsia="lt-LT"/>
              </w:rPr>
              <w:t>alopecija</w:t>
            </w:r>
            <w:proofErr w:type="spellEnd"/>
            <w:r w:rsidRPr="0056130D">
              <w:rPr>
                <w:rFonts w:ascii="Times New Roman" w:hAnsi="Times New Roman"/>
                <w:lang w:eastAsia="lt-LT"/>
              </w:rPr>
              <w:t xml:space="preserve"> (žr. 4.4 skyrių)</w:t>
            </w:r>
          </w:p>
        </w:tc>
        <w:tc>
          <w:tcPr>
            <w:tcW w:w="2355" w:type="dxa"/>
            <w:tcBorders>
              <w:top w:val="single" w:sz="4" w:space="0" w:color="000000"/>
              <w:left w:val="single" w:sz="4" w:space="0" w:color="000000"/>
              <w:bottom w:val="single" w:sz="4" w:space="0" w:color="000000"/>
              <w:right w:val="single" w:sz="4" w:space="0" w:color="000000"/>
            </w:tcBorders>
          </w:tcPr>
          <w:p w14:paraId="2C35B77B" w14:textId="77777777" w:rsidR="00716CD9" w:rsidRPr="0056130D" w:rsidRDefault="008369DF" w:rsidP="0056130D">
            <w:pPr>
              <w:widowControl w:val="0"/>
              <w:autoSpaceDN w:val="0"/>
              <w:spacing w:after="0" w:line="240" w:lineRule="auto"/>
              <w:rPr>
                <w:rFonts w:ascii="Times New Roman" w:hAnsi="Times New Roman"/>
                <w:lang w:eastAsia="lt-LT"/>
              </w:rPr>
            </w:pPr>
            <w:r>
              <w:rPr>
                <w:rFonts w:ascii="Times New Roman" w:eastAsia="Times New Roman" w:hAnsi="Times New Roman"/>
                <w:szCs w:val="20"/>
              </w:rPr>
              <w:t>V</w:t>
            </w:r>
            <w:r w:rsidR="00716CD9">
              <w:rPr>
                <w:rFonts w:ascii="Times New Roman" w:eastAsia="Times New Roman" w:hAnsi="Times New Roman"/>
                <w:szCs w:val="20"/>
              </w:rPr>
              <w:t>aistin</w:t>
            </w:r>
            <w:r>
              <w:rPr>
                <w:rFonts w:ascii="Times New Roman" w:eastAsia="Times New Roman" w:hAnsi="Times New Roman"/>
                <w:szCs w:val="20"/>
              </w:rPr>
              <w:t>io</w:t>
            </w:r>
            <w:r w:rsidR="00716CD9">
              <w:rPr>
                <w:rFonts w:ascii="Times New Roman" w:eastAsia="Times New Roman" w:hAnsi="Times New Roman"/>
                <w:szCs w:val="20"/>
              </w:rPr>
              <w:t xml:space="preserve"> preparat</w:t>
            </w:r>
            <w:r>
              <w:rPr>
                <w:rFonts w:ascii="Times New Roman" w:eastAsia="Times New Roman" w:hAnsi="Times New Roman"/>
                <w:szCs w:val="20"/>
              </w:rPr>
              <w:t>o sukelta reakcija, pasireiškianti</w:t>
            </w:r>
            <w:r w:rsidR="00716CD9" w:rsidRPr="00716CD9">
              <w:rPr>
                <w:rFonts w:ascii="Times New Roman" w:eastAsia="Times New Roman" w:hAnsi="Times New Roman"/>
                <w:szCs w:val="20"/>
              </w:rPr>
              <w:t xml:space="preserve"> </w:t>
            </w:r>
            <w:proofErr w:type="spellStart"/>
            <w:r w:rsidR="00716CD9" w:rsidRPr="00716CD9">
              <w:rPr>
                <w:rFonts w:ascii="Times New Roman" w:eastAsia="Times New Roman" w:hAnsi="Times New Roman"/>
                <w:szCs w:val="20"/>
              </w:rPr>
              <w:t>eozinofilija</w:t>
            </w:r>
            <w:proofErr w:type="spellEnd"/>
            <w:r w:rsidR="00716CD9" w:rsidRPr="00716CD9">
              <w:rPr>
                <w:rFonts w:ascii="Times New Roman" w:eastAsia="Times New Roman" w:hAnsi="Times New Roman"/>
                <w:szCs w:val="20"/>
              </w:rPr>
              <w:t xml:space="preserve"> ir sisteminiais simptomais (DRESS)</w:t>
            </w:r>
            <w:r w:rsidR="007000BA">
              <w:rPr>
                <w:rFonts w:ascii="Times New Roman" w:eastAsia="Times New Roman" w:hAnsi="Times New Roman"/>
                <w:szCs w:val="20"/>
              </w:rPr>
              <w:t xml:space="preserve"> (žr. 4.4 skyrių)</w:t>
            </w:r>
          </w:p>
        </w:tc>
      </w:tr>
      <w:tr w:rsidR="00716CD9" w:rsidRPr="003C25C0" w14:paraId="543410E6" w14:textId="77777777" w:rsidTr="00716CD9">
        <w:tc>
          <w:tcPr>
            <w:tcW w:w="1772" w:type="dxa"/>
            <w:tcBorders>
              <w:top w:val="single" w:sz="4" w:space="0" w:color="000000"/>
              <w:left w:val="single" w:sz="4" w:space="0" w:color="000000"/>
              <w:bottom w:val="single" w:sz="4" w:space="0" w:color="000000"/>
              <w:right w:val="single" w:sz="4" w:space="0" w:color="000000"/>
            </w:tcBorders>
            <w:hideMark/>
          </w:tcPr>
          <w:p w14:paraId="7CD572A1" w14:textId="77777777" w:rsidR="00716CD9" w:rsidRPr="0056130D" w:rsidRDefault="00716CD9"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Skeleto, raumenų, ir jungiamojo audinio sutrikimai </w:t>
            </w:r>
          </w:p>
        </w:tc>
        <w:tc>
          <w:tcPr>
            <w:tcW w:w="1817" w:type="dxa"/>
            <w:tcBorders>
              <w:top w:val="single" w:sz="4" w:space="0" w:color="000000"/>
              <w:left w:val="single" w:sz="4" w:space="0" w:color="000000"/>
              <w:bottom w:val="single" w:sz="4" w:space="0" w:color="000000"/>
              <w:right w:val="single" w:sz="4" w:space="0" w:color="000000"/>
            </w:tcBorders>
          </w:tcPr>
          <w:p w14:paraId="239B9422" w14:textId="77777777" w:rsidR="00716CD9" w:rsidRPr="0056130D" w:rsidRDefault="00716CD9" w:rsidP="0056130D">
            <w:pPr>
              <w:widowControl w:val="0"/>
              <w:autoSpaceDN w:val="0"/>
              <w:spacing w:after="0" w:line="240" w:lineRule="auto"/>
              <w:rPr>
                <w:rFonts w:ascii="Times New Roman" w:hAnsi="Times New Roman"/>
                <w:lang w:eastAsia="lt-LT"/>
              </w:rPr>
            </w:pPr>
          </w:p>
        </w:tc>
        <w:tc>
          <w:tcPr>
            <w:tcW w:w="1651" w:type="dxa"/>
            <w:tcBorders>
              <w:top w:val="single" w:sz="4" w:space="0" w:color="000000"/>
              <w:left w:val="single" w:sz="4" w:space="0" w:color="000000"/>
              <w:bottom w:val="single" w:sz="4" w:space="0" w:color="000000"/>
              <w:right w:val="single" w:sz="4" w:space="0" w:color="000000"/>
            </w:tcBorders>
            <w:hideMark/>
          </w:tcPr>
          <w:p w14:paraId="228EA9C1" w14:textId="77777777" w:rsidR="00716CD9" w:rsidRPr="0056130D" w:rsidRDefault="00716CD9" w:rsidP="0056130D">
            <w:pPr>
              <w:widowControl w:val="0"/>
              <w:autoSpaceDN w:val="0"/>
              <w:spacing w:after="0" w:line="240" w:lineRule="auto"/>
              <w:rPr>
                <w:rFonts w:ascii="Times New Roman" w:hAnsi="Times New Roman"/>
                <w:lang w:eastAsia="lt-LT"/>
              </w:rPr>
            </w:pPr>
            <w:proofErr w:type="spellStart"/>
            <w:r w:rsidRPr="0056130D">
              <w:rPr>
                <w:rFonts w:ascii="Times New Roman" w:hAnsi="Times New Roman"/>
                <w:lang w:eastAsia="lt-LT"/>
              </w:rPr>
              <w:t>Mialgija</w:t>
            </w:r>
            <w:proofErr w:type="spellEnd"/>
          </w:p>
        </w:tc>
        <w:tc>
          <w:tcPr>
            <w:tcW w:w="2033" w:type="dxa"/>
            <w:tcBorders>
              <w:top w:val="single" w:sz="4" w:space="0" w:color="000000"/>
              <w:left w:val="single" w:sz="4" w:space="0" w:color="000000"/>
              <w:bottom w:val="single" w:sz="4" w:space="0" w:color="000000"/>
              <w:right w:val="single" w:sz="4" w:space="0" w:color="000000"/>
            </w:tcBorders>
          </w:tcPr>
          <w:p w14:paraId="56131CF1" w14:textId="77777777" w:rsidR="00716CD9" w:rsidRPr="0056130D" w:rsidRDefault="00716CD9" w:rsidP="0056130D">
            <w:pPr>
              <w:widowControl w:val="0"/>
              <w:autoSpaceDN w:val="0"/>
              <w:spacing w:after="0" w:line="240" w:lineRule="auto"/>
              <w:rPr>
                <w:rFonts w:ascii="Times New Roman" w:hAnsi="Times New Roman"/>
                <w:lang w:eastAsia="lt-LT"/>
              </w:rPr>
            </w:pPr>
          </w:p>
        </w:tc>
        <w:tc>
          <w:tcPr>
            <w:tcW w:w="2355" w:type="dxa"/>
            <w:tcBorders>
              <w:top w:val="single" w:sz="4" w:space="0" w:color="000000"/>
              <w:left w:val="single" w:sz="4" w:space="0" w:color="000000"/>
              <w:bottom w:val="single" w:sz="4" w:space="0" w:color="000000"/>
              <w:right w:val="single" w:sz="4" w:space="0" w:color="000000"/>
            </w:tcBorders>
          </w:tcPr>
          <w:p w14:paraId="364A1C7F" w14:textId="77777777" w:rsidR="00716CD9" w:rsidRPr="0056130D" w:rsidRDefault="00716CD9" w:rsidP="0056130D">
            <w:pPr>
              <w:widowControl w:val="0"/>
              <w:autoSpaceDN w:val="0"/>
              <w:spacing w:after="0" w:line="240" w:lineRule="auto"/>
              <w:rPr>
                <w:rFonts w:ascii="Times New Roman" w:hAnsi="Times New Roman"/>
                <w:lang w:eastAsia="lt-LT"/>
              </w:rPr>
            </w:pPr>
          </w:p>
        </w:tc>
      </w:tr>
      <w:tr w:rsidR="00716CD9" w:rsidRPr="003C25C0" w14:paraId="599535B9" w14:textId="77777777" w:rsidTr="00716CD9">
        <w:tc>
          <w:tcPr>
            <w:tcW w:w="1772" w:type="dxa"/>
            <w:tcBorders>
              <w:top w:val="single" w:sz="4" w:space="0" w:color="000000"/>
              <w:left w:val="single" w:sz="4" w:space="0" w:color="000000"/>
              <w:bottom w:val="single" w:sz="4" w:space="0" w:color="000000"/>
              <w:right w:val="single" w:sz="4" w:space="0" w:color="000000"/>
            </w:tcBorders>
            <w:hideMark/>
          </w:tcPr>
          <w:p w14:paraId="6C791C72" w14:textId="77777777" w:rsidR="00716CD9" w:rsidRPr="0056130D" w:rsidRDefault="00716CD9"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Bendrieji sutrikimai ir vartojimo vietos pažeidimai</w:t>
            </w:r>
          </w:p>
        </w:tc>
        <w:tc>
          <w:tcPr>
            <w:tcW w:w="1817" w:type="dxa"/>
            <w:tcBorders>
              <w:top w:val="single" w:sz="4" w:space="0" w:color="000000"/>
              <w:left w:val="single" w:sz="4" w:space="0" w:color="000000"/>
              <w:bottom w:val="single" w:sz="4" w:space="0" w:color="000000"/>
              <w:right w:val="single" w:sz="4" w:space="0" w:color="000000"/>
            </w:tcBorders>
          </w:tcPr>
          <w:p w14:paraId="7D4539E5" w14:textId="77777777" w:rsidR="00716CD9" w:rsidRPr="0056130D" w:rsidRDefault="00716CD9" w:rsidP="0056130D">
            <w:pPr>
              <w:widowControl w:val="0"/>
              <w:autoSpaceDN w:val="0"/>
              <w:spacing w:after="0" w:line="240" w:lineRule="auto"/>
              <w:rPr>
                <w:rFonts w:ascii="Times New Roman" w:hAnsi="Times New Roman"/>
                <w:lang w:eastAsia="lt-LT"/>
              </w:rPr>
            </w:pPr>
          </w:p>
        </w:tc>
        <w:tc>
          <w:tcPr>
            <w:tcW w:w="1651" w:type="dxa"/>
            <w:tcBorders>
              <w:top w:val="single" w:sz="4" w:space="0" w:color="000000"/>
              <w:left w:val="single" w:sz="4" w:space="0" w:color="000000"/>
              <w:bottom w:val="single" w:sz="4" w:space="0" w:color="000000"/>
              <w:right w:val="single" w:sz="4" w:space="0" w:color="000000"/>
            </w:tcBorders>
            <w:hideMark/>
          </w:tcPr>
          <w:p w14:paraId="63CB0964" w14:textId="77777777" w:rsidR="00716CD9" w:rsidRPr="0056130D" w:rsidRDefault="00716CD9" w:rsidP="0056130D">
            <w:pPr>
              <w:widowControl w:val="0"/>
              <w:autoSpaceDN w:val="0"/>
              <w:spacing w:after="0" w:line="240" w:lineRule="auto"/>
              <w:rPr>
                <w:rFonts w:ascii="Times New Roman" w:hAnsi="Times New Roman"/>
                <w:lang w:eastAsia="lt-LT"/>
              </w:rPr>
            </w:pPr>
            <w:r w:rsidRPr="0056130D">
              <w:rPr>
                <w:rFonts w:ascii="Times New Roman" w:hAnsi="Times New Roman"/>
                <w:lang w:eastAsia="lt-LT"/>
              </w:rPr>
              <w:t xml:space="preserve">Nuovargis, bendrasis negalavimas, </w:t>
            </w:r>
            <w:proofErr w:type="spellStart"/>
            <w:r w:rsidRPr="0056130D">
              <w:rPr>
                <w:rFonts w:ascii="Times New Roman" w:hAnsi="Times New Roman"/>
                <w:lang w:eastAsia="lt-LT"/>
              </w:rPr>
              <w:t>astenija</w:t>
            </w:r>
            <w:proofErr w:type="spellEnd"/>
            <w:r w:rsidRPr="0056130D">
              <w:rPr>
                <w:rFonts w:ascii="Times New Roman" w:hAnsi="Times New Roman"/>
                <w:lang w:eastAsia="lt-LT"/>
              </w:rPr>
              <w:t>, karščiavimas</w:t>
            </w:r>
          </w:p>
        </w:tc>
        <w:tc>
          <w:tcPr>
            <w:tcW w:w="2033" w:type="dxa"/>
            <w:tcBorders>
              <w:top w:val="single" w:sz="4" w:space="0" w:color="000000"/>
              <w:left w:val="single" w:sz="4" w:space="0" w:color="000000"/>
              <w:bottom w:val="single" w:sz="4" w:space="0" w:color="000000"/>
              <w:right w:val="single" w:sz="4" w:space="0" w:color="000000"/>
            </w:tcBorders>
          </w:tcPr>
          <w:p w14:paraId="7F341D43" w14:textId="77777777" w:rsidR="00716CD9" w:rsidRPr="0056130D" w:rsidRDefault="00716CD9" w:rsidP="0056130D">
            <w:pPr>
              <w:widowControl w:val="0"/>
              <w:autoSpaceDN w:val="0"/>
              <w:spacing w:after="0" w:line="240" w:lineRule="auto"/>
              <w:rPr>
                <w:rFonts w:ascii="Times New Roman" w:hAnsi="Times New Roman"/>
                <w:lang w:eastAsia="lt-LT"/>
              </w:rPr>
            </w:pPr>
          </w:p>
        </w:tc>
        <w:tc>
          <w:tcPr>
            <w:tcW w:w="2355" w:type="dxa"/>
            <w:tcBorders>
              <w:top w:val="single" w:sz="4" w:space="0" w:color="000000"/>
              <w:left w:val="single" w:sz="4" w:space="0" w:color="000000"/>
              <w:bottom w:val="single" w:sz="4" w:space="0" w:color="000000"/>
              <w:right w:val="single" w:sz="4" w:space="0" w:color="000000"/>
            </w:tcBorders>
          </w:tcPr>
          <w:p w14:paraId="0D538EAD" w14:textId="77777777" w:rsidR="00716CD9" w:rsidRPr="0056130D" w:rsidRDefault="00716CD9" w:rsidP="0056130D">
            <w:pPr>
              <w:widowControl w:val="0"/>
              <w:autoSpaceDN w:val="0"/>
              <w:spacing w:after="0" w:line="240" w:lineRule="auto"/>
              <w:rPr>
                <w:rFonts w:ascii="Times New Roman" w:hAnsi="Times New Roman"/>
                <w:lang w:eastAsia="lt-LT"/>
              </w:rPr>
            </w:pPr>
          </w:p>
        </w:tc>
      </w:tr>
    </w:tbl>
    <w:p w14:paraId="4C3AE0DC"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r w:rsidRPr="0056130D">
        <w:rPr>
          <w:rFonts w:ascii="Times New Roman" w:eastAsia="Times New Roman" w:hAnsi="Times New Roman"/>
          <w:color w:val="000000"/>
          <w:lang w:eastAsia="lt-LT"/>
        </w:rPr>
        <w:t xml:space="preserve">*įskaitant fiksuotą medikamentinį </w:t>
      </w:r>
      <w:r w:rsidRPr="0056130D">
        <w:rPr>
          <w:rFonts w:ascii="Times New Roman" w:eastAsia="Times New Roman" w:hAnsi="Times New Roman"/>
          <w:color w:val="000000"/>
          <w:lang w:val="sl-SI" w:eastAsia="sl-SI"/>
        </w:rPr>
        <w:t>išbėrimą</w:t>
      </w:r>
    </w:p>
    <w:p w14:paraId="09D12BEC" w14:textId="77777777" w:rsidR="0056130D" w:rsidRPr="0056130D" w:rsidRDefault="0056130D" w:rsidP="0056130D">
      <w:pPr>
        <w:widowControl w:val="0"/>
        <w:autoSpaceDN w:val="0"/>
        <w:spacing w:after="0" w:line="240" w:lineRule="auto"/>
        <w:jc w:val="both"/>
        <w:rPr>
          <w:rFonts w:ascii="Times New Roman" w:eastAsia="Times New Roman" w:hAnsi="Times New Roman"/>
          <w:color w:val="000000"/>
          <w:lang w:eastAsia="lt-LT"/>
        </w:rPr>
      </w:pPr>
    </w:p>
    <w:p w14:paraId="388EA19A" w14:textId="77777777" w:rsidR="0056130D" w:rsidRPr="00530456" w:rsidRDefault="0056130D" w:rsidP="0056130D">
      <w:pPr>
        <w:widowControl w:val="0"/>
        <w:autoSpaceDN w:val="0"/>
        <w:spacing w:after="0" w:line="240" w:lineRule="auto"/>
        <w:rPr>
          <w:rFonts w:ascii="Times New Roman" w:eastAsia="Times New Roman" w:hAnsi="Times New Roman"/>
          <w:iCs/>
          <w:noProof/>
          <w:u w:val="single"/>
          <w:lang w:val="en-US"/>
        </w:rPr>
      </w:pPr>
      <w:r w:rsidRPr="00530456">
        <w:rPr>
          <w:rFonts w:ascii="Times New Roman" w:eastAsia="Times New Roman" w:hAnsi="Times New Roman"/>
          <w:iCs/>
          <w:noProof/>
          <w:u w:val="single"/>
          <w:lang w:val="en-US"/>
        </w:rPr>
        <w:t>Vaikų populiacija</w:t>
      </w:r>
    </w:p>
    <w:p w14:paraId="52DA5282" w14:textId="77777777" w:rsidR="0056130D" w:rsidRPr="0056130D" w:rsidRDefault="0056130D" w:rsidP="0056130D">
      <w:pPr>
        <w:widowControl w:val="0"/>
        <w:autoSpaceDN w:val="0"/>
        <w:spacing w:after="0" w:line="240" w:lineRule="auto"/>
        <w:rPr>
          <w:rFonts w:ascii="Times New Roman" w:eastAsia="Times New Roman" w:hAnsi="Times New Roman"/>
          <w:iCs/>
          <w:noProof/>
          <w:lang w:val="en-US"/>
        </w:rPr>
      </w:pPr>
      <w:r w:rsidRPr="0056130D">
        <w:rPr>
          <w:rFonts w:ascii="Times New Roman" w:eastAsia="Times New Roman" w:hAnsi="Times New Roman"/>
          <w:iCs/>
          <w:noProof/>
          <w:lang w:val="en-US"/>
        </w:rPr>
        <w:t>Klinikinių tyrimų su vaikais ir paaugliais metu pasireiškusio nepageidaujamo poveikio</w:t>
      </w:r>
      <w:r w:rsidR="0075385E">
        <w:rPr>
          <w:rFonts w:ascii="Times New Roman" w:eastAsia="Times New Roman" w:hAnsi="Times New Roman"/>
          <w:iCs/>
          <w:noProof/>
          <w:lang w:val="en-US"/>
        </w:rPr>
        <w:t>,</w:t>
      </w:r>
      <w:r w:rsidRPr="0056130D">
        <w:rPr>
          <w:rFonts w:ascii="Times New Roman" w:eastAsia="Times New Roman" w:hAnsi="Times New Roman"/>
          <w:iCs/>
          <w:noProof/>
          <w:lang w:val="en-US"/>
        </w:rPr>
        <w:t xml:space="preserve"> laboratorinių tyrimų parametrų pokyčiai bei pasireiškimo dažnis buvo panašus į </w:t>
      </w:r>
      <w:r w:rsidR="0075385E">
        <w:rPr>
          <w:rFonts w:ascii="Times New Roman" w:eastAsia="Times New Roman" w:hAnsi="Times New Roman"/>
          <w:iCs/>
          <w:noProof/>
          <w:lang w:val="en-US"/>
        </w:rPr>
        <w:t xml:space="preserve">pasireiškusį </w:t>
      </w:r>
      <w:r w:rsidRPr="0056130D">
        <w:rPr>
          <w:rFonts w:ascii="Times New Roman" w:eastAsia="Times New Roman" w:hAnsi="Times New Roman"/>
          <w:iCs/>
          <w:noProof/>
          <w:lang w:val="en-US"/>
        </w:rPr>
        <w:t>suaugusiems pacientams.</w:t>
      </w:r>
    </w:p>
    <w:p w14:paraId="1C9C1C98" w14:textId="77777777" w:rsidR="0056130D" w:rsidRPr="0056130D" w:rsidRDefault="0056130D" w:rsidP="0056130D">
      <w:pPr>
        <w:widowControl w:val="0"/>
        <w:autoSpaceDN w:val="0"/>
        <w:spacing w:after="0" w:line="240" w:lineRule="auto"/>
        <w:rPr>
          <w:rFonts w:ascii="Times New Roman" w:eastAsia="Times New Roman" w:hAnsi="Times New Roman"/>
          <w:iCs/>
          <w:noProof/>
          <w:lang w:val="en-US"/>
        </w:rPr>
      </w:pPr>
    </w:p>
    <w:p w14:paraId="2C01C51E" w14:textId="77777777" w:rsidR="0056130D" w:rsidRPr="00530456" w:rsidRDefault="0056130D" w:rsidP="0056130D">
      <w:pPr>
        <w:autoSpaceDN w:val="0"/>
        <w:spacing w:after="0" w:line="240" w:lineRule="auto"/>
        <w:rPr>
          <w:rFonts w:ascii="Times New Roman" w:eastAsia="Times New Roman" w:hAnsi="Times New Roman"/>
          <w:bCs/>
          <w:iCs/>
          <w:noProof/>
          <w:u w:val="single"/>
          <w:lang w:val="en-GB" w:eastAsia="en-GB"/>
        </w:rPr>
      </w:pPr>
      <w:r w:rsidRPr="00530456">
        <w:rPr>
          <w:rFonts w:ascii="Times New Roman" w:eastAsia="Times New Roman" w:hAnsi="Times New Roman"/>
          <w:bCs/>
          <w:iCs/>
          <w:noProof/>
          <w:u w:val="single"/>
          <w:lang w:val="en-GB" w:eastAsia="en-GB"/>
        </w:rPr>
        <w:t>Pranešimas apie įtariamas nepageidaujamas reakcijas</w:t>
      </w:r>
    </w:p>
    <w:p w14:paraId="4E15AAB7" w14:textId="77777777" w:rsidR="00762B61" w:rsidRPr="00177A7A" w:rsidRDefault="00762B61" w:rsidP="004D6C13">
      <w:pPr>
        <w:spacing w:after="0" w:line="240" w:lineRule="auto"/>
        <w:rPr>
          <w:rFonts w:ascii="Times New Roman" w:hAnsi="Times New Roman"/>
          <w:lang w:eastAsia="lt-LT"/>
        </w:rPr>
      </w:pPr>
      <w:r w:rsidRPr="00177A7A">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77A7A">
        <w:rPr>
          <w:rFonts w:ascii="Times New Roman" w:hAnsi="Times New Roman"/>
          <w:color w:val="0000EE"/>
          <w:u w:val="single"/>
          <w:lang w:eastAsia="lt-LT"/>
        </w:rPr>
        <w:t>https://vvkt.lrv.lt/lt/</w:t>
      </w:r>
      <w:r w:rsidRPr="00177A7A">
        <w:rPr>
          <w:rFonts w:ascii="Times New Roman" w:hAnsi="Times New Roman"/>
          <w:lang w:eastAsia="lt-LT"/>
        </w:rPr>
        <w:t xml:space="preserve"> nurodytais būdais.</w:t>
      </w:r>
    </w:p>
    <w:p w14:paraId="57ABC83D"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p>
    <w:p w14:paraId="742DBF66"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4.9</w:t>
      </w:r>
      <w:r w:rsidRPr="0056130D">
        <w:rPr>
          <w:rFonts w:ascii="Times New Roman" w:eastAsia="Times New Roman" w:hAnsi="Times New Roman"/>
          <w:b/>
          <w:lang w:eastAsia="lt-LT"/>
        </w:rPr>
        <w:tab/>
        <w:t>Perdozavimas</w:t>
      </w:r>
    </w:p>
    <w:p w14:paraId="1A1493D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2781BE3" w14:textId="77777777" w:rsidR="0056130D" w:rsidRPr="0056130D" w:rsidRDefault="0056130D" w:rsidP="0056130D">
      <w:pPr>
        <w:widowControl w:val="0"/>
        <w:autoSpaceDN w:val="0"/>
        <w:spacing w:after="0" w:line="240" w:lineRule="auto"/>
        <w:rPr>
          <w:rFonts w:ascii="Times New Roman" w:eastAsia="Times New Roman" w:hAnsi="Times New Roman"/>
          <w:u w:val="single"/>
          <w:lang w:eastAsia="lt-LT"/>
        </w:rPr>
      </w:pPr>
      <w:r w:rsidRPr="0056130D">
        <w:rPr>
          <w:rFonts w:ascii="Times New Roman" w:eastAsia="Times New Roman" w:hAnsi="Times New Roman"/>
          <w:u w:val="single"/>
          <w:lang w:eastAsia="lt-LT"/>
        </w:rPr>
        <w:t>Simptomai</w:t>
      </w:r>
    </w:p>
    <w:p w14:paraId="74D28E3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Gauta duomenų apie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perdozavimą, pacientams pasireiškė haliucinacijos bei paranojinis elgesys.</w:t>
      </w:r>
    </w:p>
    <w:p w14:paraId="4CA670A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83D8C91" w14:textId="77777777" w:rsidR="0056130D" w:rsidRPr="0056130D" w:rsidRDefault="0056130D" w:rsidP="0056130D">
      <w:pPr>
        <w:widowControl w:val="0"/>
        <w:autoSpaceDN w:val="0"/>
        <w:spacing w:after="0" w:line="240" w:lineRule="auto"/>
        <w:rPr>
          <w:rFonts w:ascii="Times New Roman" w:eastAsia="Times New Roman" w:hAnsi="Times New Roman"/>
          <w:u w:val="single"/>
          <w:lang w:eastAsia="lt-LT"/>
        </w:rPr>
      </w:pPr>
      <w:r w:rsidRPr="0056130D">
        <w:rPr>
          <w:rFonts w:ascii="Times New Roman" w:eastAsia="Times New Roman" w:hAnsi="Times New Roman"/>
          <w:u w:val="single"/>
          <w:lang w:eastAsia="lt-LT"/>
        </w:rPr>
        <w:t>Gydymas</w:t>
      </w:r>
    </w:p>
    <w:p w14:paraId="5C4669D8"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Perdozavimo atvejais tinka simptominis bei palaikomasis gydymas. Jei reikia, plaunamas skrandis.</w:t>
      </w:r>
    </w:p>
    <w:p w14:paraId="1457752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Daugiausia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išsiskiria su šlapimu. Diurezės skatinimas tikriausiai gali greitinti eliminaciją. Taikant hemodializę per 3 valandas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koncentracija plazmoje sumažėja maždaug 50</w:t>
      </w:r>
      <w:r w:rsidR="00DE178A">
        <w:rPr>
          <w:rFonts w:ascii="Times New Roman" w:eastAsia="Times New Roman" w:hAnsi="Times New Roman"/>
          <w:lang w:eastAsia="lt-LT"/>
        </w:rPr>
        <w:t xml:space="preserve"> </w:t>
      </w:r>
      <w:r w:rsidRPr="0056130D">
        <w:rPr>
          <w:rFonts w:ascii="Times New Roman" w:eastAsia="Times New Roman" w:hAnsi="Times New Roman"/>
          <w:lang w:eastAsia="lt-LT"/>
        </w:rPr>
        <w:t>%.</w:t>
      </w:r>
    </w:p>
    <w:p w14:paraId="7A35883E"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2B8AC21"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1B066B3"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5.</w:t>
      </w:r>
      <w:r w:rsidRPr="0056130D">
        <w:rPr>
          <w:rFonts w:ascii="Times New Roman" w:eastAsia="Times New Roman" w:hAnsi="Times New Roman"/>
          <w:b/>
          <w:lang w:eastAsia="lt-LT"/>
        </w:rPr>
        <w:tab/>
        <w:t>FARMAKOLOGINĖS SAVYBĖS</w:t>
      </w:r>
    </w:p>
    <w:p w14:paraId="5760AC7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2C5C127"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5.1</w:t>
      </w:r>
      <w:r w:rsidRPr="0056130D">
        <w:rPr>
          <w:rFonts w:ascii="Times New Roman" w:eastAsia="Times New Roman" w:hAnsi="Times New Roman"/>
          <w:b/>
          <w:lang w:eastAsia="lt-LT"/>
        </w:rPr>
        <w:tab/>
      </w:r>
      <w:proofErr w:type="spellStart"/>
      <w:r w:rsidRPr="0056130D">
        <w:rPr>
          <w:rFonts w:ascii="Times New Roman" w:eastAsia="Times New Roman" w:hAnsi="Times New Roman"/>
          <w:b/>
          <w:lang w:eastAsia="lt-LT"/>
        </w:rPr>
        <w:t>Farmakodinaminės</w:t>
      </w:r>
      <w:proofErr w:type="spellEnd"/>
      <w:r w:rsidRPr="0056130D">
        <w:rPr>
          <w:rFonts w:ascii="Times New Roman" w:eastAsia="Times New Roman" w:hAnsi="Times New Roman"/>
          <w:b/>
          <w:lang w:eastAsia="lt-LT"/>
        </w:rPr>
        <w:t xml:space="preserve"> savybės</w:t>
      </w:r>
    </w:p>
    <w:p w14:paraId="678FC02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0CC2B0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Farmakoterapinė</w:t>
      </w:r>
      <w:proofErr w:type="spellEnd"/>
      <w:r w:rsidRPr="0056130D">
        <w:rPr>
          <w:rFonts w:ascii="Times New Roman" w:eastAsia="Times New Roman" w:hAnsi="Times New Roman"/>
          <w:lang w:eastAsia="lt-LT"/>
        </w:rPr>
        <w:t xml:space="preserve"> grupė – sistemiškai veikiantys priešgrybeliniai vaistiniai preparatai, ATC kodas – J02AC01.</w:t>
      </w:r>
    </w:p>
    <w:p w14:paraId="039AA91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F55CE7D"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u w:val="single"/>
        </w:rPr>
      </w:pPr>
      <w:r w:rsidRPr="0056130D">
        <w:rPr>
          <w:rFonts w:ascii="Times New Roman" w:hAnsi="Times New Roman"/>
          <w:color w:val="000000"/>
          <w:u w:val="single"/>
        </w:rPr>
        <w:lastRenderedPageBreak/>
        <w:t>Veikimo mechanizmas</w:t>
      </w:r>
    </w:p>
    <w:p w14:paraId="79DF8A44"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roofErr w:type="spellStart"/>
      <w:r w:rsidRPr="0056130D">
        <w:rPr>
          <w:rFonts w:ascii="Times New Roman" w:hAnsi="Times New Roman"/>
          <w:color w:val="000000"/>
        </w:rPr>
        <w:t>Flukonazolas</w:t>
      </w:r>
      <w:proofErr w:type="spellEnd"/>
      <w:r w:rsidRPr="0056130D">
        <w:rPr>
          <w:rFonts w:ascii="Times New Roman" w:hAnsi="Times New Roman"/>
          <w:color w:val="000000"/>
        </w:rPr>
        <w:t xml:space="preserve"> yra </w:t>
      </w:r>
      <w:proofErr w:type="spellStart"/>
      <w:r w:rsidRPr="0056130D">
        <w:rPr>
          <w:rFonts w:ascii="Times New Roman" w:hAnsi="Times New Roman"/>
          <w:color w:val="000000"/>
        </w:rPr>
        <w:t>triazolo</w:t>
      </w:r>
      <w:proofErr w:type="spellEnd"/>
      <w:r w:rsidRPr="0056130D">
        <w:rPr>
          <w:rFonts w:ascii="Times New Roman" w:hAnsi="Times New Roman"/>
          <w:color w:val="000000"/>
        </w:rPr>
        <w:t xml:space="preserve"> darinių grupės vaistinis preparatas nuo grybelių. Pagrindinis jo veikimo mechanizmas yra grybelių </w:t>
      </w:r>
      <w:proofErr w:type="spellStart"/>
      <w:r w:rsidRPr="0056130D">
        <w:rPr>
          <w:rFonts w:ascii="Times New Roman" w:hAnsi="Times New Roman"/>
          <w:color w:val="000000"/>
        </w:rPr>
        <w:t>citochromo</w:t>
      </w:r>
      <w:proofErr w:type="spellEnd"/>
      <w:r w:rsidRPr="0056130D">
        <w:rPr>
          <w:rFonts w:ascii="Times New Roman" w:hAnsi="Times New Roman"/>
          <w:color w:val="000000"/>
        </w:rPr>
        <w:t xml:space="preserve"> P-450 sukelto 14-alfa </w:t>
      </w:r>
      <w:proofErr w:type="spellStart"/>
      <w:r w:rsidRPr="0056130D">
        <w:rPr>
          <w:rFonts w:ascii="Times New Roman" w:hAnsi="Times New Roman"/>
          <w:color w:val="000000"/>
        </w:rPr>
        <w:t>lanosterolio</w:t>
      </w:r>
      <w:proofErr w:type="spellEnd"/>
      <w:r w:rsidRPr="0056130D">
        <w:rPr>
          <w:rFonts w:ascii="Times New Roman" w:hAnsi="Times New Roman"/>
          <w:color w:val="000000"/>
        </w:rPr>
        <w:t xml:space="preserve"> </w:t>
      </w:r>
      <w:proofErr w:type="spellStart"/>
      <w:r w:rsidRPr="0056130D">
        <w:rPr>
          <w:rFonts w:ascii="Times New Roman" w:hAnsi="Times New Roman"/>
          <w:color w:val="000000"/>
        </w:rPr>
        <w:t>demetilinimo</w:t>
      </w:r>
      <w:proofErr w:type="spellEnd"/>
      <w:r w:rsidRPr="0056130D">
        <w:rPr>
          <w:rFonts w:ascii="Times New Roman" w:hAnsi="Times New Roman"/>
          <w:color w:val="000000"/>
        </w:rPr>
        <w:t xml:space="preserve">, t. y. svarbiausio grybelių </w:t>
      </w:r>
      <w:proofErr w:type="spellStart"/>
      <w:r w:rsidRPr="0056130D">
        <w:rPr>
          <w:rFonts w:ascii="Times New Roman" w:hAnsi="Times New Roman"/>
          <w:color w:val="000000"/>
        </w:rPr>
        <w:t>ergosterolio</w:t>
      </w:r>
      <w:proofErr w:type="spellEnd"/>
      <w:r w:rsidRPr="0056130D">
        <w:rPr>
          <w:rFonts w:ascii="Times New Roman" w:hAnsi="Times New Roman"/>
          <w:color w:val="000000"/>
        </w:rPr>
        <w:t xml:space="preserve"> sintezės etapo, slopinimas. 14-alfa-metil-sterolių kaupimasis koreliuoja su </w:t>
      </w:r>
      <w:proofErr w:type="spellStart"/>
      <w:r w:rsidRPr="0056130D">
        <w:rPr>
          <w:rFonts w:ascii="Times New Roman" w:hAnsi="Times New Roman"/>
          <w:color w:val="000000"/>
        </w:rPr>
        <w:t>ergosterolio</w:t>
      </w:r>
      <w:proofErr w:type="spellEnd"/>
      <w:r w:rsidRPr="0056130D">
        <w:rPr>
          <w:rFonts w:ascii="Times New Roman" w:hAnsi="Times New Roman"/>
          <w:color w:val="000000"/>
        </w:rPr>
        <w:t xml:space="preserve"> kiekio grybelių ląstelių membranose sumažėjimu ir tai gali būti priešgrybelinio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poveikio priežastis. Nustatyta, kad </w:t>
      </w:r>
      <w:proofErr w:type="spellStart"/>
      <w:r w:rsidRPr="0056130D">
        <w:rPr>
          <w:rFonts w:ascii="Times New Roman" w:hAnsi="Times New Roman"/>
          <w:color w:val="000000"/>
        </w:rPr>
        <w:t>flukonazolas</w:t>
      </w:r>
      <w:proofErr w:type="spellEnd"/>
      <w:r w:rsidRPr="0056130D">
        <w:rPr>
          <w:rFonts w:ascii="Times New Roman" w:hAnsi="Times New Roman"/>
          <w:color w:val="000000"/>
        </w:rPr>
        <w:t xml:space="preserve"> selektyviau veikia grybelio </w:t>
      </w:r>
      <w:proofErr w:type="spellStart"/>
      <w:r w:rsidRPr="0056130D">
        <w:rPr>
          <w:rFonts w:ascii="Times New Roman" w:hAnsi="Times New Roman"/>
          <w:color w:val="000000"/>
        </w:rPr>
        <w:t>citochromo</w:t>
      </w:r>
      <w:proofErr w:type="spellEnd"/>
      <w:r w:rsidRPr="0056130D">
        <w:rPr>
          <w:rFonts w:ascii="Times New Roman" w:hAnsi="Times New Roman"/>
          <w:color w:val="000000"/>
        </w:rPr>
        <w:t xml:space="preserve"> P-450 fermentus nei įvairias žinduolių </w:t>
      </w:r>
      <w:proofErr w:type="spellStart"/>
      <w:r w:rsidRPr="0056130D">
        <w:rPr>
          <w:rFonts w:ascii="Times New Roman" w:hAnsi="Times New Roman"/>
          <w:color w:val="000000"/>
        </w:rPr>
        <w:t>citochromo</w:t>
      </w:r>
      <w:proofErr w:type="spellEnd"/>
      <w:r w:rsidRPr="0056130D">
        <w:rPr>
          <w:rFonts w:ascii="Times New Roman" w:hAnsi="Times New Roman"/>
          <w:color w:val="000000"/>
        </w:rPr>
        <w:t xml:space="preserve"> P-450 fermentų sistemas.</w:t>
      </w:r>
    </w:p>
    <w:p w14:paraId="0FC85262" w14:textId="3DBD0E16"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Ne ilgiau kaip 28</w:t>
      </w:r>
      <w:r w:rsidR="00766D6E">
        <w:rPr>
          <w:rFonts w:ascii="Times New Roman" w:hAnsi="Times New Roman"/>
          <w:color w:val="000000"/>
        </w:rPr>
        <w:t> </w:t>
      </w:r>
      <w:r w:rsidRPr="0056130D">
        <w:rPr>
          <w:rFonts w:ascii="Times New Roman" w:hAnsi="Times New Roman"/>
          <w:color w:val="000000"/>
        </w:rPr>
        <w:t>dienas vartota 50</w:t>
      </w:r>
      <w:r w:rsidR="004109C7">
        <w:rPr>
          <w:rFonts w:ascii="Times New Roman" w:hAnsi="Times New Roman"/>
          <w:color w:val="000000"/>
        </w:rPr>
        <w:t> mg</w:t>
      </w:r>
      <w:r w:rsidRPr="0056130D">
        <w:rPr>
          <w:rFonts w:ascii="Times New Roman" w:hAnsi="Times New Roman"/>
          <w:color w:val="000000"/>
        </w:rPr>
        <w:t xml:space="preserve"> </w:t>
      </w: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dozė testosterono koncentracijos vyrų plazmoje ir steroidų koncentracijos vaisingo amžiaus moterų plazmoje nekeitė. 200-400</w:t>
      </w:r>
      <w:r w:rsidR="004109C7">
        <w:rPr>
          <w:rFonts w:ascii="Times New Roman" w:hAnsi="Times New Roman"/>
          <w:color w:val="000000"/>
        </w:rPr>
        <w:t> mg</w:t>
      </w:r>
      <w:r w:rsidRPr="0056130D">
        <w:rPr>
          <w:rFonts w:ascii="Times New Roman" w:hAnsi="Times New Roman"/>
          <w:color w:val="000000"/>
        </w:rPr>
        <w:t xml:space="preserve">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paros dozė kliniškai reikšmingo poveikio sveikų savanorių vyrų endogeninių steroidų koncentracijai ir reakcijai į stimuliavimą AKTH nesukėlė. Sąveikos tyrimų su </w:t>
      </w:r>
      <w:proofErr w:type="spellStart"/>
      <w:r w:rsidRPr="0056130D">
        <w:rPr>
          <w:rFonts w:ascii="Times New Roman" w:hAnsi="Times New Roman"/>
          <w:color w:val="000000"/>
        </w:rPr>
        <w:t>antipirinu</w:t>
      </w:r>
      <w:proofErr w:type="spellEnd"/>
      <w:r w:rsidRPr="0056130D">
        <w:rPr>
          <w:rFonts w:ascii="Times New Roman" w:hAnsi="Times New Roman"/>
          <w:color w:val="000000"/>
        </w:rPr>
        <w:t xml:space="preserve"> metu nustatyta, kad jo metabolizmo vienkartinė ar kartotinai vartojama 50</w:t>
      </w:r>
      <w:r w:rsidR="004109C7">
        <w:rPr>
          <w:rFonts w:ascii="Times New Roman" w:hAnsi="Times New Roman"/>
          <w:color w:val="000000"/>
        </w:rPr>
        <w:t> mg</w:t>
      </w:r>
      <w:r w:rsidRPr="0056130D">
        <w:rPr>
          <w:rFonts w:ascii="Times New Roman" w:hAnsi="Times New Roman"/>
          <w:color w:val="000000"/>
        </w:rPr>
        <w:t xml:space="preserve">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dozė nekeičia.</w:t>
      </w:r>
    </w:p>
    <w:p w14:paraId="130D40DD"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u w:val="single"/>
        </w:rPr>
      </w:pPr>
    </w:p>
    <w:p w14:paraId="7E7E07CB" w14:textId="77777777" w:rsidR="0056130D" w:rsidRPr="0056130D" w:rsidRDefault="0056130D" w:rsidP="0056130D">
      <w:pPr>
        <w:widowControl w:val="0"/>
        <w:autoSpaceDE w:val="0"/>
        <w:autoSpaceDN w:val="0"/>
        <w:adjustRightInd w:val="0"/>
        <w:spacing w:after="0" w:line="240" w:lineRule="auto"/>
        <w:rPr>
          <w:rFonts w:ascii="Times New Roman" w:hAnsi="Times New Roman"/>
          <w:i/>
          <w:iCs/>
          <w:color w:val="000000"/>
          <w:u w:val="single"/>
        </w:rPr>
      </w:pPr>
      <w:r w:rsidRPr="0056130D">
        <w:rPr>
          <w:rFonts w:ascii="Times New Roman" w:hAnsi="Times New Roman"/>
          <w:color w:val="000000"/>
          <w:u w:val="single"/>
        </w:rPr>
        <w:t xml:space="preserve">Jautrumas </w:t>
      </w:r>
      <w:proofErr w:type="spellStart"/>
      <w:r w:rsidRPr="0056130D">
        <w:rPr>
          <w:rFonts w:ascii="Times New Roman" w:hAnsi="Times New Roman"/>
          <w:i/>
          <w:iCs/>
          <w:color w:val="000000"/>
          <w:u w:val="single"/>
        </w:rPr>
        <w:t>in</w:t>
      </w:r>
      <w:proofErr w:type="spellEnd"/>
      <w:r w:rsidRPr="0056130D">
        <w:rPr>
          <w:rFonts w:ascii="Times New Roman" w:hAnsi="Times New Roman"/>
          <w:i/>
          <w:iCs/>
          <w:color w:val="000000"/>
          <w:u w:val="single"/>
        </w:rPr>
        <w:t xml:space="preserve"> </w:t>
      </w:r>
      <w:proofErr w:type="spellStart"/>
      <w:r w:rsidRPr="0056130D">
        <w:rPr>
          <w:rFonts w:ascii="Times New Roman" w:hAnsi="Times New Roman"/>
          <w:i/>
          <w:iCs/>
          <w:color w:val="000000"/>
          <w:u w:val="single"/>
        </w:rPr>
        <w:t>vitro</w:t>
      </w:r>
      <w:proofErr w:type="spellEnd"/>
    </w:p>
    <w:p w14:paraId="43FDE8B6" w14:textId="75FF8385" w:rsidR="0056130D" w:rsidRDefault="0056130D" w:rsidP="0056130D">
      <w:pPr>
        <w:widowControl w:val="0"/>
        <w:autoSpaceDE w:val="0"/>
        <w:autoSpaceDN w:val="0"/>
        <w:adjustRightInd w:val="0"/>
        <w:spacing w:after="0" w:line="240" w:lineRule="auto"/>
        <w:rPr>
          <w:rFonts w:ascii="Times New Roman" w:hAnsi="Times New Roman"/>
          <w:color w:val="000000"/>
        </w:rPr>
      </w:pPr>
      <w:proofErr w:type="spellStart"/>
      <w:r w:rsidRPr="0056130D">
        <w:rPr>
          <w:rFonts w:ascii="Times New Roman" w:hAnsi="Times New Roman"/>
          <w:i/>
          <w:iCs/>
          <w:color w:val="000000"/>
        </w:rPr>
        <w:t>In</w:t>
      </w:r>
      <w:proofErr w:type="spellEnd"/>
      <w:r w:rsidRPr="0056130D">
        <w:rPr>
          <w:rFonts w:ascii="Times New Roman" w:hAnsi="Times New Roman"/>
          <w:i/>
          <w:iCs/>
          <w:color w:val="000000"/>
        </w:rPr>
        <w:t xml:space="preserve"> </w:t>
      </w:r>
      <w:proofErr w:type="spellStart"/>
      <w:r w:rsidRPr="0056130D">
        <w:rPr>
          <w:rFonts w:ascii="Times New Roman" w:hAnsi="Times New Roman"/>
          <w:i/>
          <w:iCs/>
          <w:color w:val="000000"/>
        </w:rPr>
        <w:t>vitro</w:t>
      </w:r>
      <w:proofErr w:type="spellEnd"/>
      <w:r w:rsidRPr="0056130D">
        <w:rPr>
          <w:rFonts w:ascii="Times New Roman" w:hAnsi="Times New Roman"/>
          <w:i/>
          <w:iCs/>
          <w:color w:val="000000"/>
        </w:rPr>
        <w:t xml:space="preserve"> </w:t>
      </w:r>
      <w:proofErr w:type="spellStart"/>
      <w:r w:rsidRPr="0056130D">
        <w:rPr>
          <w:rFonts w:ascii="Times New Roman" w:hAnsi="Times New Roman"/>
          <w:color w:val="000000"/>
        </w:rPr>
        <w:t>flukonazolas</w:t>
      </w:r>
      <w:proofErr w:type="spellEnd"/>
      <w:r w:rsidRPr="0056130D">
        <w:rPr>
          <w:rFonts w:ascii="Times New Roman" w:hAnsi="Times New Roman"/>
          <w:color w:val="000000"/>
        </w:rPr>
        <w:t xml:space="preserve"> sukelia priešgrybelinį poveikį daugumai labiausiai kliniškai paplitusių </w:t>
      </w:r>
      <w:proofErr w:type="spellStart"/>
      <w:r w:rsidRPr="0056130D">
        <w:rPr>
          <w:rFonts w:ascii="Times New Roman" w:hAnsi="Times New Roman"/>
          <w:i/>
          <w:iCs/>
          <w:color w:val="000000"/>
        </w:rPr>
        <w:t>Candida</w:t>
      </w:r>
      <w:proofErr w:type="spellEnd"/>
      <w:r w:rsidRPr="0056130D">
        <w:rPr>
          <w:rFonts w:ascii="Times New Roman" w:hAnsi="Times New Roman"/>
          <w:i/>
          <w:iCs/>
          <w:color w:val="000000"/>
        </w:rPr>
        <w:t xml:space="preserve"> </w:t>
      </w:r>
      <w:r w:rsidRPr="0056130D">
        <w:rPr>
          <w:rFonts w:ascii="Times New Roman" w:hAnsi="Times New Roman"/>
          <w:color w:val="000000"/>
        </w:rPr>
        <w:t xml:space="preserve">rūšių (įskaitant </w:t>
      </w:r>
      <w:r w:rsidRPr="0056130D">
        <w:rPr>
          <w:rFonts w:ascii="Times New Roman" w:hAnsi="Times New Roman"/>
          <w:i/>
          <w:iCs/>
          <w:color w:val="000000"/>
        </w:rPr>
        <w:t xml:space="preserve">C. </w:t>
      </w:r>
      <w:proofErr w:type="spellStart"/>
      <w:r w:rsidRPr="0056130D">
        <w:rPr>
          <w:rFonts w:ascii="Times New Roman" w:hAnsi="Times New Roman"/>
          <w:i/>
          <w:iCs/>
          <w:color w:val="000000"/>
        </w:rPr>
        <w:t>albicans</w:t>
      </w:r>
      <w:proofErr w:type="spellEnd"/>
      <w:r w:rsidRPr="0056130D">
        <w:rPr>
          <w:rFonts w:ascii="Times New Roman" w:hAnsi="Times New Roman"/>
          <w:i/>
          <w:iCs/>
          <w:color w:val="000000"/>
        </w:rPr>
        <w:t xml:space="preserve">, C. </w:t>
      </w:r>
      <w:proofErr w:type="spellStart"/>
      <w:r w:rsidRPr="0056130D">
        <w:rPr>
          <w:rFonts w:ascii="Times New Roman" w:hAnsi="Times New Roman"/>
          <w:i/>
          <w:iCs/>
          <w:color w:val="000000"/>
        </w:rPr>
        <w:t>parapsilosis</w:t>
      </w:r>
      <w:proofErr w:type="spellEnd"/>
      <w:r w:rsidRPr="0056130D">
        <w:rPr>
          <w:rFonts w:ascii="Times New Roman" w:hAnsi="Times New Roman"/>
          <w:i/>
          <w:iCs/>
          <w:color w:val="000000"/>
        </w:rPr>
        <w:t xml:space="preserve">, C. </w:t>
      </w:r>
      <w:proofErr w:type="spellStart"/>
      <w:r w:rsidRPr="0056130D">
        <w:rPr>
          <w:rFonts w:ascii="Times New Roman" w:hAnsi="Times New Roman"/>
          <w:i/>
          <w:iCs/>
          <w:color w:val="000000"/>
        </w:rPr>
        <w:t>tropicalis</w:t>
      </w:r>
      <w:proofErr w:type="spellEnd"/>
      <w:r w:rsidRPr="0056130D">
        <w:rPr>
          <w:rFonts w:ascii="Times New Roman" w:hAnsi="Times New Roman"/>
          <w:color w:val="000000"/>
        </w:rPr>
        <w:t xml:space="preserve">). </w:t>
      </w:r>
      <w:r w:rsidRPr="0056130D">
        <w:rPr>
          <w:rFonts w:ascii="Times New Roman" w:hAnsi="Times New Roman"/>
          <w:i/>
          <w:iCs/>
          <w:color w:val="000000"/>
        </w:rPr>
        <w:t xml:space="preserve">C. </w:t>
      </w:r>
      <w:proofErr w:type="spellStart"/>
      <w:r w:rsidRPr="0056130D">
        <w:rPr>
          <w:rFonts w:ascii="Times New Roman" w:hAnsi="Times New Roman"/>
          <w:i/>
          <w:iCs/>
          <w:color w:val="000000"/>
        </w:rPr>
        <w:t>glabrata</w:t>
      </w:r>
      <w:proofErr w:type="spellEnd"/>
      <w:r w:rsidRPr="0056130D">
        <w:rPr>
          <w:rFonts w:ascii="Times New Roman" w:hAnsi="Times New Roman"/>
          <w:i/>
          <w:iCs/>
          <w:color w:val="000000"/>
        </w:rPr>
        <w:t xml:space="preserve"> </w:t>
      </w:r>
      <w:r w:rsidR="007000BA">
        <w:rPr>
          <w:rFonts w:ascii="Times New Roman" w:hAnsi="Times New Roman"/>
          <w:color w:val="000000"/>
        </w:rPr>
        <w:t xml:space="preserve">nustatytas mažesnis jautrumas </w:t>
      </w:r>
      <w:proofErr w:type="spellStart"/>
      <w:r w:rsidR="007000BA">
        <w:rPr>
          <w:rFonts w:ascii="Times New Roman" w:hAnsi="Times New Roman"/>
          <w:color w:val="000000"/>
        </w:rPr>
        <w:t>flukonazolui</w:t>
      </w:r>
      <w:proofErr w:type="spellEnd"/>
      <w:r w:rsidRPr="0056130D">
        <w:rPr>
          <w:rFonts w:ascii="Times New Roman" w:hAnsi="Times New Roman"/>
          <w:color w:val="000000"/>
        </w:rPr>
        <w:t xml:space="preserve">, o </w:t>
      </w:r>
      <w:r w:rsidRPr="0056130D">
        <w:rPr>
          <w:rFonts w:ascii="Times New Roman" w:hAnsi="Times New Roman"/>
          <w:i/>
          <w:iCs/>
          <w:color w:val="000000"/>
        </w:rPr>
        <w:t xml:space="preserve">C. </w:t>
      </w:r>
      <w:proofErr w:type="spellStart"/>
      <w:r w:rsidRPr="0056130D">
        <w:rPr>
          <w:rFonts w:ascii="Times New Roman" w:hAnsi="Times New Roman"/>
          <w:i/>
          <w:iCs/>
          <w:color w:val="000000"/>
        </w:rPr>
        <w:t>krusei</w:t>
      </w:r>
      <w:proofErr w:type="spellEnd"/>
      <w:r w:rsidRPr="0056130D">
        <w:rPr>
          <w:rFonts w:ascii="Times New Roman" w:hAnsi="Times New Roman"/>
          <w:i/>
          <w:iCs/>
          <w:color w:val="000000"/>
        </w:rPr>
        <w:t xml:space="preserve"> </w:t>
      </w:r>
      <w:r w:rsidR="007000BA">
        <w:rPr>
          <w:rFonts w:ascii="Times New Roman" w:hAnsi="Times New Roman"/>
          <w:color w:val="000000"/>
        </w:rPr>
        <w:t xml:space="preserve">ir </w:t>
      </w:r>
      <w:r w:rsidR="007000BA" w:rsidRPr="00E80E8F">
        <w:rPr>
          <w:rFonts w:ascii="Times New Roman" w:hAnsi="Times New Roman"/>
          <w:i/>
          <w:color w:val="000000"/>
        </w:rPr>
        <w:t xml:space="preserve">C. </w:t>
      </w:r>
      <w:proofErr w:type="spellStart"/>
      <w:r w:rsidR="007000BA" w:rsidRPr="00E80E8F">
        <w:rPr>
          <w:rFonts w:ascii="Times New Roman" w:hAnsi="Times New Roman"/>
          <w:i/>
          <w:color w:val="000000"/>
        </w:rPr>
        <w:t>auris</w:t>
      </w:r>
      <w:proofErr w:type="spellEnd"/>
      <w:r w:rsidRPr="0056130D">
        <w:rPr>
          <w:rFonts w:ascii="Times New Roman" w:hAnsi="Times New Roman"/>
          <w:color w:val="000000"/>
        </w:rPr>
        <w:t xml:space="preserve"> </w:t>
      </w:r>
      <w:proofErr w:type="spellStart"/>
      <w:r w:rsidRPr="0056130D">
        <w:rPr>
          <w:rFonts w:ascii="Times New Roman" w:hAnsi="Times New Roman"/>
          <w:color w:val="000000"/>
        </w:rPr>
        <w:t>flukonazol</w:t>
      </w:r>
      <w:r w:rsidR="007000BA">
        <w:rPr>
          <w:rFonts w:ascii="Times New Roman" w:hAnsi="Times New Roman"/>
          <w:color w:val="000000"/>
        </w:rPr>
        <w:t>ui</w:t>
      </w:r>
      <w:proofErr w:type="spellEnd"/>
      <w:r w:rsidRPr="0056130D">
        <w:rPr>
          <w:rFonts w:ascii="Times New Roman" w:hAnsi="Times New Roman"/>
          <w:color w:val="000000"/>
        </w:rPr>
        <w:t xml:space="preserve"> </w:t>
      </w:r>
      <w:r w:rsidR="007000BA">
        <w:rPr>
          <w:rFonts w:ascii="Times New Roman" w:hAnsi="Times New Roman"/>
          <w:color w:val="000000"/>
        </w:rPr>
        <w:t>yra atsparūs</w:t>
      </w:r>
      <w:r w:rsidRPr="0056130D">
        <w:rPr>
          <w:rFonts w:ascii="Times New Roman" w:hAnsi="Times New Roman"/>
          <w:color w:val="000000"/>
        </w:rPr>
        <w:t>.</w:t>
      </w:r>
      <w:r w:rsidR="00CA0483">
        <w:rPr>
          <w:rFonts w:ascii="Times New Roman" w:hAnsi="Times New Roman"/>
          <w:color w:val="000000"/>
        </w:rPr>
        <w:t xml:space="preserve"> </w:t>
      </w:r>
      <w:r w:rsidR="00CA0483" w:rsidRPr="0005613D">
        <w:rPr>
          <w:rFonts w:ascii="Times New Roman" w:hAnsi="Times New Roman"/>
          <w:i/>
        </w:rPr>
        <w:t>C. </w:t>
      </w:r>
      <w:proofErr w:type="spellStart"/>
      <w:r w:rsidR="00CA0483" w:rsidRPr="0005613D">
        <w:rPr>
          <w:rFonts w:ascii="Times New Roman" w:hAnsi="Times New Roman"/>
          <w:i/>
        </w:rPr>
        <w:t>guilliermondii</w:t>
      </w:r>
      <w:proofErr w:type="spellEnd"/>
      <w:r w:rsidR="00CA0483" w:rsidRPr="0005613D">
        <w:rPr>
          <w:rFonts w:ascii="Times New Roman" w:hAnsi="Times New Roman"/>
        </w:rPr>
        <w:t xml:space="preserve"> nustatyta aukštesnė minimali slopinamoji </w:t>
      </w:r>
      <w:proofErr w:type="spellStart"/>
      <w:r w:rsidR="00CA0483" w:rsidRPr="0005613D">
        <w:rPr>
          <w:rFonts w:ascii="Times New Roman" w:hAnsi="Times New Roman"/>
        </w:rPr>
        <w:t>flukonazolo</w:t>
      </w:r>
      <w:proofErr w:type="spellEnd"/>
      <w:r w:rsidR="00CA0483" w:rsidRPr="0005613D">
        <w:rPr>
          <w:rFonts w:ascii="Times New Roman" w:hAnsi="Times New Roman"/>
        </w:rPr>
        <w:t xml:space="preserve"> koncentracija (MSK) ir </w:t>
      </w:r>
      <w:proofErr w:type="spellStart"/>
      <w:r w:rsidR="00CA0483" w:rsidRPr="0005613D">
        <w:rPr>
          <w:rFonts w:ascii="Times New Roman" w:hAnsi="Times New Roman"/>
        </w:rPr>
        <w:t>flukonazolo</w:t>
      </w:r>
      <w:proofErr w:type="spellEnd"/>
      <w:r w:rsidR="00CA0483" w:rsidRPr="0005613D">
        <w:rPr>
          <w:rFonts w:ascii="Times New Roman" w:hAnsi="Times New Roman"/>
        </w:rPr>
        <w:t xml:space="preserve"> epidemiologinė ribinė vertė (ECOFF) nei </w:t>
      </w:r>
      <w:r w:rsidR="00CA0483" w:rsidRPr="0005613D">
        <w:rPr>
          <w:rFonts w:ascii="Times New Roman" w:hAnsi="Times New Roman"/>
          <w:i/>
          <w:iCs/>
        </w:rPr>
        <w:t>C. </w:t>
      </w:r>
      <w:proofErr w:type="spellStart"/>
      <w:r w:rsidR="00CA0483" w:rsidRPr="0005613D">
        <w:rPr>
          <w:rFonts w:ascii="Times New Roman" w:hAnsi="Times New Roman"/>
          <w:i/>
          <w:iCs/>
        </w:rPr>
        <w:t>albicans</w:t>
      </w:r>
      <w:proofErr w:type="spellEnd"/>
      <w:r w:rsidR="00CA0483" w:rsidRPr="0005613D">
        <w:rPr>
          <w:rFonts w:ascii="Times New Roman" w:hAnsi="Times New Roman"/>
        </w:rPr>
        <w:t>.</w:t>
      </w:r>
    </w:p>
    <w:p w14:paraId="7ED57298" w14:textId="77777777" w:rsidR="00D96AEB" w:rsidRPr="0056130D" w:rsidRDefault="00D96AEB" w:rsidP="0056130D">
      <w:pPr>
        <w:widowControl w:val="0"/>
        <w:autoSpaceDE w:val="0"/>
        <w:autoSpaceDN w:val="0"/>
        <w:adjustRightInd w:val="0"/>
        <w:spacing w:after="0" w:line="240" w:lineRule="auto"/>
        <w:rPr>
          <w:rFonts w:ascii="Times New Roman" w:hAnsi="Times New Roman"/>
          <w:color w:val="000000"/>
        </w:rPr>
      </w:pPr>
    </w:p>
    <w:p w14:paraId="5D9A214F"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roofErr w:type="spellStart"/>
      <w:r w:rsidRPr="0056130D">
        <w:rPr>
          <w:rFonts w:ascii="Times New Roman" w:hAnsi="Times New Roman"/>
          <w:color w:val="000000"/>
        </w:rPr>
        <w:t>Flukonazolas</w:t>
      </w:r>
      <w:proofErr w:type="spellEnd"/>
      <w:r w:rsidRPr="0056130D">
        <w:rPr>
          <w:rFonts w:ascii="Times New Roman" w:hAnsi="Times New Roman"/>
          <w:color w:val="000000"/>
        </w:rPr>
        <w:t xml:space="preserve"> </w:t>
      </w:r>
      <w:proofErr w:type="spellStart"/>
      <w:r w:rsidRPr="0056130D">
        <w:rPr>
          <w:rFonts w:ascii="Times New Roman" w:hAnsi="Times New Roman"/>
          <w:i/>
          <w:color w:val="000000"/>
        </w:rPr>
        <w:t>in</w:t>
      </w:r>
      <w:proofErr w:type="spellEnd"/>
      <w:r w:rsidRPr="0056130D">
        <w:rPr>
          <w:rFonts w:ascii="Times New Roman" w:hAnsi="Times New Roman"/>
          <w:i/>
          <w:color w:val="000000"/>
        </w:rPr>
        <w:t xml:space="preserve"> </w:t>
      </w:r>
      <w:proofErr w:type="spellStart"/>
      <w:r w:rsidRPr="0056130D">
        <w:rPr>
          <w:rFonts w:ascii="Times New Roman" w:hAnsi="Times New Roman"/>
          <w:i/>
          <w:color w:val="000000"/>
        </w:rPr>
        <w:t>vitro</w:t>
      </w:r>
      <w:proofErr w:type="spellEnd"/>
      <w:r w:rsidRPr="0056130D">
        <w:rPr>
          <w:rFonts w:ascii="Times New Roman" w:hAnsi="Times New Roman"/>
          <w:color w:val="000000"/>
        </w:rPr>
        <w:t xml:space="preserve"> sukelia poveikį </w:t>
      </w:r>
      <w:proofErr w:type="spellStart"/>
      <w:r w:rsidRPr="00530456">
        <w:rPr>
          <w:rFonts w:ascii="Times New Roman" w:hAnsi="Times New Roman"/>
          <w:i/>
          <w:iCs/>
          <w:color w:val="000000"/>
        </w:rPr>
        <w:t>Cryptococcus</w:t>
      </w:r>
      <w:proofErr w:type="spellEnd"/>
      <w:r w:rsidRPr="00530456">
        <w:rPr>
          <w:rFonts w:ascii="Times New Roman" w:hAnsi="Times New Roman"/>
          <w:i/>
          <w:iCs/>
          <w:color w:val="000000"/>
        </w:rPr>
        <w:t xml:space="preserve"> </w:t>
      </w:r>
      <w:proofErr w:type="spellStart"/>
      <w:r w:rsidRPr="00530456">
        <w:rPr>
          <w:rFonts w:ascii="Times New Roman" w:hAnsi="Times New Roman"/>
          <w:i/>
          <w:iCs/>
          <w:color w:val="000000"/>
        </w:rPr>
        <w:t>neoformans</w:t>
      </w:r>
      <w:proofErr w:type="spellEnd"/>
      <w:r w:rsidRPr="0056130D">
        <w:rPr>
          <w:rFonts w:ascii="Times New Roman" w:hAnsi="Times New Roman"/>
          <w:color w:val="000000"/>
        </w:rPr>
        <w:t xml:space="preserve">, </w:t>
      </w:r>
      <w:proofErr w:type="spellStart"/>
      <w:r w:rsidRPr="00530456">
        <w:rPr>
          <w:rFonts w:ascii="Times New Roman" w:hAnsi="Times New Roman"/>
          <w:i/>
          <w:iCs/>
          <w:color w:val="000000"/>
        </w:rPr>
        <w:t>Cr</w:t>
      </w:r>
      <w:proofErr w:type="spellEnd"/>
      <w:r w:rsidRPr="00530456">
        <w:rPr>
          <w:rFonts w:ascii="Times New Roman" w:hAnsi="Times New Roman"/>
          <w:i/>
          <w:iCs/>
          <w:color w:val="000000"/>
        </w:rPr>
        <w:t xml:space="preserve">. </w:t>
      </w:r>
      <w:proofErr w:type="spellStart"/>
      <w:r w:rsidRPr="00530456">
        <w:rPr>
          <w:rFonts w:ascii="Times New Roman" w:hAnsi="Times New Roman"/>
          <w:i/>
          <w:iCs/>
          <w:color w:val="000000"/>
        </w:rPr>
        <w:t>gattii</w:t>
      </w:r>
      <w:proofErr w:type="spellEnd"/>
      <w:r w:rsidRPr="0056130D">
        <w:rPr>
          <w:rFonts w:ascii="Times New Roman" w:hAnsi="Times New Roman"/>
          <w:color w:val="000000"/>
        </w:rPr>
        <w:t xml:space="preserve"> bei endeminiams pelėsiniams mikroorganizmams </w:t>
      </w:r>
      <w:proofErr w:type="spellStart"/>
      <w:r w:rsidRPr="0056130D">
        <w:rPr>
          <w:rFonts w:ascii="Times New Roman" w:hAnsi="Times New Roman"/>
          <w:i/>
          <w:color w:val="000000"/>
        </w:rPr>
        <w:t>Blastomyces</w:t>
      </w:r>
      <w:proofErr w:type="spellEnd"/>
      <w:r w:rsidRPr="0056130D">
        <w:rPr>
          <w:rFonts w:ascii="Times New Roman" w:hAnsi="Times New Roman"/>
          <w:i/>
          <w:color w:val="000000"/>
        </w:rPr>
        <w:t xml:space="preserve"> </w:t>
      </w:r>
      <w:proofErr w:type="spellStart"/>
      <w:r w:rsidRPr="0056130D">
        <w:rPr>
          <w:rFonts w:ascii="Times New Roman" w:hAnsi="Times New Roman"/>
          <w:i/>
          <w:color w:val="000000"/>
        </w:rPr>
        <w:t>dermatiditis</w:t>
      </w:r>
      <w:proofErr w:type="spellEnd"/>
      <w:r w:rsidRPr="0056130D">
        <w:rPr>
          <w:rFonts w:ascii="Times New Roman" w:hAnsi="Times New Roman"/>
          <w:i/>
          <w:color w:val="000000"/>
        </w:rPr>
        <w:t xml:space="preserve">, </w:t>
      </w:r>
      <w:proofErr w:type="spellStart"/>
      <w:r w:rsidRPr="0056130D">
        <w:rPr>
          <w:rFonts w:ascii="Times New Roman" w:hAnsi="Times New Roman"/>
          <w:i/>
          <w:color w:val="000000"/>
        </w:rPr>
        <w:t>Coccidioides</w:t>
      </w:r>
      <w:proofErr w:type="spellEnd"/>
      <w:r w:rsidRPr="0056130D">
        <w:rPr>
          <w:rFonts w:ascii="Times New Roman" w:hAnsi="Times New Roman"/>
          <w:i/>
          <w:color w:val="000000"/>
        </w:rPr>
        <w:t xml:space="preserve"> </w:t>
      </w:r>
      <w:proofErr w:type="spellStart"/>
      <w:r w:rsidRPr="0056130D">
        <w:rPr>
          <w:rFonts w:ascii="Times New Roman" w:hAnsi="Times New Roman"/>
          <w:i/>
          <w:color w:val="000000"/>
        </w:rPr>
        <w:t>immitis</w:t>
      </w:r>
      <w:proofErr w:type="spellEnd"/>
      <w:r w:rsidRPr="0056130D">
        <w:rPr>
          <w:rFonts w:ascii="Times New Roman" w:hAnsi="Times New Roman"/>
          <w:i/>
          <w:color w:val="000000"/>
        </w:rPr>
        <w:t xml:space="preserve">, </w:t>
      </w:r>
      <w:proofErr w:type="spellStart"/>
      <w:r w:rsidRPr="0056130D">
        <w:rPr>
          <w:rFonts w:ascii="Times New Roman" w:hAnsi="Times New Roman"/>
          <w:i/>
          <w:color w:val="000000"/>
        </w:rPr>
        <w:t>Histoplasma</w:t>
      </w:r>
      <w:proofErr w:type="spellEnd"/>
      <w:r w:rsidRPr="0056130D">
        <w:rPr>
          <w:rFonts w:ascii="Times New Roman" w:hAnsi="Times New Roman"/>
          <w:i/>
          <w:color w:val="000000"/>
        </w:rPr>
        <w:t xml:space="preserve"> </w:t>
      </w:r>
      <w:proofErr w:type="spellStart"/>
      <w:r w:rsidRPr="0056130D">
        <w:rPr>
          <w:rFonts w:ascii="Times New Roman" w:hAnsi="Times New Roman"/>
          <w:i/>
          <w:color w:val="000000"/>
        </w:rPr>
        <w:t>capsulatum</w:t>
      </w:r>
      <w:proofErr w:type="spellEnd"/>
      <w:r w:rsidRPr="0056130D">
        <w:rPr>
          <w:rFonts w:ascii="Times New Roman" w:hAnsi="Times New Roman"/>
          <w:i/>
          <w:color w:val="000000"/>
        </w:rPr>
        <w:t xml:space="preserve"> ir </w:t>
      </w:r>
      <w:proofErr w:type="spellStart"/>
      <w:r w:rsidRPr="0056130D">
        <w:rPr>
          <w:rFonts w:ascii="Times New Roman" w:hAnsi="Times New Roman"/>
          <w:i/>
          <w:color w:val="000000"/>
        </w:rPr>
        <w:t>Paracoccidioides</w:t>
      </w:r>
      <w:proofErr w:type="spellEnd"/>
      <w:r w:rsidRPr="0056130D">
        <w:rPr>
          <w:rFonts w:ascii="Times New Roman" w:hAnsi="Times New Roman"/>
          <w:i/>
          <w:color w:val="000000"/>
        </w:rPr>
        <w:t xml:space="preserve"> </w:t>
      </w:r>
      <w:proofErr w:type="spellStart"/>
      <w:r w:rsidRPr="0056130D">
        <w:rPr>
          <w:rFonts w:ascii="Times New Roman" w:hAnsi="Times New Roman"/>
          <w:i/>
          <w:color w:val="000000"/>
        </w:rPr>
        <w:t>brasiliensis</w:t>
      </w:r>
      <w:proofErr w:type="spellEnd"/>
      <w:r w:rsidRPr="0056130D">
        <w:rPr>
          <w:rFonts w:ascii="Times New Roman" w:hAnsi="Times New Roman"/>
          <w:color w:val="000000"/>
        </w:rPr>
        <w:t>.</w:t>
      </w:r>
    </w:p>
    <w:p w14:paraId="7CFCC9B5"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u w:val="single"/>
        </w:rPr>
      </w:pPr>
    </w:p>
    <w:p w14:paraId="08D3282F"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u w:val="single"/>
        </w:rPr>
      </w:pPr>
      <w:r w:rsidRPr="00106104">
        <w:rPr>
          <w:rFonts w:ascii="Times New Roman" w:hAnsi="Times New Roman"/>
          <w:color w:val="000000"/>
          <w:u w:val="single"/>
        </w:rPr>
        <w:t>FK/FD ryšys</w:t>
      </w:r>
    </w:p>
    <w:p w14:paraId="27B93744"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 xml:space="preserve">Tyrimų su gyvūnais metu nustatytas ryšys tarp MSK ir veiksmingumo gydant įvairias eksperimentines </w:t>
      </w:r>
      <w:proofErr w:type="spellStart"/>
      <w:r w:rsidRPr="0056130D">
        <w:rPr>
          <w:rFonts w:ascii="Times New Roman" w:hAnsi="Times New Roman"/>
          <w:i/>
          <w:iCs/>
          <w:color w:val="000000"/>
        </w:rPr>
        <w:t>Candida</w:t>
      </w:r>
      <w:proofErr w:type="spellEnd"/>
      <w:r w:rsidRPr="0056130D">
        <w:rPr>
          <w:rFonts w:ascii="Times New Roman" w:hAnsi="Times New Roman"/>
          <w:i/>
          <w:iCs/>
          <w:color w:val="000000"/>
        </w:rPr>
        <w:t xml:space="preserve"> </w:t>
      </w:r>
      <w:r w:rsidRPr="0056130D">
        <w:rPr>
          <w:rFonts w:ascii="Times New Roman" w:hAnsi="Times New Roman"/>
          <w:color w:val="000000"/>
        </w:rPr>
        <w:t xml:space="preserve">rūšių sukeltas mikozes. Klinikinių tyrimų metu nustatytas linijinis ryšys AUC ir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dozės (santykis beveik 1:1). Taip pat yra tiesioginis (nors ir ne absoliutus) ryšys tarp AUC ar dozės ir reikiamos klinikinės reakcijos gydant burnos </w:t>
      </w:r>
      <w:proofErr w:type="spellStart"/>
      <w:r w:rsidRPr="0056130D">
        <w:rPr>
          <w:rFonts w:ascii="Times New Roman" w:hAnsi="Times New Roman"/>
          <w:color w:val="000000"/>
        </w:rPr>
        <w:t>kandidozę</w:t>
      </w:r>
      <w:proofErr w:type="spellEnd"/>
      <w:r w:rsidRPr="0056130D">
        <w:rPr>
          <w:rFonts w:ascii="Times New Roman" w:hAnsi="Times New Roman"/>
          <w:color w:val="000000"/>
        </w:rPr>
        <w:t xml:space="preserve"> bei kiek silpnesnis ryšys gydant </w:t>
      </w:r>
      <w:proofErr w:type="spellStart"/>
      <w:r w:rsidRPr="0056130D">
        <w:rPr>
          <w:rFonts w:ascii="Times New Roman" w:hAnsi="Times New Roman"/>
          <w:color w:val="000000"/>
        </w:rPr>
        <w:t>kandidemiją</w:t>
      </w:r>
      <w:proofErr w:type="spellEnd"/>
      <w:r w:rsidRPr="0056130D">
        <w:rPr>
          <w:rFonts w:ascii="Times New Roman" w:hAnsi="Times New Roman"/>
          <w:color w:val="000000"/>
        </w:rPr>
        <w:t xml:space="preserve">. Išgijimo tikimybė yra mažesnė, jei infekcinę ligą sukėlė padermės, kurių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MSK yra didesnė.</w:t>
      </w:r>
    </w:p>
    <w:p w14:paraId="0789FB48"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u w:val="single"/>
        </w:rPr>
      </w:pPr>
    </w:p>
    <w:p w14:paraId="5379A8E2"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u w:val="single"/>
        </w:rPr>
      </w:pPr>
      <w:r w:rsidRPr="0056130D">
        <w:rPr>
          <w:rFonts w:ascii="Times New Roman" w:hAnsi="Times New Roman"/>
          <w:color w:val="000000"/>
          <w:u w:val="single"/>
        </w:rPr>
        <w:t>Atsparumo atsiradimo mechanizmas (-ai)</w:t>
      </w:r>
    </w:p>
    <w:p w14:paraId="7D50DAFC"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roofErr w:type="spellStart"/>
      <w:r w:rsidRPr="0056130D">
        <w:rPr>
          <w:rFonts w:ascii="Times New Roman" w:hAnsi="Times New Roman"/>
          <w:i/>
          <w:iCs/>
          <w:color w:val="000000"/>
        </w:rPr>
        <w:t>Candida</w:t>
      </w:r>
      <w:proofErr w:type="spellEnd"/>
      <w:r w:rsidRPr="0056130D">
        <w:rPr>
          <w:rFonts w:ascii="Times New Roman" w:hAnsi="Times New Roman"/>
          <w:i/>
          <w:iCs/>
          <w:color w:val="000000"/>
        </w:rPr>
        <w:t xml:space="preserve"> </w:t>
      </w:r>
      <w:r w:rsidRPr="0056130D">
        <w:rPr>
          <w:rFonts w:ascii="Times New Roman" w:hAnsi="Times New Roman"/>
          <w:color w:val="000000"/>
        </w:rPr>
        <w:t xml:space="preserve">rūšių atsparumas </w:t>
      </w:r>
      <w:proofErr w:type="spellStart"/>
      <w:r w:rsidRPr="0056130D">
        <w:rPr>
          <w:rFonts w:ascii="Times New Roman" w:hAnsi="Times New Roman"/>
          <w:color w:val="000000"/>
        </w:rPr>
        <w:t>azolų</w:t>
      </w:r>
      <w:proofErr w:type="spellEnd"/>
      <w:r w:rsidRPr="0056130D">
        <w:rPr>
          <w:rFonts w:ascii="Times New Roman" w:hAnsi="Times New Roman"/>
          <w:color w:val="000000"/>
        </w:rPr>
        <w:t xml:space="preserve"> grupės priešgrybeliniams </w:t>
      </w:r>
      <w:r w:rsidRPr="0056130D">
        <w:rPr>
          <w:rFonts w:ascii="Times New Roman" w:eastAsia="Times New Roman" w:hAnsi="Times New Roman"/>
          <w:lang w:val="sl-SI" w:eastAsia="sl-SI"/>
        </w:rPr>
        <w:t xml:space="preserve">vaistiniams </w:t>
      </w:r>
      <w:r w:rsidRPr="0056130D">
        <w:rPr>
          <w:rFonts w:ascii="Times New Roman" w:hAnsi="Times New Roman"/>
          <w:color w:val="000000"/>
        </w:rPr>
        <w:t xml:space="preserve">preparatams gali atsirasti keliais mechanizmais. Grybelių padermėms, kuriose vienu ar keliais minėtais mechanizmais pasireiškia atsparumas, būdinga didelė minimali slopinamoji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koncentracija (MSK), o tai neigiamai veikia veiksmingumą </w:t>
      </w:r>
      <w:proofErr w:type="spellStart"/>
      <w:r w:rsidRPr="0056130D">
        <w:rPr>
          <w:rFonts w:ascii="Times New Roman" w:hAnsi="Times New Roman"/>
          <w:i/>
          <w:iCs/>
          <w:color w:val="000000"/>
        </w:rPr>
        <w:t>in</w:t>
      </w:r>
      <w:proofErr w:type="spellEnd"/>
      <w:r w:rsidRPr="0056130D">
        <w:rPr>
          <w:rFonts w:ascii="Times New Roman" w:hAnsi="Times New Roman"/>
          <w:i/>
          <w:iCs/>
          <w:color w:val="000000"/>
        </w:rPr>
        <w:t xml:space="preserve"> </w:t>
      </w:r>
      <w:proofErr w:type="spellStart"/>
      <w:r w:rsidRPr="0056130D">
        <w:rPr>
          <w:rFonts w:ascii="Times New Roman" w:hAnsi="Times New Roman"/>
          <w:i/>
          <w:iCs/>
          <w:color w:val="000000"/>
        </w:rPr>
        <w:t>vivo</w:t>
      </w:r>
      <w:proofErr w:type="spellEnd"/>
      <w:r w:rsidRPr="0056130D">
        <w:rPr>
          <w:rFonts w:ascii="Times New Roman" w:hAnsi="Times New Roman"/>
          <w:i/>
          <w:iCs/>
          <w:color w:val="000000"/>
        </w:rPr>
        <w:t xml:space="preserve"> </w:t>
      </w:r>
      <w:r w:rsidRPr="0056130D">
        <w:rPr>
          <w:rFonts w:ascii="Times New Roman" w:hAnsi="Times New Roman"/>
          <w:color w:val="000000"/>
        </w:rPr>
        <w:t>ir klinikinėmis sąlygomis.</w:t>
      </w:r>
    </w:p>
    <w:p w14:paraId="21EE038A" w14:textId="77777777" w:rsidR="0056130D" w:rsidRDefault="0056130D" w:rsidP="0056130D">
      <w:pPr>
        <w:widowControl w:val="0"/>
        <w:autoSpaceDE w:val="0"/>
        <w:autoSpaceDN w:val="0"/>
        <w:adjustRightInd w:val="0"/>
        <w:spacing w:after="0" w:line="240" w:lineRule="auto"/>
        <w:rPr>
          <w:rFonts w:ascii="Times New Roman" w:hAnsi="Times New Roman"/>
          <w:color w:val="000000"/>
        </w:rPr>
      </w:pPr>
    </w:p>
    <w:p w14:paraId="430A80B3" w14:textId="77777777" w:rsidR="00CA0483" w:rsidRPr="0005613D" w:rsidRDefault="00CA0483" w:rsidP="0056130D">
      <w:pPr>
        <w:widowControl w:val="0"/>
        <w:autoSpaceDE w:val="0"/>
        <w:autoSpaceDN w:val="0"/>
        <w:adjustRightInd w:val="0"/>
        <w:spacing w:after="0" w:line="240" w:lineRule="auto"/>
        <w:rPr>
          <w:rFonts w:ascii="Times New Roman" w:hAnsi="Times New Roman"/>
        </w:rPr>
      </w:pPr>
      <w:r w:rsidRPr="0005613D">
        <w:rPr>
          <w:rFonts w:ascii="Times New Roman" w:hAnsi="Times New Roman"/>
        </w:rPr>
        <w:t xml:space="preserve">Paprastai jautrioms </w:t>
      </w:r>
      <w:proofErr w:type="spellStart"/>
      <w:r w:rsidRPr="0005613D">
        <w:rPr>
          <w:rFonts w:ascii="Times New Roman" w:hAnsi="Times New Roman"/>
          <w:i/>
        </w:rPr>
        <w:t>Candida</w:t>
      </w:r>
      <w:proofErr w:type="spellEnd"/>
      <w:r w:rsidRPr="0005613D">
        <w:rPr>
          <w:rFonts w:ascii="Times New Roman" w:hAnsi="Times New Roman"/>
        </w:rPr>
        <w:t xml:space="preserve"> rūšims dažniausiai nustatomas atsparumo vystymosi mechanizmas apima </w:t>
      </w:r>
      <w:proofErr w:type="spellStart"/>
      <w:r w:rsidRPr="0005613D">
        <w:rPr>
          <w:rFonts w:ascii="Times New Roman" w:hAnsi="Times New Roman"/>
        </w:rPr>
        <w:t>azolų</w:t>
      </w:r>
      <w:proofErr w:type="spellEnd"/>
      <w:r w:rsidRPr="0005613D">
        <w:rPr>
          <w:rFonts w:ascii="Times New Roman" w:hAnsi="Times New Roman"/>
        </w:rPr>
        <w:t xml:space="preserve"> fermentus taikinius, nuo kurių priklauso </w:t>
      </w:r>
      <w:proofErr w:type="spellStart"/>
      <w:r w:rsidRPr="0005613D">
        <w:rPr>
          <w:rFonts w:ascii="Times New Roman" w:hAnsi="Times New Roman"/>
        </w:rPr>
        <w:t>ergosterolo</w:t>
      </w:r>
      <w:proofErr w:type="spellEnd"/>
      <w:r w:rsidRPr="0005613D">
        <w:rPr>
          <w:rFonts w:ascii="Times New Roman" w:hAnsi="Times New Roman"/>
        </w:rPr>
        <w:t xml:space="preserve"> </w:t>
      </w:r>
      <w:proofErr w:type="spellStart"/>
      <w:r w:rsidRPr="0005613D">
        <w:rPr>
          <w:rFonts w:ascii="Times New Roman" w:hAnsi="Times New Roman"/>
        </w:rPr>
        <w:t>biosintezė</w:t>
      </w:r>
      <w:proofErr w:type="spellEnd"/>
      <w:r w:rsidRPr="0005613D">
        <w:rPr>
          <w:rFonts w:ascii="Times New Roman" w:hAnsi="Times New Roman"/>
        </w:rPr>
        <w:t xml:space="preserve">. Atsparumą gali sukelti mutacija, padidėjusi fermento gamyba, vaisto </w:t>
      </w:r>
      <w:proofErr w:type="spellStart"/>
      <w:r w:rsidRPr="0005613D">
        <w:rPr>
          <w:rFonts w:ascii="Times New Roman" w:hAnsi="Times New Roman"/>
        </w:rPr>
        <w:t>efliukso</w:t>
      </w:r>
      <w:proofErr w:type="spellEnd"/>
      <w:r w:rsidRPr="0005613D">
        <w:rPr>
          <w:rFonts w:ascii="Times New Roman" w:hAnsi="Times New Roman"/>
        </w:rPr>
        <w:t xml:space="preserve"> mechanizmai arba kompensacinių pasažų susidarymas.</w:t>
      </w:r>
    </w:p>
    <w:p w14:paraId="04F83C61" w14:textId="77777777" w:rsidR="00CA0483" w:rsidRPr="0056130D" w:rsidRDefault="00CA0483" w:rsidP="0056130D">
      <w:pPr>
        <w:widowControl w:val="0"/>
        <w:autoSpaceDE w:val="0"/>
        <w:autoSpaceDN w:val="0"/>
        <w:adjustRightInd w:val="0"/>
        <w:spacing w:after="0" w:line="240" w:lineRule="auto"/>
        <w:rPr>
          <w:rFonts w:ascii="Times New Roman" w:hAnsi="Times New Roman"/>
          <w:color w:val="000000"/>
        </w:rPr>
      </w:pPr>
    </w:p>
    <w:p w14:paraId="4231178D"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 xml:space="preserve">Gauta pranešimų apie </w:t>
      </w:r>
      <w:proofErr w:type="spellStart"/>
      <w:r w:rsidRPr="0056130D">
        <w:rPr>
          <w:rFonts w:ascii="Times New Roman" w:hAnsi="Times New Roman"/>
          <w:color w:val="000000"/>
        </w:rPr>
        <w:t>superinfekcij</w:t>
      </w:r>
      <w:r w:rsidR="00D96AEB">
        <w:rPr>
          <w:rFonts w:ascii="Times New Roman" w:hAnsi="Times New Roman"/>
          <w:color w:val="000000"/>
        </w:rPr>
        <w:t>as</w:t>
      </w:r>
      <w:proofErr w:type="spellEnd"/>
      <w:r w:rsidRPr="0056130D">
        <w:rPr>
          <w:rFonts w:ascii="Times New Roman" w:hAnsi="Times New Roman"/>
          <w:color w:val="000000"/>
        </w:rPr>
        <w:t>, kuri</w:t>
      </w:r>
      <w:r w:rsidR="007000BA">
        <w:rPr>
          <w:rFonts w:ascii="Times New Roman" w:hAnsi="Times New Roman"/>
          <w:color w:val="000000"/>
        </w:rPr>
        <w:t>as</w:t>
      </w:r>
      <w:r w:rsidRPr="0056130D">
        <w:rPr>
          <w:rFonts w:ascii="Times New Roman" w:hAnsi="Times New Roman"/>
          <w:color w:val="000000"/>
        </w:rPr>
        <w:t xml:space="preserve"> sukėlė kitokios nei </w:t>
      </w:r>
      <w:r w:rsidRPr="0056130D">
        <w:rPr>
          <w:rFonts w:ascii="Times New Roman" w:hAnsi="Times New Roman"/>
          <w:i/>
          <w:iCs/>
          <w:color w:val="000000"/>
        </w:rPr>
        <w:t xml:space="preserve">C. </w:t>
      </w:r>
      <w:proofErr w:type="spellStart"/>
      <w:r w:rsidRPr="0056130D">
        <w:rPr>
          <w:rFonts w:ascii="Times New Roman" w:hAnsi="Times New Roman"/>
          <w:i/>
          <w:iCs/>
          <w:color w:val="000000"/>
        </w:rPr>
        <w:t>albicans</w:t>
      </w:r>
      <w:proofErr w:type="spellEnd"/>
      <w:r w:rsidRPr="0056130D">
        <w:rPr>
          <w:rFonts w:ascii="Times New Roman" w:hAnsi="Times New Roman"/>
          <w:i/>
          <w:iCs/>
          <w:color w:val="000000"/>
        </w:rPr>
        <w:t xml:space="preserve"> </w:t>
      </w:r>
      <w:proofErr w:type="spellStart"/>
      <w:r w:rsidRPr="0056130D">
        <w:rPr>
          <w:rFonts w:ascii="Times New Roman" w:hAnsi="Times New Roman"/>
          <w:i/>
          <w:iCs/>
          <w:color w:val="000000"/>
        </w:rPr>
        <w:t>Candida</w:t>
      </w:r>
      <w:proofErr w:type="spellEnd"/>
      <w:r w:rsidRPr="0056130D">
        <w:rPr>
          <w:rFonts w:ascii="Times New Roman" w:hAnsi="Times New Roman"/>
          <w:i/>
          <w:iCs/>
          <w:color w:val="000000"/>
        </w:rPr>
        <w:t xml:space="preserve"> </w:t>
      </w:r>
      <w:r w:rsidRPr="0056130D">
        <w:rPr>
          <w:rFonts w:ascii="Times New Roman" w:hAnsi="Times New Roman"/>
          <w:color w:val="000000"/>
        </w:rPr>
        <w:t>rūšys, kurio</w:t>
      </w:r>
      <w:r w:rsidR="007000BA">
        <w:rPr>
          <w:rFonts w:ascii="Times New Roman" w:hAnsi="Times New Roman"/>
          <w:color w:val="000000"/>
        </w:rPr>
        <w:t>m</w:t>
      </w:r>
      <w:r w:rsidRPr="0056130D">
        <w:rPr>
          <w:rFonts w:ascii="Times New Roman" w:hAnsi="Times New Roman"/>
          <w:color w:val="000000"/>
        </w:rPr>
        <w:t>s dažnai bū</w:t>
      </w:r>
      <w:r w:rsidR="007000BA">
        <w:rPr>
          <w:rFonts w:ascii="Times New Roman" w:hAnsi="Times New Roman"/>
          <w:color w:val="000000"/>
        </w:rPr>
        <w:t>di</w:t>
      </w:r>
      <w:r w:rsidRPr="0056130D">
        <w:rPr>
          <w:rFonts w:ascii="Times New Roman" w:hAnsi="Times New Roman"/>
          <w:color w:val="000000"/>
        </w:rPr>
        <w:t>n</w:t>
      </w:r>
      <w:r w:rsidR="007000BA">
        <w:rPr>
          <w:rFonts w:ascii="Times New Roman" w:hAnsi="Times New Roman"/>
          <w:color w:val="000000"/>
        </w:rPr>
        <w:t>g</w:t>
      </w:r>
      <w:r w:rsidRPr="0056130D">
        <w:rPr>
          <w:rFonts w:ascii="Times New Roman" w:hAnsi="Times New Roman"/>
          <w:color w:val="000000"/>
        </w:rPr>
        <w:t>a</w:t>
      </w:r>
      <w:r w:rsidR="007000BA">
        <w:rPr>
          <w:rFonts w:ascii="Times New Roman" w:hAnsi="Times New Roman"/>
          <w:color w:val="000000"/>
        </w:rPr>
        <w:t>s</w:t>
      </w:r>
      <w:r w:rsidRPr="0056130D">
        <w:rPr>
          <w:rFonts w:ascii="Times New Roman" w:hAnsi="Times New Roman"/>
          <w:color w:val="000000"/>
        </w:rPr>
        <w:t xml:space="preserve"> natūraliai </w:t>
      </w:r>
      <w:r w:rsidR="007000BA">
        <w:rPr>
          <w:rFonts w:ascii="Times New Roman" w:hAnsi="Times New Roman"/>
          <w:color w:val="000000"/>
        </w:rPr>
        <w:t>mažesnis jautrumas (</w:t>
      </w:r>
      <w:r w:rsidR="007000BA" w:rsidRPr="00E80E8F">
        <w:rPr>
          <w:rFonts w:ascii="Times New Roman" w:hAnsi="Times New Roman"/>
          <w:i/>
          <w:color w:val="000000"/>
        </w:rPr>
        <w:t xml:space="preserve">C. </w:t>
      </w:r>
      <w:proofErr w:type="spellStart"/>
      <w:r w:rsidR="007000BA" w:rsidRPr="00E80E8F">
        <w:rPr>
          <w:rFonts w:ascii="Times New Roman" w:hAnsi="Times New Roman"/>
          <w:i/>
          <w:color w:val="000000"/>
        </w:rPr>
        <w:t>glabrata</w:t>
      </w:r>
      <w:proofErr w:type="spellEnd"/>
      <w:r w:rsidR="007000BA">
        <w:rPr>
          <w:rFonts w:ascii="Times New Roman" w:hAnsi="Times New Roman"/>
          <w:color w:val="000000"/>
        </w:rPr>
        <w:t xml:space="preserve">) arba </w:t>
      </w:r>
      <w:proofErr w:type="spellStart"/>
      <w:r w:rsidRPr="0056130D">
        <w:rPr>
          <w:rFonts w:ascii="Times New Roman" w:hAnsi="Times New Roman"/>
          <w:color w:val="000000"/>
        </w:rPr>
        <w:t>atspar</w:t>
      </w:r>
      <w:r w:rsidR="007000BA">
        <w:rPr>
          <w:rFonts w:ascii="Times New Roman" w:hAnsi="Times New Roman"/>
          <w:color w:val="000000"/>
        </w:rPr>
        <w:t>uma</w:t>
      </w:r>
      <w:r w:rsidR="00D96AEB">
        <w:rPr>
          <w:rFonts w:ascii="Times New Roman" w:hAnsi="Times New Roman"/>
          <w:color w:val="000000"/>
        </w:rPr>
        <w:t>s</w:t>
      </w:r>
      <w:r w:rsidRPr="0056130D">
        <w:rPr>
          <w:rFonts w:ascii="Times New Roman" w:hAnsi="Times New Roman"/>
          <w:color w:val="000000"/>
        </w:rPr>
        <w:t>s</w:t>
      </w:r>
      <w:proofErr w:type="spellEnd"/>
      <w:r w:rsidRPr="0056130D">
        <w:rPr>
          <w:rFonts w:ascii="Times New Roman" w:hAnsi="Times New Roman"/>
          <w:color w:val="000000"/>
        </w:rPr>
        <w:t xml:space="preserve"> (pvz., </w:t>
      </w:r>
      <w:r w:rsidRPr="0056130D">
        <w:rPr>
          <w:rFonts w:ascii="Times New Roman" w:hAnsi="Times New Roman"/>
          <w:i/>
          <w:iCs/>
          <w:color w:val="000000"/>
        </w:rPr>
        <w:t>C</w:t>
      </w:r>
      <w:r w:rsidR="001658D4">
        <w:rPr>
          <w:rFonts w:ascii="Times New Roman" w:hAnsi="Times New Roman"/>
          <w:i/>
          <w:iCs/>
          <w:color w:val="000000"/>
        </w:rPr>
        <w:t>.</w:t>
      </w:r>
      <w:r w:rsidRPr="0056130D">
        <w:rPr>
          <w:rFonts w:ascii="Times New Roman" w:hAnsi="Times New Roman"/>
          <w:i/>
          <w:iCs/>
          <w:color w:val="000000"/>
        </w:rPr>
        <w:t xml:space="preserve"> </w:t>
      </w:r>
      <w:proofErr w:type="spellStart"/>
      <w:r w:rsidRPr="0056130D">
        <w:rPr>
          <w:rFonts w:ascii="Times New Roman" w:hAnsi="Times New Roman"/>
          <w:i/>
          <w:iCs/>
          <w:color w:val="000000"/>
        </w:rPr>
        <w:t>krusei</w:t>
      </w:r>
      <w:proofErr w:type="spellEnd"/>
      <w:r w:rsidR="001658D4">
        <w:rPr>
          <w:rFonts w:ascii="Times New Roman" w:hAnsi="Times New Roman"/>
          <w:i/>
          <w:iCs/>
          <w:color w:val="000000"/>
        </w:rPr>
        <w:t xml:space="preserve">, C. </w:t>
      </w:r>
      <w:proofErr w:type="spellStart"/>
      <w:r w:rsidR="001658D4">
        <w:rPr>
          <w:rFonts w:ascii="Times New Roman" w:hAnsi="Times New Roman"/>
          <w:i/>
          <w:iCs/>
          <w:color w:val="000000"/>
        </w:rPr>
        <w:t>auris</w:t>
      </w:r>
      <w:proofErr w:type="spellEnd"/>
      <w:r w:rsidRPr="0056130D">
        <w:rPr>
          <w:rFonts w:ascii="Times New Roman" w:hAnsi="Times New Roman"/>
          <w:color w:val="000000"/>
        </w:rPr>
        <w:t>)</w:t>
      </w:r>
      <w:r w:rsidR="001658D4">
        <w:rPr>
          <w:rFonts w:ascii="Times New Roman" w:hAnsi="Times New Roman"/>
          <w:color w:val="000000"/>
        </w:rPr>
        <w:t xml:space="preserve"> </w:t>
      </w:r>
      <w:proofErr w:type="spellStart"/>
      <w:r w:rsidR="001658D4">
        <w:rPr>
          <w:rFonts w:ascii="Times New Roman" w:hAnsi="Times New Roman"/>
          <w:color w:val="000000"/>
        </w:rPr>
        <w:t>flukonazolui</w:t>
      </w:r>
      <w:proofErr w:type="spellEnd"/>
      <w:r w:rsidRPr="0056130D">
        <w:rPr>
          <w:rFonts w:ascii="Times New Roman" w:hAnsi="Times New Roman"/>
          <w:color w:val="000000"/>
        </w:rPr>
        <w:t xml:space="preserve">. </w:t>
      </w:r>
      <w:r w:rsidR="001658D4">
        <w:rPr>
          <w:rFonts w:ascii="Times New Roman" w:hAnsi="Times New Roman"/>
          <w:color w:val="000000"/>
        </w:rPr>
        <w:t>Gydant nuo t</w:t>
      </w:r>
      <w:r w:rsidRPr="0056130D">
        <w:rPr>
          <w:rFonts w:ascii="Times New Roman" w:hAnsi="Times New Roman"/>
          <w:color w:val="000000"/>
        </w:rPr>
        <w:t>oki</w:t>
      </w:r>
      <w:r w:rsidR="001658D4">
        <w:rPr>
          <w:rFonts w:ascii="Times New Roman" w:hAnsi="Times New Roman"/>
          <w:color w:val="000000"/>
        </w:rPr>
        <w:t>ų</w:t>
      </w:r>
      <w:r w:rsidRPr="0056130D">
        <w:rPr>
          <w:rFonts w:ascii="Times New Roman" w:hAnsi="Times New Roman"/>
          <w:color w:val="000000"/>
        </w:rPr>
        <w:t xml:space="preserve"> </w:t>
      </w:r>
      <w:r w:rsidR="001658D4">
        <w:rPr>
          <w:rFonts w:ascii="Times New Roman" w:hAnsi="Times New Roman"/>
          <w:color w:val="000000"/>
        </w:rPr>
        <w:t>infekcijų</w:t>
      </w:r>
      <w:r w:rsidRPr="0056130D">
        <w:rPr>
          <w:rFonts w:ascii="Times New Roman" w:hAnsi="Times New Roman"/>
          <w:color w:val="000000"/>
        </w:rPr>
        <w:t xml:space="preserve"> gali reik</w:t>
      </w:r>
      <w:r w:rsidR="001658D4">
        <w:rPr>
          <w:rFonts w:ascii="Times New Roman" w:hAnsi="Times New Roman"/>
          <w:color w:val="000000"/>
        </w:rPr>
        <w:t>ė</w:t>
      </w:r>
      <w:r w:rsidRPr="0056130D">
        <w:rPr>
          <w:rFonts w:ascii="Times New Roman" w:hAnsi="Times New Roman"/>
          <w:color w:val="000000"/>
        </w:rPr>
        <w:t xml:space="preserve">ti skirti alternatyvų </w:t>
      </w:r>
      <w:r w:rsidR="001658D4">
        <w:rPr>
          <w:rFonts w:ascii="Times New Roman" w:hAnsi="Times New Roman"/>
          <w:color w:val="000000"/>
        </w:rPr>
        <w:t xml:space="preserve">priešgrybelinį </w:t>
      </w:r>
      <w:r w:rsidRPr="0056130D">
        <w:rPr>
          <w:rFonts w:ascii="Times New Roman" w:hAnsi="Times New Roman"/>
          <w:color w:val="000000"/>
        </w:rPr>
        <w:t>gydymą.</w:t>
      </w:r>
      <w:r w:rsidR="00CA0483">
        <w:rPr>
          <w:rFonts w:ascii="Times New Roman" w:hAnsi="Times New Roman"/>
          <w:color w:val="000000"/>
        </w:rPr>
        <w:t xml:space="preserve"> </w:t>
      </w:r>
      <w:r w:rsidR="00CA0483" w:rsidRPr="0005613D">
        <w:rPr>
          <w:rFonts w:ascii="Times New Roman" w:hAnsi="Times New Roman"/>
        </w:rPr>
        <w:t xml:space="preserve">Tam tikrų </w:t>
      </w:r>
      <w:proofErr w:type="spellStart"/>
      <w:r w:rsidR="00CA0483" w:rsidRPr="0005613D">
        <w:rPr>
          <w:rFonts w:ascii="Times New Roman" w:hAnsi="Times New Roman"/>
          <w:i/>
        </w:rPr>
        <w:t>Candida</w:t>
      </w:r>
      <w:proofErr w:type="spellEnd"/>
      <w:r w:rsidR="00CA0483" w:rsidRPr="0005613D">
        <w:rPr>
          <w:rFonts w:ascii="Times New Roman" w:hAnsi="Times New Roman"/>
        </w:rPr>
        <w:t xml:space="preserve"> rūšių, kurioms būdingas atsparumas (</w:t>
      </w:r>
      <w:r w:rsidR="00CA0483" w:rsidRPr="0005613D">
        <w:rPr>
          <w:rFonts w:ascii="Times New Roman" w:hAnsi="Times New Roman"/>
          <w:i/>
        </w:rPr>
        <w:t>C. </w:t>
      </w:r>
      <w:proofErr w:type="spellStart"/>
      <w:r w:rsidR="00CA0483" w:rsidRPr="0005613D">
        <w:rPr>
          <w:rFonts w:ascii="Times New Roman" w:hAnsi="Times New Roman"/>
          <w:i/>
        </w:rPr>
        <w:t>krusei</w:t>
      </w:r>
      <w:proofErr w:type="spellEnd"/>
      <w:r w:rsidR="00CA0483" w:rsidRPr="0005613D">
        <w:rPr>
          <w:rFonts w:ascii="Times New Roman" w:hAnsi="Times New Roman"/>
        </w:rPr>
        <w:t>) arba kurios atrastos naujai (</w:t>
      </w:r>
      <w:r w:rsidR="00CA0483" w:rsidRPr="0005613D">
        <w:rPr>
          <w:rFonts w:ascii="Times New Roman" w:hAnsi="Times New Roman"/>
          <w:i/>
        </w:rPr>
        <w:t xml:space="preserve">C. </w:t>
      </w:r>
      <w:proofErr w:type="spellStart"/>
      <w:r w:rsidR="00CA0483" w:rsidRPr="0005613D">
        <w:rPr>
          <w:rFonts w:ascii="Times New Roman" w:hAnsi="Times New Roman"/>
          <w:i/>
        </w:rPr>
        <w:t>auris</w:t>
      </w:r>
      <w:proofErr w:type="spellEnd"/>
      <w:r w:rsidR="00CA0483" w:rsidRPr="0005613D">
        <w:rPr>
          <w:rFonts w:ascii="Times New Roman" w:hAnsi="Times New Roman"/>
        </w:rPr>
        <w:t>), atsparumo mechanizmai nebuvo iki galo išaiškinti</w:t>
      </w:r>
      <w:r w:rsidR="00CA0483">
        <w:t>.</w:t>
      </w:r>
    </w:p>
    <w:p w14:paraId="70614C8B"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u w:val="single"/>
        </w:rPr>
      </w:pPr>
    </w:p>
    <w:p w14:paraId="5FC265E8" w14:textId="54197063" w:rsidR="0056130D" w:rsidRPr="0056130D" w:rsidRDefault="00317146" w:rsidP="0056130D">
      <w:pPr>
        <w:widowControl w:val="0"/>
        <w:autoSpaceDE w:val="0"/>
        <w:autoSpaceDN w:val="0"/>
        <w:adjustRightInd w:val="0"/>
        <w:spacing w:after="0" w:line="240" w:lineRule="auto"/>
        <w:rPr>
          <w:rFonts w:ascii="Times New Roman" w:hAnsi="Times New Roman"/>
          <w:color w:val="000000"/>
          <w:u w:val="single"/>
        </w:rPr>
      </w:pPr>
      <w:r w:rsidRPr="0056130D">
        <w:rPr>
          <w:rFonts w:ascii="Times New Roman" w:hAnsi="Times New Roman"/>
          <w:color w:val="000000"/>
          <w:u w:val="single"/>
        </w:rPr>
        <w:t xml:space="preserve">EUCAST </w:t>
      </w:r>
      <w:r>
        <w:rPr>
          <w:rFonts w:ascii="Times New Roman" w:hAnsi="Times New Roman"/>
          <w:color w:val="000000"/>
          <w:u w:val="single"/>
        </w:rPr>
        <w:t>j</w:t>
      </w:r>
      <w:r w:rsidR="0056130D" w:rsidRPr="0056130D">
        <w:rPr>
          <w:rFonts w:ascii="Times New Roman" w:hAnsi="Times New Roman"/>
          <w:color w:val="000000"/>
          <w:u w:val="single"/>
        </w:rPr>
        <w:t xml:space="preserve">autrumo ribos </w:t>
      </w:r>
    </w:p>
    <w:p w14:paraId="3FCC6766" w14:textId="1EBC5F7A"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 xml:space="preserve">Remiantis </w:t>
      </w:r>
      <w:proofErr w:type="spellStart"/>
      <w:r w:rsidRPr="0056130D">
        <w:rPr>
          <w:rFonts w:ascii="Times New Roman" w:hAnsi="Times New Roman"/>
          <w:color w:val="000000"/>
        </w:rPr>
        <w:t>farmakokinetinių</w:t>
      </w:r>
      <w:proofErr w:type="spellEnd"/>
      <w:r w:rsidRPr="0056130D">
        <w:rPr>
          <w:rFonts w:ascii="Times New Roman" w:hAnsi="Times New Roman"/>
          <w:color w:val="000000"/>
        </w:rPr>
        <w:t>/</w:t>
      </w:r>
      <w:proofErr w:type="spellStart"/>
      <w:r w:rsidRPr="0056130D">
        <w:rPr>
          <w:rFonts w:ascii="Times New Roman" w:hAnsi="Times New Roman"/>
          <w:color w:val="000000"/>
        </w:rPr>
        <w:t>farmakodinaminių</w:t>
      </w:r>
      <w:proofErr w:type="spellEnd"/>
      <w:r w:rsidRPr="0056130D">
        <w:rPr>
          <w:rFonts w:ascii="Times New Roman" w:hAnsi="Times New Roman"/>
          <w:color w:val="000000"/>
        </w:rPr>
        <w:t xml:space="preserve"> (FK/FD) duomenų analize, jautrumu </w:t>
      </w:r>
      <w:proofErr w:type="spellStart"/>
      <w:r w:rsidRPr="0056130D">
        <w:rPr>
          <w:rFonts w:ascii="Times New Roman" w:hAnsi="Times New Roman"/>
          <w:i/>
          <w:iCs/>
          <w:color w:val="000000"/>
        </w:rPr>
        <w:t>in</w:t>
      </w:r>
      <w:proofErr w:type="spellEnd"/>
      <w:r w:rsidRPr="0056130D">
        <w:rPr>
          <w:rFonts w:ascii="Times New Roman" w:hAnsi="Times New Roman"/>
          <w:i/>
          <w:iCs/>
          <w:color w:val="000000"/>
        </w:rPr>
        <w:t xml:space="preserve"> </w:t>
      </w:r>
      <w:proofErr w:type="spellStart"/>
      <w:r w:rsidRPr="0056130D">
        <w:rPr>
          <w:rFonts w:ascii="Times New Roman" w:hAnsi="Times New Roman"/>
          <w:i/>
          <w:iCs/>
          <w:color w:val="000000"/>
        </w:rPr>
        <w:t>vitro</w:t>
      </w:r>
      <w:proofErr w:type="spellEnd"/>
      <w:r w:rsidRPr="0056130D">
        <w:rPr>
          <w:rFonts w:ascii="Times New Roman" w:hAnsi="Times New Roman"/>
          <w:i/>
          <w:iCs/>
          <w:color w:val="000000"/>
        </w:rPr>
        <w:t xml:space="preserve"> </w:t>
      </w:r>
      <w:r w:rsidRPr="0056130D">
        <w:rPr>
          <w:rFonts w:ascii="Times New Roman" w:hAnsi="Times New Roman"/>
          <w:color w:val="000000"/>
        </w:rPr>
        <w:t xml:space="preserve">ir klinikine EUCAST-AFST (Europos jautrumo antimikrobiniams vaistiniams preparatams tyrimų komiteto priešgrybelinio jautrumo grupės, </w:t>
      </w:r>
      <w:proofErr w:type="spellStart"/>
      <w:r w:rsidRPr="0056130D">
        <w:rPr>
          <w:rFonts w:ascii="Times New Roman" w:hAnsi="Times New Roman"/>
          <w:i/>
          <w:iCs/>
          <w:color w:val="000000"/>
        </w:rPr>
        <w:t>European</w:t>
      </w:r>
      <w:proofErr w:type="spellEnd"/>
      <w:r w:rsidRPr="0056130D">
        <w:rPr>
          <w:rFonts w:ascii="Times New Roman" w:hAnsi="Times New Roman"/>
          <w:i/>
          <w:iCs/>
          <w:color w:val="000000"/>
        </w:rPr>
        <w:t xml:space="preserve"> </w:t>
      </w:r>
      <w:proofErr w:type="spellStart"/>
      <w:r w:rsidRPr="0056130D">
        <w:rPr>
          <w:rFonts w:ascii="Times New Roman" w:hAnsi="Times New Roman"/>
          <w:i/>
          <w:iCs/>
          <w:color w:val="000000"/>
        </w:rPr>
        <w:t>Committee</w:t>
      </w:r>
      <w:proofErr w:type="spellEnd"/>
      <w:r w:rsidRPr="0056130D">
        <w:rPr>
          <w:rFonts w:ascii="Times New Roman" w:hAnsi="Times New Roman"/>
          <w:i/>
          <w:iCs/>
          <w:color w:val="000000"/>
        </w:rPr>
        <w:t xml:space="preserve"> </w:t>
      </w:r>
      <w:proofErr w:type="spellStart"/>
      <w:r w:rsidRPr="0056130D">
        <w:rPr>
          <w:rFonts w:ascii="Times New Roman" w:hAnsi="Times New Roman"/>
          <w:i/>
          <w:iCs/>
          <w:color w:val="000000"/>
        </w:rPr>
        <w:t>on</w:t>
      </w:r>
      <w:proofErr w:type="spellEnd"/>
      <w:r w:rsidRPr="0056130D">
        <w:rPr>
          <w:rFonts w:ascii="Times New Roman" w:hAnsi="Times New Roman"/>
          <w:i/>
          <w:iCs/>
          <w:color w:val="000000"/>
        </w:rPr>
        <w:t xml:space="preserve"> </w:t>
      </w:r>
      <w:proofErr w:type="spellStart"/>
      <w:r w:rsidRPr="0056130D">
        <w:rPr>
          <w:rFonts w:ascii="Times New Roman" w:hAnsi="Times New Roman"/>
          <w:i/>
          <w:iCs/>
          <w:color w:val="000000"/>
        </w:rPr>
        <w:t>Antimicrobial</w:t>
      </w:r>
      <w:proofErr w:type="spellEnd"/>
      <w:r w:rsidRPr="0056130D">
        <w:rPr>
          <w:rFonts w:ascii="Times New Roman" w:hAnsi="Times New Roman"/>
          <w:i/>
          <w:iCs/>
          <w:color w:val="000000"/>
        </w:rPr>
        <w:t xml:space="preserve"> </w:t>
      </w:r>
      <w:proofErr w:type="spellStart"/>
      <w:r w:rsidRPr="0056130D">
        <w:rPr>
          <w:rFonts w:ascii="Times New Roman" w:hAnsi="Times New Roman"/>
          <w:i/>
          <w:iCs/>
          <w:color w:val="000000"/>
        </w:rPr>
        <w:t>susceptibility</w:t>
      </w:r>
      <w:proofErr w:type="spellEnd"/>
      <w:r w:rsidRPr="0056130D">
        <w:rPr>
          <w:rFonts w:ascii="Times New Roman" w:hAnsi="Times New Roman"/>
          <w:i/>
          <w:iCs/>
          <w:color w:val="000000"/>
        </w:rPr>
        <w:t xml:space="preserve"> </w:t>
      </w:r>
      <w:proofErr w:type="spellStart"/>
      <w:r w:rsidRPr="0056130D">
        <w:rPr>
          <w:rFonts w:ascii="Times New Roman" w:hAnsi="Times New Roman"/>
          <w:i/>
          <w:iCs/>
          <w:color w:val="000000"/>
        </w:rPr>
        <w:t>Testing-subcommittee</w:t>
      </w:r>
      <w:proofErr w:type="spellEnd"/>
      <w:r w:rsidRPr="0056130D">
        <w:rPr>
          <w:rFonts w:ascii="Times New Roman" w:hAnsi="Times New Roman"/>
          <w:i/>
          <w:iCs/>
          <w:color w:val="000000"/>
        </w:rPr>
        <w:t xml:space="preserve"> </w:t>
      </w:r>
      <w:proofErr w:type="spellStart"/>
      <w:r w:rsidRPr="0056130D">
        <w:rPr>
          <w:rFonts w:ascii="Times New Roman" w:hAnsi="Times New Roman"/>
          <w:i/>
          <w:iCs/>
          <w:color w:val="000000"/>
        </w:rPr>
        <w:t>on</w:t>
      </w:r>
      <w:proofErr w:type="spellEnd"/>
      <w:r w:rsidRPr="0056130D">
        <w:rPr>
          <w:rFonts w:ascii="Times New Roman" w:hAnsi="Times New Roman"/>
          <w:i/>
          <w:iCs/>
          <w:color w:val="000000"/>
        </w:rPr>
        <w:t xml:space="preserve"> </w:t>
      </w:r>
      <w:proofErr w:type="spellStart"/>
      <w:r w:rsidRPr="0056130D">
        <w:rPr>
          <w:rFonts w:ascii="Times New Roman" w:hAnsi="Times New Roman"/>
          <w:i/>
          <w:iCs/>
          <w:color w:val="000000"/>
        </w:rPr>
        <w:t>Antifungal</w:t>
      </w:r>
      <w:proofErr w:type="spellEnd"/>
      <w:r w:rsidRPr="0056130D">
        <w:rPr>
          <w:rFonts w:ascii="Times New Roman" w:hAnsi="Times New Roman"/>
          <w:i/>
          <w:iCs/>
          <w:color w:val="000000"/>
        </w:rPr>
        <w:t xml:space="preserve"> </w:t>
      </w:r>
      <w:proofErr w:type="spellStart"/>
      <w:r w:rsidRPr="0056130D">
        <w:rPr>
          <w:rFonts w:ascii="Times New Roman" w:hAnsi="Times New Roman"/>
          <w:i/>
          <w:iCs/>
          <w:color w:val="000000"/>
        </w:rPr>
        <w:t>Susceptibility</w:t>
      </w:r>
      <w:proofErr w:type="spellEnd"/>
      <w:r w:rsidRPr="0056130D">
        <w:rPr>
          <w:rFonts w:ascii="Times New Roman" w:hAnsi="Times New Roman"/>
          <w:i/>
          <w:iCs/>
          <w:color w:val="000000"/>
        </w:rPr>
        <w:t xml:space="preserve"> </w:t>
      </w:r>
      <w:proofErr w:type="spellStart"/>
      <w:r w:rsidRPr="0056130D">
        <w:rPr>
          <w:rFonts w:ascii="Times New Roman" w:hAnsi="Times New Roman"/>
          <w:i/>
          <w:iCs/>
          <w:color w:val="000000"/>
        </w:rPr>
        <w:t>Testing</w:t>
      </w:r>
      <w:proofErr w:type="spellEnd"/>
      <w:r w:rsidRPr="0056130D">
        <w:rPr>
          <w:rFonts w:ascii="Times New Roman" w:hAnsi="Times New Roman"/>
          <w:color w:val="000000"/>
        </w:rPr>
        <w:t xml:space="preserve">) reakcija, buvo nustatytos </w:t>
      </w:r>
      <w:proofErr w:type="spellStart"/>
      <w:r w:rsidRPr="0056130D">
        <w:rPr>
          <w:rFonts w:ascii="Times New Roman" w:hAnsi="Times New Roman"/>
          <w:i/>
          <w:iCs/>
          <w:color w:val="000000"/>
        </w:rPr>
        <w:t>Candida</w:t>
      </w:r>
      <w:proofErr w:type="spellEnd"/>
      <w:r w:rsidRPr="0056130D">
        <w:rPr>
          <w:rFonts w:ascii="Times New Roman" w:hAnsi="Times New Roman"/>
          <w:i/>
          <w:iCs/>
          <w:color w:val="000000"/>
        </w:rPr>
        <w:t xml:space="preserve"> </w:t>
      </w:r>
      <w:r w:rsidRPr="0056130D">
        <w:rPr>
          <w:rFonts w:ascii="Times New Roman" w:hAnsi="Times New Roman"/>
          <w:color w:val="000000"/>
        </w:rPr>
        <w:t xml:space="preserve">rūšių jautrumo </w:t>
      </w:r>
      <w:proofErr w:type="spellStart"/>
      <w:r w:rsidRPr="0056130D">
        <w:rPr>
          <w:rFonts w:ascii="Times New Roman" w:hAnsi="Times New Roman"/>
          <w:color w:val="000000"/>
        </w:rPr>
        <w:t>flukonazolui</w:t>
      </w:r>
      <w:proofErr w:type="spellEnd"/>
      <w:r w:rsidRPr="0056130D">
        <w:rPr>
          <w:rFonts w:ascii="Times New Roman" w:hAnsi="Times New Roman"/>
          <w:color w:val="000000"/>
        </w:rPr>
        <w:t xml:space="preserve"> ribos (EUCAST racionalaus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vartojimo dokumentas (20</w:t>
      </w:r>
      <w:r w:rsidR="00B03F84">
        <w:rPr>
          <w:rFonts w:ascii="Times New Roman" w:hAnsi="Times New Roman"/>
          <w:color w:val="000000"/>
        </w:rPr>
        <w:t>20</w:t>
      </w:r>
      <w:r w:rsidRPr="0056130D">
        <w:rPr>
          <w:rFonts w:ascii="Times New Roman" w:hAnsi="Times New Roman"/>
          <w:color w:val="000000"/>
        </w:rPr>
        <w:t xml:space="preserve"> m.), </w:t>
      </w:r>
      <w:r w:rsidR="00B03F84">
        <w:rPr>
          <w:rFonts w:ascii="Times New Roman" w:hAnsi="Times New Roman"/>
          <w:color w:val="000000"/>
        </w:rPr>
        <w:t>3</w:t>
      </w:r>
      <w:r w:rsidRPr="0056130D">
        <w:rPr>
          <w:rFonts w:ascii="Times New Roman" w:hAnsi="Times New Roman"/>
          <w:color w:val="000000"/>
        </w:rPr>
        <w:t>versija</w:t>
      </w:r>
      <w:r w:rsidR="00B03F84" w:rsidRPr="004662D8">
        <w:t xml:space="preserve">; </w:t>
      </w:r>
      <w:r w:rsidR="00B03F84" w:rsidRPr="0005613D">
        <w:rPr>
          <w:rFonts w:ascii="Times New Roman" w:hAnsi="Times New Roman"/>
        </w:rPr>
        <w:t>Europos antimikrobinio jautrumo nustatymo komitetas, priešgrybelinių vaistinių preparatų MSK interpretavimo jautrumo ribos, 10.0 versija, galiojanti nuo 2020-02-04</w:t>
      </w:r>
      <w:r w:rsidRPr="0056130D">
        <w:rPr>
          <w:rFonts w:ascii="Times New Roman" w:hAnsi="Times New Roman"/>
          <w:color w:val="000000"/>
        </w:rPr>
        <w:t>)</w:t>
      </w:r>
      <w:r w:rsidRPr="00106104">
        <w:rPr>
          <w:rFonts w:ascii="Times New Roman" w:hAnsi="Times New Roman"/>
          <w:color w:val="000000"/>
        </w:rPr>
        <w:t>.</w:t>
      </w:r>
      <w:r w:rsidRPr="0056130D">
        <w:rPr>
          <w:rFonts w:ascii="Times New Roman" w:hAnsi="Times New Roman"/>
          <w:color w:val="000000"/>
        </w:rPr>
        <w:t xml:space="preserve"> Jautrumo ribos buvo suskirstytos į su rūšimis nesusijusias jautrumo ribas, kurios buvo nustatytos daugiausia remiantis </w:t>
      </w:r>
      <w:r w:rsidRPr="0056130D">
        <w:rPr>
          <w:rFonts w:ascii="Times New Roman" w:hAnsi="Times New Roman"/>
          <w:color w:val="000000"/>
        </w:rPr>
        <w:lastRenderedPageBreak/>
        <w:t>FK/FD duomenimis ir nepriklausė nuo specifinių rūšių MSK pasiskirstymo, bei į su dažniausiai žmonių infekcines ligas sukeliančiomis rūšimis susijusias jautrumo ribas. Šios jautrumo ribos pateikiamos žemiau esančioje lentelėje.</w:t>
      </w:r>
    </w:p>
    <w:p w14:paraId="1FA78009"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1"/>
        <w:gridCol w:w="937"/>
        <w:gridCol w:w="1228"/>
        <w:gridCol w:w="1060"/>
        <w:gridCol w:w="937"/>
        <w:gridCol w:w="1204"/>
        <w:gridCol w:w="995"/>
        <w:gridCol w:w="1228"/>
      </w:tblGrid>
      <w:tr w:rsidR="00D47F81" w:rsidRPr="003C25C0" w14:paraId="3F1AA664" w14:textId="77777777" w:rsidTr="0005613D">
        <w:tc>
          <w:tcPr>
            <w:tcW w:w="1129" w:type="dxa"/>
            <w:tcBorders>
              <w:top w:val="single" w:sz="4" w:space="0" w:color="auto"/>
              <w:left w:val="single" w:sz="4" w:space="0" w:color="auto"/>
              <w:bottom w:val="single" w:sz="4" w:space="0" w:color="000000"/>
              <w:right w:val="single" w:sz="4" w:space="0" w:color="000000"/>
            </w:tcBorders>
            <w:hideMark/>
          </w:tcPr>
          <w:p w14:paraId="77E793C9" w14:textId="77777777" w:rsidR="00D47F81" w:rsidRPr="0056130D" w:rsidRDefault="00D47F81" w:rsidP="0056130D">
            <w:pPr>
              <w:widowControl w:val="0"/>
              <w:autoSpaceDE w:val="0"/>
              <w:autoSpaceDN w:val="0"/>
              <w:adjustRightInd w:val="0"/>
              <w:spacing w:after="0" w:line="240" w:lineRule="auto"/>
              <w:rPr>
                <w:rFonts w:ascii="Times New Roman" w:hAnsi="Times New Roman"/>
                <w:color w:val="000000"/>
                <w:lang w:eastAsia="lt-LT"/>
              </w:rPr>
            </w:pPr>
            <w:r w:rsidRPr="0056130D">
              <w:rPr>
                <w:rFonts w:ascii="Times New Roman" w:hAnsi="Times New Roman"/>
                <w:color w:val="000000"/>
                <w:lang w:eastAsia="lt-LT"/>
              </w:rPr>
              <w:t>Priešgrybelinis preparatas</w:t>
            </w:r>
          </w:p>
        </w:tc>
        <w:tc>
          <w:tcPr>
            <w:tcW w:w="6703" w:type="dxa"/>
            <w:gridSpan w:val="6"/>
            <w:tcBorders>
              <w:top w:val="single" w:sz="4" w:space="0" w:color="auto"/>
              <w:left w:val="single" w:sz="4" w:space="0" w:color="000000"/>
              <w:bottom w:val="single" w:sz="4" w:space="0" w:color="000000"/>
              <w:right w:val="single" w:sz="4" w:space="0" w:color="000000"/>
            </w:tcBorders>
          </w:tcPr>
          <w:p w14:paraId="0A1D80E8" w14:textId="77777777" w:rsidR="00D47F81" w:rsidRPr="0056130D" w:rsidRDefault="00D47F81" w:rsidP="0056130D">
            <w:pPr>
              <w:widowControl w:val="0"/>
              <w:autoSpaceDE w:val="0"/>
              <w:autoSpaceDN w:val="0"/>
              <w:adjustRightInd w:val="0"/>
              <w:spacing w:after="0" w:line="240" w:lineRule="auto"/>
              <w:rPr>
                <w:rFonts w:ascii="Times New Roman" w:hAnsi="Times New Roman"/>
                <w:color w:val="000000"/>
                <w:lang w:eastAsia="lt-LT"/>
              </w:rPr>
            </w:pPr>
            <w:r w:rsidRPr="0056130D">
              <w:rPr>
                <w:rFonts w:ascii="Times New Roman" w:hAnsi="Times New Roman"/>
                <w:color w:val="000000"/>
                <w:lang w:eastAsia="lt-LT"/>
              </w:rPr>
              <w:t>Su rūšimis susijusios jautrumo ribos (J&lt;/A</w:t>
            </w:r>
            <w:r w:rsidRPr="00F54616">
              <w:rPr>
                <w:rFonts w:ascii="Times New Roman" w:hAnsi="Times New Roman"/>
                <w:color w:val="000000"/>
                <w:lang w:eastAsia="lt-LT"/>
              </w:rPr>
              <w:t>&gt;)</w:t>
            </w:r>
          </w:p>
        </w:tc>
        <w:tc>
          <w:tcPr>
            <w:tcW w:w="1228" w:type="dxa"/>
            <w:tcBorders>
              <w:top w:val="single" w:sz="4" w:space="0" w:color="auto"/>
              <w:left w:val="single" w:sz="4" w:space="0" w:color="000000"/>
              <w:bottom w:val="single" w:sz="4" w:space="0" w:color="000000"/>
              <w:right w:val="single" w:sz="4" w:space="0" w:color="auto"/>
            </w:tcBorders>
            <w:hideMark/>
          </w:tcPr>
          <w:p w14:paraId="28E6F390" w14:textId="77777777" w:rsidR="00D47F81" w:rsidRPr="00663F92" w:rsidRDefault="00D47F81" w:rsidP="0056130D">
            <w:pPr>
              <w:widowControl w:val="0"/>
              <w:autoSpaceDE w:val="0"/>
              <w:autoSpaceDN w:val="0"/>
              <w:adjustRightInd w:val="0"/>
              <w:spacing w:after="0" w:line="240" w:lineRule="auto"/>
              <w:rPr>
                <w:rFonts w:ascii="Times New Roman" w:hAnsi="Times New Roman"/>
                <w:color w:val="000000"/>
                <w:lang w:eastAsia="lt-LT"/>
              </w:rPr>
            </w:pPr>
            <w:r w:rsidRPr="0056130D">
              <w:rPr>
                <w:rFonts w:ascii="Times New Roman" w:hAnsi="Times New Roman"/>
                <w:color w:val="000000"/>
                <w:lang w:eastAsia="lt-LT"/>
              </w:rPr>
              <w:t>Su rūšimis nesusijusios jautrumo ribos</w:t>
            </w:r>
            <w:r w:rsidRPr="0056130D">
              <w:rPr>
                <w:rFonts w:ascii="Times New Roman" w:hAnsi="Times New Roman"/>
                <w:color w:val="000000"/>
                <w:position w:val="8"/>
                <w:vertAlign w:val="superscript"/>
                <w:lang w:eastAsia="lt-LT"/>
              </w:rPr>
              <w:t xml:space="preserve">A </w:t>
            </w:r>
            <w:r w:rsidRPr="0056130D">
              <w:rPr>
                <w:rFonts w:ascii="Times New Roman" w:hAnsi="Times New Roman"/>
                <w:color w:val="000000"/>
                <w:lang w:eastAsia="lt-LT"/>
              </w:rPr>
              <w:t>J&lt;/A&gt;</w:t>
            </w:r>
          </w:p>
        </w:tc>
      </w:tr>
      <w:tr w:rsidR="00D47F81" w:rsidRPr="003C25C0" w14:paraId="62A214DF" w14:textId="77777777" w:rsidTr="0005613D">
        <w:trPr>
          <w:gridAfter w:val="1"/>
          <w:wAfter w:w="1228" w:type="dxa"/>
        </w:trPr>
        <w:tc>
          <w:tcPr>
            <w:tcW w:w="1129" w:type="dxa"/>
            <w:tcBorders>
              <w:top w:val="single" w:sz="4" w:space="0" w:color="000000"/>
              <w:left w:val="single" w:sz="4" w:space="0" w:color="auto"/>
              <w:bottom w:val="single" w:sz="4" w:space="0" w:color="000000"/>
              <w:right w:val="single" w:sz="4" w:space="0" w:color="000000"/>
            </w:tcBorders>
          </w:tcPr>
          <w:p w14:paraId="7C6E2450" w14:textId="77777777" w:rsidR="00D47F81" w:rsidRPr="0056130D" w:rsidRDefault="00D47F81" w:rsidP="0056130D">
            <w:pPr>
              <w:widowControl w:val="0"/>
              <w:autoSpaceDE w:val="0"/>
              <w:autoSpaceDN w:val="0"/>
              <w:adjustRightInd w:val="0"/>
              <w:spacing w:after="0" w:line="240" w:lineRule="auto"/>
              <w:rPr>
                <w:rFonts w:ascii="Times New Roman" w:hAnsi="Times New Roman"/>
                <w:color w:val="000000"/>
                <w:lang w:eastAsia="lt-LT"/>
              </w:rPr>
            </w:pPr>
          </w:p>
        </w:tc>
        <w:tc>
          <w:tcPr>
            <w:tcW w:w="1279" w:type="dxa"/>
            <w:tcBorders>
              <w:top w:val="single" w:sz="4" w:space="0" w:color="000000"/>
              <w:left w:val="single" w:sz="4" w:space="0" w:color="000000"/>
              <w:bottom w:val="single" w:sz="4" w:space="0" w:color="000000"/>
              <w:right w:val="single" w:sz="4" w:space="0" w:color="auto"/>
            </w:tcBorders>
            <w:hideMark/>
          </w:tcPr>
          <w:p w14:paraId="08A4856C" w14:textId="3BA786BD" w:rsidR="00D47F81" w:rsidRPr="0056130D" w:rsidRDefault="00D47F81" w:rsidP="0056130D">
            <w:pPr>
              <w:widowControl w:val="0"/>
              <w:autoSpaceDE w:val="0"/>
              <w:autoSpaceDN w:val="0"/>
              <w:adjustRightInd w:val="0"/>
              <w:spacing w:after="0" w:line="240" w:lineRule="auto"/>
              <w:rPr>
                <w:rFonts w:ascii="Times New Roman" w:hAnsi="Times New Roman"/>
                <w:color w:val="000000"/>
                <w:lang w:eastAsia="lt-LT"/>
              </w:rPr>
            </w:pPr>
            <w:proofErr w:type="spellStart"/>
            <w:r w:rsidRPr="0056130D">
              <w:rPr>
                <w:rFonts w:ascii="Times New Roman" w:hAnsi="Times New Roman"/>
                <w:i/>
                <w:iCs/>
                <w:color w:val="000000"/>
                <w:lang w:eastAsia="lt-LT"/>
              </w:rPr>
              <w:t>Candida</w:t>
            </w:r>
            <w:proofErr w:type="spellEnd"/>
            <w:r>
              <w:rPr>
                <w:rFonts w:ascii="Times New Roman" w:hAnsi="Times New Roman"/>
                <w:color w:val="000000"/>
                <w:lang w:eastAsia="lt-LT"/>
              </w:rPr>
              <w:t xml:space="preserve"> </w:t>
            </w:r>
            <w:proofErr w:type="spellStart"/>
            <w:r w:rsidRPr="0056130D">
              <w:rPr>
                <w:rFonts w:ascii="Times New Roman" w:hAnsi="Times New Roman"/>
                <w:color w:val="000000"/>
                <w:lang w:eastAsia="lt-LT"/>
              </w:rPr>
              <w:t>albicans</w:t>
            </w:r>
            <w:proofErr w:type="spellEnd"/>
          </w:p>
        </w:tc>
        <w:tc>
          <w:tcPr>
            <w:tcW w:w="1228" w:type="dxa"/>
            <w:tcBorders>
              <w:top w:val="single" w:sz="4" w:space="0" w:color="000000"/>
              <w:left w:val="single" w:sz="4" w:space="0" w:color="auto"/>
              <w:bottom w:val="single" w:sz="4" w:space="0" w:color="000000"/>
              <w:right w:val="single" w:sz="4" w:space="0" w:color="000000"/>
            </w:tcBorders>
          </w:tcPr>
          <w:p w14:paraId="2A9F28D9" w14:textId="77777777" w:rsidR="00D47F81" w:rsidRPr="00D47F81" w:rsidRDefault="00D47F81">
            <w:pPr>
              <w:spacing w:after="0" w:line="240" w:lineRule="auto"/>
              <w:rPr>
                <w:rFonts w:ascii="Times New Roman" w:hAnsi="Times New Roman"/>
                <w:color w:val="000000"/>
                <w:lang w:eastAsia="lt-LT"/>
              </w:rPr>
            </w:pPr>
            <w:proofErr w:type="spellStart"/>
            <w:r w:rsidRPr="0005613D">
              <w:rPr>
                <w:rFonts w:ascii="Times New Roman" w:hAnsi="Times New Roman"/>
                <w:bCs/>
                <w:i/>
                <w:iCs/>
                <w:lang w:eastAsia="en-GB"/>
              </w:rPr>
              <w:t>Candida</w:t>
            </w:r>
            <w:proofErr w:type="spellEnd"/>
            <w:r w:rsidRPr="0005613D">
              <w:rPr>
                <w:rFonts w:ascii="Times New Roman" w:hAnsi="Times New Roman"/>
                <w:bCs/>
                <w:i/>
                <w:iCs/>
                <w:lang w:eastAsia="en-GB"/>
              </w:rPr>
              <w:t xml:space="preserve"> </w:t>
            </w:r>
            <w:proofErr w:type="spellStart"/>
            <w:r w:rsidRPr="0005613D">
              <w:rPr>
                <w:rFonts w:ascii="Times New Roman" w:hAnsi="Times New Roman"/>
                <w:bCs/>
                <w:i/>
                <w:iCs/>
                <w:lang w:eastAsia="en-GB"/>
              </w:rPr>
              <w:t>dubliniensis</w:t>
            </w:r>
            <w:proofErr w:type="spellEnd"/>
          </w:p>
          <w:p w14:paraId="36EED18B" w14:textId="77777777" w:rsidR="00D47F81" w:rsidRPr="0056130D" w:rsidRDefault="00D47F81" w:rsidP="00D47F81">
            <w:pPr>
              <w:widowControl w:val="0"/>
              <w:autoSpaceDE w:val="0"/>
              <w:autoSpaceDN w:val="0"/>
              <w:adjustRightInd w:val="0"/>
              <w:spacing w:after="0" w:line="240" w:lineRule="auto"/>
              <w:rPr>
                <w:rFonts w:ascii="Times New Roman" w:hAnsi="Times New Roman"/>
                <w:color w:val="000000"/>
                <w:lang w:eastAsia="lt-LT"/>
              </w:rPr>
            </w:pPr>
          </w:p>
        </w:tc>
        <w:tc>
          <w:tcPr>
            <w:tcW w:w="1060" w:type="dxa"/>
            <w:tcBorders>
              <w:top w:val="single" w:sz="4" w:space="0" w:color="000000"/>
              <w:left w:val="single" w:sz="4" w:space="0" w:color="000000"/>
              <w:bottom w:val="single" w:sz="4" w:space="0" w:color="000000"/>
              <w:right w:val="single" w:sz="4" w:space="0" w:color="000000"/>
            </w:tcBorders>
            <w:hideMark/>
          </w:tcPr>
          <w:p w14:paraId="547800C1" w14:textId="24E8DC13" w:rsidR="00D47F81" w:rsidRPr="0056130D" w:rsidRDefault="00D47F81" w:rsidP="0056130D">
            <w:pPr>
              <w:widowControl w:val="0"/>
              <w:autoSpaceDE w:val="0"/>
              <w:autoSpaceDN w:val="0"/>
              <w:adjustRightInd w:val="0"/>
              <w:spacing w:after="0" w:line="240" w:lineRule="auto"/>
              <w:rPr>
                <w:rFonts w:ascii="Times New Roman" w:hAnsi="Times New Roman"/>
                <w:color w:val="000000"/>
                <w:lang w:eastAsia="lt-LT"/>
              </w:rPr>
            </w:pPr>
            <w:proofErr w:type="spellStart"/>
            <w:r w:rsidRPr="0056130D">
              <w:rPr>
                <w:rFonts w:ascii="Times New Roman" w:hAnsi="Times New Roman"/>
                <w:i/>
                <w:iCs/>
                <w:color w:val="000000"/>
                <w:lang w:eastAsia="lt-LT"/>
              </w:rPr>
              <w:t>Candida</w:t>
            </w:r>
            <w:proofErr w:type="spellEnd"/>
            <w:r>
              <w:rPr>
                <w:rFonts w:ascii="Times New Roman" w:hAnsi="Times New Roman"/>
                <w:color w:val="000000"/>
                <w:lang w:eastAsia="lt-LT"/>
              </w:rPr>
              <w:t xml:space="preserve"> </w:t>
            </w:r>
            <w:proofErr w:type="spellStart"/>
            <w:r w:rsidRPr="0056130D">
              <w:rPr>
                <w:rFonts w:ascii="Times New Roman" w:hAnsi="Times New Roman"/>
                <w:color w:val="000000"/>
                <w:lang w:eastAsia="lt-LT"/>
              </w:rPr>
              <w:t>glabrata</w:t>
            </w:r>
            <w:proofErr w:type="spellEnd"/>
          </w:p>
        </w:tc>
        <w:tc>
          <w:tcPr>
            <w:tcW w:w="937" w:type="dxa"/>
            <w:tcBorders>
              <w:top w:val="single" w:sz="4" w:space="0" w:color="000000"/>
              <w:left w:val="single" w:sz="4" w:space="0" w:color="000000"/>
              <w:bottom w:val="single" w:sz="4" w:space="0" w:color="000000"/>
              <w:right w:val="single" w:sz="4" w:space="0" w:color="000000"/>
            </w:tcBorders>
            <w:hideMark/>
          </w:tcPr>
          <w:p w14:paraId="1AC1C3C9" w14:textId="77777777" w:rsidR="00D47F81" w:rsidRPr="0056130D" w:rsidRDefault="00D47F81" w:rsidP="0005613D">
            <w:pPr>
              <w:widowControl w:val="0"/>
              <w:autoSpaceDE w:val="0"/>
              <w:autoSpaceDN w:val="0"/>
              <w:adjustRightInd w:val="0"/>
              <w:spacing w:after="0" w:line="240" w:lineRule="auto"/>
              <w:rPr>
                <w:rFonts w:ascii="Times New Roman" w:hAnsi="Times New Roman"/>
                <w:i/>
                <w:iCs/>
                <w:color w:val="000000"/>
                <w:lang w:eastAsia="lt-LT"/>
              </w:rPr>
            </w:pPr>
            <w:proofErr w:type="spellStart"/>
            <w:r w:rsidRPr="0056130D">
              <w:rPr>
                <w:rFonts w:ascii="Times New Roman" w:hAnsi="Times New Roman"/>
                <w:i/>
                <w:iCs/>
                <w:color w:val="000000"/>
                <w:lang w:eastAsia="lt-LT"/>
              </w:rPr>
              <w:t>Candida</w:t>
            </w:r>
            <w:proofErr w:type="spellEnd"/>
          </w:p>
          <w:p w14:paraId="1680AE12" w14:textId="77777777" w:rsidR="00D47F81" w:rsidRPr="0056130D" w:rsidRDefault="00D47F81" w:rsidP="0056130D">
            <w:pPr>
              <w:widowControl w:val="0"/>
              <w:autoSpaceDE w:val="0"/>
              <w:autoSpaceDN w:val="0"/>
              <w:adjustRightInd w:val="0"/>
              <w:spacing w:after="0" w:line="240" w:lineRule="auto"/>
              <w:rPr>
                <w:rFonts w:ascii="Times New Roman" w:hAnsi="Times New Roman"/>
                <w:color w:val="000000"/>
                <w:lang w:eastAsia="lt-LT"/>
              </w:rPr>
            </w:pPr>
            <w:proofErr w:type="spellStart"/>
            <w:r w:rsidRPr="0056130D">
              <w:rPr>
                <w:rFonts w:ascii="Times New Roman" w:hAnsi="Times New Roman"/>
                <w:color w:val="000000"/>
                <w:lang w:eastAsia="lt-LT"/>
              </w:rPr>
              <w:t>krusei</w:t>
            </w:r>
            <w:proofErr w:type="spellEnd"/>
          </w:p>
        </w:tc>
        <w:tc>
          <w:tcPr>
            <w:tcW w:w="1204" w:type="dxa"/>
            <w:tcBorders>
              <w:top w:val="single" w:sz="4" w:space="0" w:color="000000"/>
              <w:left w:val="single" w:sz="4" w:space="0" w:color="000000"/>
              <w:bottom w:val="single" w:sz="4" w:space="0" w:color="000000"/>
              <w:right w:val="single" w:sz="4" w:space="0" w:color="000000"/>
            </w:tcBorders>
            <w:hideMark/>
          </w:tcPr>
          <w:p w14:paraId="61A296EB" w14:textId="77777777" w:rsidR="00D47F81" w:rsidRPr="0056130D" w:rsidRDefault="00D47F81" w:rsidP="0005613D">
            <w:pPr>
              <w:widowControl w:val="0"/>
              <w:autoSpaceDE w:val="0"/>
              <w:autoSpaceDN w:val="0"/>
              <w:adjustRightInd w:val="0"/>
              <w:spacing w:after="0" w:line="240" w:lineRule="auto"/>
              <w:rPr>
                <w:rFonts w:ascii="Times New Roman" w:hAnsi="Times New Roman"/>
                <w:i/>
                <w:iCs/>
                <w:color w:val="000000"/>
                <w:lang w:eastAsia="lt-LT"/>
              </w:rPr>
            </w:pPr>
            <w:proofErr w:type="spellStart"/>
            <w:r w:rsidRPr="0056130D">
              <w:rPr>
                <w:rFonts w:ascii="Times New Roman" w:hAnsi="Times New Roman"/>
                <w:i/>
                <w:iCs/>
                <w:color w:val="000000"/>
                <w:lang w:eastAsia="lt-LT"/>
              </w:rPr>
              <w:t>Candida</w:t>
            </w:r>
            <w:proofErr w:type="spellEnd"/>
          </w:p>
          <w:p w14:paraId="35849FEC" w14:textId="77777777" w:rsidR="00D47F81" w:rsidRPr="0056130D" w:rsidRDefault="00D47F81" w:rsidP="0056130D">
            <w:pPr>
              <w:widowControl w:val="0"/>
              <w:autoSpaceDE w:val="0"/>
              <w:autoSpaceDN w:val="0"/>
              <w:adjustRightInd w:val="0"/>
              <w:spacing w:after="0" w:line="240" w:lineRule="auto"/>
              <w:rPr>
                <w:rFonts w:ascii="Times New Roman" w:hAnsi="Times New Roman"/>
                <w:color w:val="000000"/>
                <w:lang w:eastAsia="lt-LT"/>
              </w:rPr>
            </w:pPr>
            <w:proofErr w:type="spellStart"/>
            <w:r w:rsidRPr="0056130D">
              <w:rPr>
                <w:rFonts w:ascii="Times New Roman" w:hAnsi="Times New Roman"/>
                <w:color w:val="000000"/>
                <w:lang w:eastAsia="lt-LT"/>
              </w:rPr>
              <w:t>parapsilosis</w:t>
            </w:r>
            <w:proofErr w:type="spellEnd"/>
          </w:p>
        </w:tc>
        <w:tc>
          <w:tcPr>
            <w:tcW w:w="995" w:type="dxa"/>
            <w:tcBorders>
              <w:top w:val="single" w:sz="4" w:space="0" w:color="000000"/>
              <w:left w:val="single" w:sz="4" w:space="0" w:color="000000"/>
              <w:bottom w:val="single" w:sz="4" w:space="0" w:color="000000"/>
              <w:right w:val="single" w:sz="4" w:space="0" w:color="auto"/>
            </w:tcBorders>
            <w:hideMark/>
          </w:tcPr>
          <w:p w14:paraId="3BF7DF73" w14:textId="77777777" w:rsidR="00D47F81" w:rsidRPr="0056130D" w:rsidRDefault="00D47F81" w:rsidP="0005613D">
            <w:pPr>
              <w:widowControl w:val="0"/>
              <w:autoSpaceDE w:val="0"/>
              <w:autoSpaceDN w:val="0"/>
              <w:adjustRightInd w:val="0"/>
              <w:spacing w:after="0" w:line="240" w:lineRule="auto"/>
              <w:rPr>
                <w:rFonts w:ascii="Times New Roman" w:hAnsi="Times New Roman"/>
                <w:i/>
                <w:iCs/>
                <w:color w:val="000000"/>
                <w:lang w:eastAsia="lt-LT"/>
              </w:rPr>
            </w:pPr>
            <w:proofErr w:type="spellStart"/>
            <w:r w:rsidRPr="0056130D">
              <w:rPr>
                <w:rFonts w:ascii="Times New Roman" w:hAnsi="Times New Roman"/>
                <w:i/>
                <w:iCs/>
                <w:color w:val="000000"/>
                <w:lang w:eastAsia="lt-LT"/>
              </w:rPr>
              <w:t>Candida</w:t>
            </w:r>
            <w:proofErr w:type="spellEnd"/>
          </w:p>
          <w:p w14:paraId="2F4419E4" w14:textId="77777777" w:rsidR="00D47F81" w:rsidRPr="0056130D" w:rsidRDefault="00D47F81" w:rsidP="0056130D">
            <w:pPr>
              <w:widowControl w:val="0"/>
              <w:autoSpaceDE w:val="0"/>
              <w:autoSpaceDN w:val="0"/>
              <w:adjustRightInd w:val="0"/>
              <w:spacing w:after="0" w:line="240" w:lineRule="auto"/>
              <w:rPr>
                <w:rFonts w:ascii="Times New Roman" w:hAnsi="Times New Roman"/>
                <w:color w:val="000000"/>
                <w:lang w:eastAsia="lt-LT"/>
              </w:rPr>
            </w:pPr>
            <w:proofErr w:type="spellStart"/>
            <w:r w:rsidRPr="0056130D">
              <w:rPr>
                <w:rFonts w:ascii="Times New Roman" w:hAnsi="Times New Roman"/>
                <w:color w:val="000000"/>
                <w:lang w:eastAsia="lt-LT"/>
              </w:rPr>
              <w:t>tropicalis</w:t>
            </w:r>
            <w:proofErr w:type="spellEnd"/>
          </w:p>
        </w:tc>
      </w:tr>
      <w:tr w:rsidR="00D47F81" w:rsidRPr="003C25C0" w14:paraId="283E8F81" w14:textId="77777777" w:rsidTr="0005613D">
        <w:tc>
          <w:tcPr>
            <w:tcW w:w="1129" w:type="dxa"/>
            <w:tcBorders>
              <w:top w:val="single" w:sz="4" w:space="0" w:color="000000"/>
              <w:left w:val="single" w:sz="4" w:space="0" w:color="auto"/>
              <w:bottom w:val="single" w:sz="4" w:space="0" w:color="auto"/>
              <w:right w:val="single" w:sz="4" w:space="0" w:color="000000"/>
            </w:tcBorders>
            <w:hideMark/>
          </w:tcPr>
          <w:p w14:paraId="7F078F11" w14:textId="77777777" w:rsidR="00D47F81" w:rsidRPr="0056130D" w:rsidRDefault="00D47F81" w:rsidP="0056130D">
            <w:pPr>
              <w:widowControl w:val="0"/>
              <w:autoSpaceDE w:val="0"/>
              <w:autoSpaceDN w:val="0"/>
              <w:adjustRightInd w:val="0"/>
              <w:spacing w:after="0" w:line="240" w:lineRule="auto"/>
              <w:rPr>
                <w:rFonts w:ascii="Times New Roman" w:hAnsi="Times New Roman"/>
                <w:color w:val="000000"/>
                <w:lang w:eastAsia="lt-LT"/>
              </w:rPr>
            </w:pPr>
            <w:proofErr w:type="spellStart"/>
            <w:r w:rsidRPr="0056130D">
              <w:rPr>
                <w:rFonts w:ascii="Times New Roman" w:hAnsi="Times New Roman"/>
                <w:color w:val="000000"/>
                <w:lang w:eastAsia="lt-LT"/>
              </w:rPr>
              <w:t>Flukonazolas</w:t>
            </w:r>
            <w:proofErr w:type="spellEnd"/>
          </w:p>
        </w:tc>
        <w:tc>
          <w:tcPr>
            <w:tcW w:w="1279" w:type="dxa"/>
            <w:tcBorders>
              <w:top w:val="single" w:sz="4" w:space="0" w:color="000000"/>
              <w:left w:val="single" w:sz="4" w:space="0" w:color="000000"/>
              <w:bottom w:val="single" w:sz="4" w:space="0" w:color="auto"/>
              <w:right w:val="single" w:sz="4" w:space="0" w:color="auto"/>
            </w:tcBorders>
            <w:hideMark/>
          </w:tcPr>
          <w:p w14:paraId="60087A22" w14:textId="77777777" w:rsidR="00D47F81" w:rsidRPr="0056130D" w:rsidRDefault="00D47F81" w:rsidP="0056130D">
            <w:pPr>
              <w:widowControl w:val="0"/>
              <w:autoSpaceDE w:val="0"/>
              <w:autoSpaceDN w:val="0"/>
              <w:adjustRightInd w:val="0"/>
              <w:spacing w:after="0" w:line="240" w:lineRule="auto"/>
              <w:rPr>
                <w:rFonts w:ascii="Times New Roman" w:hAnsi="Times New Roman"/>
                <w:color w:val="000000"/>
                <w:lang w:eastAsia="lt-LT"/>
              </w:rPr>
            </w:pPr>
            <w:r w:rsidRPr="0056130D">
              <w:rPr>
                <w:rFonts w:ascii="Times New Roman" w:hAnsi="Times New Roman"/>
                <w:color w:val="000000"/>
                <w:lang w:eastAsia="lt-LT"/>
              </w:rPr>
              <w:t>2/4</w:t>
            </w:r>
          </w:p>
        </w:tc>
        <w:tc>
          <w:tcPr>
            <w:tcW w:w="1228" w:type="dxa"/>
            <w:tcBorders>
              <w:top w:val="single" w:sz="4" w:space="0" w:color="000000"/>
              <w:left w:val="single" w:sz="4" w:space="0" w:color="auto"/>
              <w:bottom w:val="single" w:sz="4" w:space="0" w:color="auto"/>
              <w:right w:val="single" w:sz="4" w:space="0" w:color="000000"/>
            </w:tcBorders>
          </w:tcPr>
          <w:p w14:paraId="4042470A" w14:textId="77777777" w:rsidR="00D47F81" w:rsidRPr="0056130D" w:rsidRDefault="00D47F81" w:rsidP="00D47F81">
            <w:pPr>
              <w:widowControl w:val="0"/>
              <w:autoSpaceDE w:val="0"/>
              <w:autoSpaceDN w:val="0"/>
              <w:adjustRightInd w:val="0"/>
              <w:spacing w:after="0" w:line="240" w:lineRule="auto"/>
              <w:rPr>
                <w:rFonts w:ascii="Times New Roman" w:hAnsi="Times New Roman"/>
                <w:color w:val="000000"/>
                <w:lang w:eastAsia="lt-LT"/>
              </w:rPr>
            </w:pPr>
            <w:r>
              <w:rPr>
                <w:rFonts w:ascii="Times New Roman" w:hAnsi="Times New Roman"/>
                <w:color w:val="000000"/>
                <w:lang w:eastAsia="lt-LT"/>
              </w:rPr>
              <w:t>2/4</w:t>
            </w:r>
          </w:p>
        </w:tc>
        <w:tc>
          <w:tcPr>
            <w:tcW w:w="1060" w:type="dxa"/>
            <w:tcBorders>
              <w:top w:val="single" w:sz="4" w:space="0" w:color="000000"/>
              <w:left w:val="single" w:sz="4" w:space="0" w:color="000000"/>
              <w:bottom w:val="single" w:sz="4" w:space="0" w:color="auto"/>
              <w:right w:val="single" w:sz="4" w:space="0" w:color="000000"/>
            </w:tcBorders>
          </w:tcPr>
          <w:p w14:paraId="49AC188F" w14:textId="77777777" w:rsidR="00D47F81" w:rsidRPr="00B03F84" w:rsidRDefault="00D47F81" w:rsidP="0056130D">
            <w:pPr>
              <w:widowControl w:val="0"/>
              <w:autoSpaceDE w:val="0"/>
              <w:autoSpaceDN w:val="0"/>
              <w:adjustRightInd w:val="0"/>
              <w:spacing w:after="0" w:line="240" w:lineRule="auto"/>
              <w:rPr>
                <w:rFonts w:ascii="Times New Roman" w:hAnsi="Times New Roman"/>
                <w:color w:val="000000"/>
                <w:lang w:eastAsia="lt-LT"/>
              </w:rPr>
            </w:pPr>
            <w:r w:rsidRPr="0005613D">
              <w:rPr>
                <w:rFonts w:ascii="Times New Roman" w:hAnsi="Times New Roman"/>
                <w:color w:val="000000"/>
              </w:rPr>
              <w:t>0.001*/16</w:t>
            </w:r>
          </w:p>
        </w:tc>
        <w:tc>
          <w:tcPr>
            <w:tcW w:w="937" w:type="dxa"/>
            <w:tcBorders>
              <w:top w:val="single" w:sz="4" w:space="0" w:color="000000"/>
              <w:left w:val="single" w:sz="4" w:space="0" w:color="000000"/>
              <w:bottom w:val="single" w:sz="4" w:space="0" w:color="auto"/>
              <w:right w:val="single" w:sz="4" w:space="0" w:color="000000"/>
            </w:tcBorders>
            <w:hideMark/>
          </w:tcPr>
          <w:p w14:paraId="6A36FC30" w14:textId="144F8F76" w:rsidR="00D47F81" w:rsidRPr="00302CC8" w:rsidRDefault="00D47F81" w:rsidP="0056130D">
            <w:pPr>
              <w:widowControl w:val="0"/>
              <w:autoSpaceDE w:val="0"/>
              <w:autoSpaceDN w:val="0"/>
              <w:adjustRightInd w:val="0"/>
              <w:spacing w:after="0" w:line="240" w:lineRule="auto"/>
              <w:rPr>
                <w:rFonts w:ascii="Times New Roman" w:hAnsi="Times New Roman"/>
                <w:color w:val="000000"/>
                <w:lang w:eastAsia="lt-LT"/>
              </w:rPr>
            </w:pPr>
            <w:r>
              <w:rPr>
                <w:rFonts w:ascii="Times New Roman" w:hAnsi="Times New Roman"/>
                <w:color w:val="000000"/>
                <w:lang w:eastAsia="lt-LT"/>
              </w:rPr>
              <w:t>--</w:t>
            </w:r>
          </w:p>
        </w:tc>
        <w:tc>
          <w:tcPr>
            <w:tcW w:w="1204" w:type="dxa"/>
            <w:tcBorders>
              <w:top w:val="single" w:sz="4" w:space="0" w:color="000000"/>
              <w:left w:val="single" w:sz="4" w:space="0" w:color="000000"/>
              <w:bottom w:val="single" w:sz="4" w:space="0" w:color="auto"/>
              <w:right w:val="single" w:sz="4" w:space="0" w:color="000000"/>
            </w:tcBorders>
            <w:hideMark/>
          </w:tcPr>
          <w:p w14:paraId="5A75C043" w14:textId="4B3F4B14" w:rsidR="00D47F81" w:rsidRPr="00D47F81" w:rsidRDefault="00D47F81" w:rsidP="0056130D">
            <w:pPr>
              <w:widowControl w:val="0"/>
              <w:autoSpaceDE w:val="0"/>
              <w:autoSpaceDN w:val="0"/>
              <w:adjustRightInd w:val="0"/>
              <w:spacing w:after="0" w:line="240" w:lineRule="auto"/>
              <w:rPr>
                <w:rFonts w:ascii="Times New Roman" w:hAnsi="Times New Roman"/>
                <w:color w:val="000000"/>
                <w:lang w:eastAsia="lt-LT"/>
              </w:rPr>
            </w:pPr>
            <w:r w:rsidRPr="0005613D">
              <w:rPr>
                <w:rFonts w:ascii="Times New Roman" w:hAnsi="Times New Roman"/>
                <w:color w:val="000000"/>
              </w:rPr>
              <w:t>2/4</w:t>
            </w:r>
          </w:p>
        </w:tc>
        <w:tc>
          <w:tcPr>
            <w:tcW w:w="995" w:type="dxa"/>
            <w:tcBorders>
              <w:top w:val="single" w:sz="4" w:space="0" w:color="000000"/>
              <w:left w:val="single" w:sz="4" w:space="0" w:color="000000"/>
              <w:bottom w:val="single" w:sz="4" w:space="0" w:color="auto"/>
              <w:right w:val="single" w:sz="4" w:space="0" w:color="000000"/>
            </w:tcBorders>
            <w:hideMark/>
          </w:tcPr>
          <w:p w14:paraId="725DA9B9" w14:textId="77777777" w:rsidR="00D47F81" w:rsidRPr="0056130D" w:rsidRDefault="00D47F81" w:rsidP="0056130D">
            <w:pPr>
              <w:widowControl w:val="0"/>
              <w:autoSpaceDE w:val="0"/>
              <w:autoSpaceDN w:val="0"/>
              <w:adjustRightInd w:val="0"/>
              <w:spacing w:after="0" w:line="240" w:lineRule="auto"/>
              <w:rPr>
                <w:rFonts w:ascii="Times New Roman" w:hAnsi="Times New Roman"/>
                <w:color w:val="000000"/>
                <w:lang w:eastAsia="lt-LT"/>
              </w:rPr>
            </w:pPr>
            <w:r w:rsidRPr="0056130D">
              <w:rPr>
                <w:rFonts w:ascii="Times New Roman" w:hAnsi="Times New Roman"/>
                <w:color w:val="000000"/>
                <w:lang w:eastAsia="lt-LT"/>
              </w:rPr>
              <w:t>2/4</w:t>
            </w:r>
          </w:p>
        </w:tc>
        <w:tc>
          <w:tcPr>
            <w:tcW w:w="1228" w:type="dxa"/>
            <w:tcBorders>
              <w:top w:val="single" w:sz="4" w:space="0" w:color="000000"/>
              <w:left w:val="single" w:sz="4" w:space="0" w:color="000000"/>
              <w:bottom w:val="single" w:sz="4" w:space="0" w:color="auto"/>
              <w:right w:val="single" w:sz="4" w:space="0" w:color="auto"/>
            </w:tcBorders>
            <w:hideMark/>
          </w:tcPr>
          <w:p w14:paraId="083D06E7" w14:textId="77777777" w:rsidR="00D47F81" w:rsidRPr="0056130D" w:rsidRDefault="00D47F81" w:rsidP="0056130D">
            <w:pPr>
              <w:widowControl w:val="0"/>
              <w:autoSpaceDE w:val="0"/>
              <w:autoSpaceDN w:val="0"/>
              <w:adjustRightInd w:val="0"/>
              <w:spacing w:after="0" w:line="240" w:lineRule="auto"/>
              <w:rPr>
                <w:rFonts w:ascii="Times New Roman" w:hAnsi="Times New Roman"/>
                <w:color w:val="000000"/>
                <w:lang w:eastAsia="lt-LT"/>
              </w:rPr>
            </w:pPr>
            <w:r w:rsidRPr="0056130D">
              <w:rPr>
                <w:rFonts w:ascii="Times New Roman" w:hAnsi="Times New Roman"/>
                <w:color w:val="000000"/>
                <w:lang w:eastAsia="lt-LT"/>
              </w:rPr>
              <w:t>2/4</w:t>
            </w:r>
          </w:p>
        </w:tc>
      </w:tr>
    </w:tbl>
    <w:p w14:paraId="03141B90"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J = jautrios, A = atsparios</w:t>
      </w:r>
    </w:p>
    <w:p w14:paraId="357212AB"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A = su rūšimis nesusijusios jautrumo ribos buvo nustatytos daugiausia remiantis FK/FD duomenimis ir nepriklausė nuo specifinių rūšių MSK pasiskirstymo. Šias jautrumo ribas galima naudoti tik mikroorganizmams, kurie neturi specifinių jautrumo ribų.</w:t>
      </w:r>
    </w:p>
    <w:p w14:paraId="7442FC2B" w14:textId="77777777" w:rsidR="009F5473" w:rsidRDefault="0056130D" w:rsidP="00302CC8">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 = jautrumo tyrimų atlikti nerekomenduojama, kadangi šių rūšių sukeltų infekcinių ligų gydymas šiuo vaistiniu preparatu yra mažai veiksmingas.</w:t>
      </w:r>
    </w:p>
    <w:p w14:paraId="48D0EA7E" w14:textId="77777777" w:rsidR="00D47F81" w:rsidRPr="00D47F81" w:rsidRDefault="00D47F81" w:rsidP="00302CC8">
      <w:pPr>
        <w:widowControl w:val="0"/>
        <w:autoSpaceDE w:val="0"/>
        <w:autoSpaceDN w:val="0"/>
        <w:adjustRightInd w:val="0"/>
        <w:spacing w:after="0" w:line="240" w:lineRule="auto"/>
        <w:rPr>
          <w:rFonts w:ascii="Times New Roman" w:hAnsi="Times New Roman"/>
          <w:color w:val="000000"/>
        </w:rPr>
      </w:pPr>
      <w:r w:rsidRPr="0005613D">
        <w:rPr>
          <w:rFonts w:ascii="Times New Roman" w:hAnsi="Times New Roman"/>
        </w:rPr>
        <w:t xml:space="preserve">* = Visa </w:t>
      </w:r>
      <w:r w:rsidRPr="0005613D">
        <w:rPr>
          <w:rFonts w:ascii="Times New Roman" w:hAnsi="Times New Roman"/>
          <w:i/>
          <w:iCs/>
        </w:rPr>
        <w:t xml:space="preserve">C. </w:t>
      </w:r>
      <w:proofErr w:type="spellStart"/>
      <w:r w:rsidRPr="0005613D">
        <w:rPr>
          <w:rFonts w:ascii="Times New Roman" w:hAnsi="Times New Roman"/>
          <w:i/>
          <w:iCs/>
        </w:rPr>
        <w:t>glabrata</w:t>
      </w:r>
      <w:proofErr w:type="spellEnd"/>
      <w:r w:rsidRPr="0005613D">
        <w:rPr>
          <w:rFonts w:ascii="Times New Roman" w:hAnsi="Times New Roman"/>
        </w:rPr>
        <w:t xml:space="preserve"> padermė priklauso V kategorijai. MSK prieš </w:t>
      </w:r>
      <w:r w:rsidRPr="0005613D">
        <w:rPr>
          <w:rFonts w:ascii="Times New Roman" w:hAnsi="Times New Roman"/>
          <w:i/>
          <w:iCs/>
        </w:rPr>
        <w:t xml:space="preserve">C. </w:t>
      </w:r>
      <w:proofErr w:type="spellStart"/>
      <w:r w:rsidRPr="0005613D">
        <w:rPr>
          <w:rFonts w:ascii="Times New Roman" w:hAnsi="Times New Roman"/>
          <w:i/>
          <w:iCs/>
        </w:rPr>
        <w:t>glabrata</w:t>
      </w:r>
      <w:proofErr w:type="spellEnd"/>
      <w:r w:rsidRPr="0005613D">
        <w:rPr>
          <w:rFonts w:ascii="Times New Roman" w:hAnsi="Times New Roman"/>
        </w:rPr>
        <w:t xml:space="preserve"> reikia interpretuoti kaip atsparumą, kai ši koncentracija aukštesnė nei 16 mg/l. Jautraus organizmo (≤</w:t>
      </w:r>
      <w:r w:rsidR="00582D72">
        <w:rPr>
          <w:rFonts w:ascii="Times New Roman" w:hAnsi="Times New Roman"/>
        </w:rPr>
        <w:t> </w:t>
      </w:r>
      <w:r w:rsidRPr="0005613D">
        <w:rPr>
          <w:rFonts w:ascii="Times New Roman" w:hAnsi="Times New Roman"/>
        </w:rPr>
        <w:t>0,001 mg/l) kategorijos taikymas – tai paprastas būdas užtikrinti, kad „V“ kategorijos padermės nebūtų klasifikuojamos kaip „J“  kategorijos padermės. V – jautrus esant padidintai ekspozicijai: mikroorganizmas klasifikuojamas kaip jautrus esant padidintai ekspozicijai, jeigu labai tikėtina, kad gydymas bus sėkmingas padidinus vaistinio preparato ekspoziciją koreguojant dozavimo režimą arba koncentraciją infekcijos vietoje.</w:t>
      </w:r>
    </w:p>
    <w:p w14:paraId="29C9C6A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CD59E4C"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b/>
          <w:lang w:eastAsia="lt-LT"/>
        </w:rPr>
      </w:pPr>
      <w:r w:rsidRPr="0056130D">
        <w:rPr>
          <w:rFonts w:ascii="Times New Roman" w:eastAsia="Times New Roman" w:hAnsi="Times New Roman"/>
          <w:b/>
          <w:lang w:eastAsia="lt-LT"/>
        </w:rPr>
        <w:t>5.2</w:t>
      </w:r>
      <w:r w:rsidRPr="0056130D">
        <w:rPr>
          <w:rFonts w:ascii="Times New Roman" w:eastAsia="Times New Roman" w:hAnsi="Times New Roman"/>
          <w:b/>
          <w:lang w:eastAsia="lt-LT"/>
        </w:rPr>
        <w:tab/>
      </w:r>
      <w:proofErr w:type="spellStart"/>
      <w:r w:rsidRPr="0056130D">
        <w:rPr>
          <w:rFonts w:ascii="Times New Roman" w:eastAsia="Times New Roman" w:hAnsi="Times New Roman"/>
          <w:b/>
          <w:lang w:eastAsia="lt-LT"/>
        </w:rPr>
        <w:t>Farmakokinetinės</w:t>
      </w:r>
      <w:proofErr w:type="spellEnd"/>
      <w:r w:rsidRPr="0056130D">
        <w:rPr>
          <w:rFonts w:ascii="Times New Roman" w:eastAsia="Times New Roman" w:hAnsi="Times New Roman"/>
          <w:b/>
          <w:lang w:eastAsia="lt-LT"/>
        </w:rPr>
        <w:t xml:space="preserve"> savybės</w:t>
      </w:r>
    </w:p>
    <w:p w14:paraId="6A26AFF6"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9394ED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Į veną vartojamo ar geriamojo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farmakokinetinės</w:t>
      </w:r>
      <w:proofErr w:type="spellEnd"/>
      <w:r w:rsidRPr="0056130D">
        <w:rPr>
          <w:rFonts w:ascii="Times New Roman" w:eastAsia="Times New Roman" w:hAnsi="Times New Roman"/>
          <w:lang w:eastAsia="lt-LT"/>
        </w:rPr>
        <w:t xml:space="preserve"> savybės yra panašios.</w:t>
      </w:r>
    </w:p>
    <w:p w14:paraId="5692DCE8"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B3196B5" w14:textId="77777777" w:rsidR="0056130D" w:rsidRPr="00530456" w:rsidRDefault="0056130D" w:rsidP="0056130D">
      <w:pPr>
        <w:widowControl w:val="0"/>
        <w:autoSpaceDN w:val="0"/>
        <w:spacing w:after="0" w:line="240" w:lineRule="auto"/>
        <w:rPr>
          <w:rFonts w:ascii="Times New Roman" w:eastAsia="Times New Roman" w:hAnsi="Times New Roman"/>
          <w:iCs/>
          <w:u w:val="single"/>
          <w:lang w:eastAsia="lt-LT"/>
        </w:rPr>
      </w:pPr>
      <w:r w:rsidRPr="00530456">
        <w:rPr>
          <w:rFonts w:ascii="Times New Roman" w:eastAsia="Times New Roman" w:hAnsi="Times New Roman"/>
          <w:iCs/>
          <w:u w:val="single"/>
          <w:lang w:eastAsia="lt-LT"/>
        </w:rPr>
        <w:t>Absorbcija</w:t>
      </w:r>
    </w:p>
    <w:p w14:paraId="186F8336" w14:textId="19A36AC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Išgertas </w:t>
      </w:r>
      <w:proofErr w:type="spellStart"/>
      <w:r w:rsidRPr="0056130D">
        <w:rPr>
          <w:rFonts w:ascii="Times New Roman" w:eastAsia="Times New Roman" w:hAnsi="Times New Roman"/>
          <w:lang w:eastAsia="lt-LT"/>
        </w:rPr>
        <w:t>flukonazolas</w:t>
      </w:r>
      <w:proofErr w:type="spellEnd"/>
      <w:r w:rsidRPr="0056130D">
        <w:rPr>
          <w:rFonts w:ascii="Times New Roman" w:eastAsia="Times New Roman" w:hAnsi="Times New Roman"/>
          <w:lang w:eastAsia="lt-LT"/>
        </w:rPr>
        <w:t xml:space="preserve"> absorbuojamas gerai, jo koncentracija plazmoje (ir sisteminis biologinis prieinamumas) viršija 90 % koncentracijos, atsirandančios po vartojimo į veną. Maistas įtakos vaist</w:t>
      </w:r>
      <w:r w:rsidR="002859B9">
        <w:rPr>
          <w:rFonts w:ascii="Times New Roman" w:eastAsia="Times New Roman" w:hAnsi="Times New Roman"/>
          <w:lang w:eastAsia="lt-LT"/>
        </w:rPr>
        <w:t>ini</w:t>
      </w:r>
      <w:r w:rsidRPr="0056130D">
        <w:rPr>
          <w:rFonts w:ascii="Times New Roman" w:eastAsia="Times New Roman" w:hAnsi="Times New Roman"/>
          <w:lang w:eastAsia="lt-LT"/>
        </w:rPr>
        <w:t xml:space="preserve">o </w:t>
      </w:r>
      <w:r w:rsidR="002859B9">
        <w:rPr>
          <w:rFonts w:ascii="Times New Roman" w:eastAsia="Times New Roman" w:hAnsi="Times New Roman"/>
          <w:lang w:eastAsia="lt-LT"/>
        </w:rPr>
        <w:t xml:space="preserve">preparato </w:t>
      </w:r>
      <w:r w:rsidRPr="0056130D">
        <w:rPr>
          <w:rFonts w:ascii="Times New Roman" w:eastAsia="Times New Roman" w:hAnsi="Times New Roman"/>
          <w:lang w:eastAsia="lt-LT"/>
        </w:rPr>
        <w:t>absorbcijai neturi. Vaistinio preparato išgėrus nevalgius, didžiausia koncentracija serume susidaro per 0,5</w:t>
      </w:r>
      <w:r w:rsidRPr="0056130D">
        <w:rPr>
          <w:rFonts w:ascii="Times New Roman" w:eastAsia="Times New Roman" w:hAnsi="Times New Roman"/>
          <w:lang w:eastAsia="lt-LT"/>
        </w:rPr>
        <w:noBreakHyphen/>
        <w:t xml:space="preserve">1,5 val.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koncentracija plazmoje yra proporcinga dozei. Vartojant po vieną dozę per parą, 90</w:t>
      </w:r>
      <w:r w:rsidR="00CB2825">
        <w:rPr>
          <w:rFonts w:ascii="Times New Roman" w:eastAsia="Times New Roman" w:hAnsi="Times New Roman"/>
          <w:lang w:eastAsia="lt-LT"/>
        </w:rPr>
        <w:t> </w:t>
      </w:r>
      <w:r w:rsidRPr="0056130D">
        <w:rPr>
          <w:rFonts w:ascii="Times New Roman" w:eastAsia="Times New Roman" w:hAnsi="Times New Roman"/>
          <w:lang w:eastAsia="lt-LT"/>
        </w:rPr>
        <w:t>% vaistinio preparato pastovi koncentracija kraujo plazmoje pasiekiama per 4-5</w:t>
      </w:r>
      <w:r w:rsidR="00766D6E">
        <w:rPr>
          <w:rFonts w:ascii="Times New Roman" w:eastAsia="Times New Roman" w:hAnsi="Times New Roman"/>
          <w:lang w:eastAsia="lt-LT"/>
        </w:rPr>
        <w:t> </w:t>
      </w:r>
      <w:r w:rsidRPr="0056130D">
        <w:rPr>
          <w:rFonts w:ascii="Times New Roman" w:eastAsia="Times New Roman" w:hAnsi="Times New Roman"/>
          <w:lang w:eastAsia="lt-LT"/>
        </w:rPr>
        <w:t>dienas. Jei 1</w:t>
      </w:r>
      <w:r w:rsidR="00766D6E">
        <w:rPr>
          <w:rFonts w:ascii="Times New Roman" w:eastAsia="Times New Roman" w:hAnsi="Times New Roman"/>
          <w:lang w:eastAsia="lt-LT"/>
        </w:rPr>
        <w:t> </w:t>
      </w:r>
      <w:r w:rsidRPr="0056130D">
        <w:rPr>
          <w:rFonts w:ascii="Times New Roman" w:eastAsia="Times New Roman" w:hAnsi="Times New Roman"/>
          <w:lang w:eastAsia="lt-LT"/>
        </w:rPr>
        <w:t>dieną pavartojama dvigubai didesnė už įprastinę paros dozę įsotinamoji dozė, 90</w:t>
      </w:r>
      <w:r w:rsidR="00CB2825">
        <w:rPr>
          <w:rFonts w:ascii="Times New Roman" w:eastAsia="Times New Roman" w:hAnsi="Times New Roman"/>
          <w:lang w:eastAsia="lt-LT"/>
        </w:rPr>
        <w:t> </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pusiausvyrinės</w:t>
      </w:r>
      <w:proofErr w:type="spellEnd"/>
      <w:r w:rsidRPr="0056130D">
        <w:rPr>
          <w:rFonts w:ascii="Times New Roman" w:eastAsia="Times New Roman" w:hAnsi="Times New Roman"/>
          <w:lang w:eastAsia="lt-LT"/>
        </w:rPr>
        <w:t xml:space="preserve"> koncentracijos atsiranda per 2</w:t>
      </w:r>
      <w:r w:rsidR="00766D6E">
        <w:rPr>
          <w:rFonts w:ascii="Times New Roman" w:eastAsia="Times New Roman" w:hAnsi="Times New Roman"/>
          <w:lang w:eastAsia="lt-LT"/>
        </w:rPr>
        <w:t> </w:t>
      </w:r>
      <w:r w:rsidRPr="0056130D">
        <w:rPr>
          <w:rFonts w:ascii="Times New Roman" w:eastAsia="Times New Roman" w:hAnsi="Times New Roman"/>
          <w:lang w:eastAsia="lt-LT"/>
        </w:rPr>
        <w:t>dienas.</w:t>
      </w:r>
    </w:p>
    <w:p w14:paraId="09095FD9" w14:textId="77777777" w:rsidR="0056130D" w:rsidRPr="0056130D" w:rsidRDefault="0056130D" w:rsidP="0056130D">
      <w:pPr>
        <w:widowControl w:val="0"/>
        <w:autoSpaceDN w:val="0"/>
        <w:spacing w:after="0" w:line="240" w:lineRule="auto"/>
        <w:rPr>
          <w:rFonts w:ascii="Times New Roman" w:eastAsia="Times New Roman" w:hAnsi="Times New Roman"/>
          <w:i/>
          <w:lang w:eastAsia="lt-LT"/>
        </w:rPr>
      </w:pPr>
    </w:p>
    <w:p w14:paraId="47AEC845" w14:textId="77777777" w:rsidR="0056130D" w:rsidRPr="00530456" w:rsidRDefault="0056130D" w:rsidP="0056130D">
      <w:pPr>
        <w:widowControl w:val="0"/>
        <w:autoSpaceDN w:val="0"/>
        <w:spacing w:after="0" w:line="240" w:lineRule="auto"/>
        <w:rPr>
          <w:rFonts w:ascii="Times New Roman" w:eastAsia="Times New Roman" w:hAnsi="Times New Roman"/>
          <w:iCs/>
          <w:u w:val="single"/>
          <w:lang w:eastAsia="lt-LT"/>
        </w:rPr>
      </w:pPr>
      <w:r w:rsidRPr="00530456">
        <w:rPr>
          <w:rFonts w:ascii="Times New Roman" w:eastAsia="Times New Roman" w:hAnsi="Times New Roman"/>
          <w:iCs/>
          <w:u w:val="single"/>
          <w:lang w:eastAsia="lt-LT"/>
        </w:rPr>
        <w:t>Pasiskirstymas</w:t>
      </w:r>
    </w:p>
    <w:p w14:paraId="1745E10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pasiskirstymo tūris yra maždaug toks pats kaip organizme esančio vandens tūris. Prie plazmos baltymų jungiasi nedaug (11-12</w:t>
      </w:r>
      <w:r w:rsidR="00CE3118">
        <w:t> </w:t>
      </w:r>
      <w:r w:rsidRPr="0056130D">
        <w:rPr>
          <w:rFonts w:ascii="Times New Roman" w:eastAsia="Times New Roman" w:hAnsi="Times New Roman"/>
          <w:lang w:eastAsia="lt-LT"/>
        </w:rPr>
        <w:t>%) pavartotos dozės.</w:t>
      </w:r>
    </w:p>
    <w:p w14:paraId="6ED57FFC"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F9BCF3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Flukonazolas</w:t>
      </w:r>
      <w:proofErr w:type="spellEnd"/>
      <w:r w:rsidRPr="0056130D">
        <w:rPr>
          <w:rFonts w:ascii="Times New Roman" w:eastAsia="Times New Roman" w:hAnsi="Times New Roman"/>
          <w:lang w:eastAsia="lt-LT"/>
        </w:rPr>
        <w:t xml:space="preserve"> gerai prasiskverbia į visus tirtus audinius.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koncentracija seilėse ir skrepliuose panaši kaip ir kraujo plazmoje. Pacientų, sergančių grybelių sukeltu meningitu, </w:t>
      </w:r>
      <w:proofErr w:type="spellStart"/>
      <w:r w:rsidRPr="0056130D">
        <w:rPr>
          <w:rFonts w:ascii="Times New Roman" w:eastAsia="Times New Roman" w:hAnsi="Times New Roman"/>
          <w:lang w:eastAsia="lt-LT"/>
        </w:rPr>
        <w:t>cerebrospinaliniame</w:t>
      </w:r>
      <w:proofErr w:type="spellEnd"/>
      <w:r w:rsidRPr="0056130D">
        <w:rPr>
          <w:rFonts w:ascii="Times New Roman" w:eastAsia="Times New Roman" w:hAnsi="Times New Roman"/>
          <w:lang w:eastAsia="lt-LT"/>
        </w:rPr>
        <w:t xml:space="preserve"> skystyje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koncentracija būna maždaug 80</w:t>
      </w:r>
      <w:r w:rsidR="00CE3118">
        <w:rPr>
          <w:rFonts w:ascii="Times New Roman" w:eastAsia="Times New Roman" w:hAnsi="Times New Roman"/>
          <w:lang w:eastAsia="lt-LT"/>
        </w:rPr>
        <w:t> </w:t>
      </w:r>
      <w:r w:rsidRPr="0056130D">
        <w:rPr>
          <w:rFonts w:ascii="Times New Roman" w:eastAsia="Times New Roman" w:hAnsi="Times New Roman"/>
          <w:lang w:eastAsia="lt-LT"/>
        </w:rPr>
        <w:t>% koncentracijos plazmoje.</w:t>
      </w:r>
    </w:p>
    <w:p w14:paraId="67698E1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77D77D3" w14:textId="44FDC5A8"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Odoje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koncentracija būna didelė: raginiame sluoksnyje, epidermyje, dermoje ir išskiriamame prakaite koncentracija būna didesnė už koncentraciją serume. </w:t>
      </w:r>
      <w:proofErr w:type="spellStart"/>
      <w:r w:rsidRPr="0056130D">
        <w:rPr>
          <w:rFonts w:ascii="Times New Roman" w:eastAsia="Times New Roman" w:hAnsi="Times New Roman"/>
          <w:lang w:eastAsia="lt-LT"/>
        </w:rPr>
        <w:t>Flukonazolas</w:t>
      </w:r>
      <w:proofErr w:type="spellEnd"/>
      <w:r w:rsidRPr="0056130D">
        <w:rPr>
          <w:rFonts w:ascii="Times New Roman" w:eastAsia="Times New Roman" w:hAnsi="Times New Roman"/>
          <w:lang w:eastAsia="lt-LT"/>
        </w:rPr>
        <w:t xml:space="preserve"> kaupiasi raginiame sluoksnyje. Kartą per parą vartojant 50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dozę,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koncentracija po 12</w:t>
      </w:r>
      <w:r w:rsidR="00766D6E">
        <w:rPr>
          <w:rFonts w:ascii="Times New Roman" w:eastAsia="Times New Roman" w:hAnsi="Times New Roman"/>
          <w:lang w:eastAsia="lt-LT"/>
        </w:rPr>
        <w:t> </w:t>
      </w:r>
      <w:r w:rsidRPr="0056130D">
        <w:rPr>
          <w:rFonts w:ascii="Times New Roman" w:eastAsia="Times New Roman" w:hAnsi="Times New Roman"/>
          <w:lang w:eastAsia="lt-LT"/>
        </w:rPr>
        <w:t>dienų buvo 73</w:t>
      </w:r>
      <w:r w:rsidR="00CB2825">
        <w:rPr>
          <w:rFonts w:ascii="Times New Roman" w:eastAsia="Times New Roman" w:hAnsi="Times New Roman"/>
          <w:lang w:eastAsia="lt-LT"/>
        </w:rPr>
        <w:t> </w:t>
      </w:r>
      <w:proofErr w:type="spellStart"/>
      <w:r w:rsidRPr="0056130D">
        <w:rPr>
          <w:rFonts w:ascii="Times New Roman" w:eastAsia="Times New Roman" w:hAnsi="Times New Roman"/>
          <w:lang w:eastAsia="lt-LT"/>
        </w:rPr>
        <w:t>μg</w:t>
      </w:r>
      <w:proofErr w:type="spellEnd"/>
      <w:r w:rsidRPr="0056130D">
        <w:rPr>
          <w:rFonts w:ascii="Times New Roman" w:eastAsia="Times New Roman" w:hAnsi="Times New Roman"/>
          <w:lang w:eastAsia="lt-LT"/>
        </w:rPr>
        <w:t>/g, o po gydymo nutraukimo praėjus 7</w:t>
      </w:r>
      <w:r w:rsidR="00766D6E">
        <w:rPr>
          <w:rFonts w:ascii="Times New Roman" w:eastAsia="Times New Roman" w:hAnsi="Times New Roman"/>
          <w:lang w:eastAsia="lt-LT"/>
        </w:rPr>
        <w:t> </w:t>
      </w:r>
      <w:r w:rsidRPr="0056130D">
        <w:rPr>
          <w:rFonts w:ascii="Times New Roman" w:eastAsia="Times New Roman" w:hAnsi="Times New Roman"/>
          <w:lang w:eastAsia="lt-LT"/>
        </w:rPr>
        <w:t>dienoms ji buvo 5,8</w:t>
      </w:r>
      <w:r w:rsidR="00CB2825">
        <w:rPr>
          <w:rFonts w:ascii="Times New Roman" w:eastAsia="Times New Roman" w:hAnsi="Times New Roman"/>
          <w:lang w:eastAsia="lt-LT"/>
        </w:rPr>
        <w:t> </w:t>
      </w:r>
      <w:proofErr w:type="spellStart"/>
      <w:r w:rsidRPr="0056130D">
        <w:rPr>
          <w:rFonts w:ascii="Times New Roman" w:eastAsia="Times New Roman" w:hAnsi="Times New Roman"/>
          <w:lang w:eastAsia="lt-LT"/>
        </w:rPr>
        <w:t>μg</w:t>
      </w:r>
      <w:proofErr w:type="spellEnd"/>
      <w:r w:rsidRPr="0056130D">
        <w:rPr>
          <w:rFonts w:ascii="Times New Roman" w:eastAsia="Times New Roman" w:hAnsi="Times New Roman"/>
          <w:lang w:eastAsia="lt-LT"/>
        </w:rPr>
        <w:t>/g. Kartą per savaitę vartojant 150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dozę,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koncentracija raginiame sluoksnyje 7</w:t>
      </w:r>
      <w:r w:rsidR="008C23C7">
        <w:rPr>
          <w:rFonts w:ascii="Times New Roman" w:eastAsia="Times New Roman" w:hAnsi="Times New Roman"/>
          <w:lang w:eastAsia="lt-LT"/>
        </w:rPr>
        <w:t> </w:t>
      </w:r>
      <w:r w:rsidRPr="0056130D">
        <w:rPr>
          <w:rFonts w:ascii="Times New Roman" w:eastAsia="Times New Roman" w:hAnsi="Times New Roman"/>
          <w:lang w:eastAsia="lt-LT"/>
        </w:rPr>
        <w:t>dieną buvo 23,4</w:t>
      </w:r>
      <w:r w:rsidR="00CB2825">
        <w:rPr>
          <w:rFonts w:ascii="Times New Roman" w:eastAsia="Times New Roman" w:hAnsi="Times New Roman"/>
          <w:lang w:eastAsia="lt-LT"/>
        </w:rPr>
        <w:t> </w:t>
      </w:r>
      <w:proofErr w:type="spellStart"/>
      <w:r w:rsidRPr="0056130D">
        <w:rPr>
          <w:rFonts w:ascii="Times New Roman" w:eastAsia="Times New Roman" w:hAnsi="Times New Roman"/>
          <w:lang w:eastAsia="lt-LT"/>
        </w:rPr>
        <w:t>μg</w:t>
      </w:r>
      <w:proofErr w:type="spellEnd"/>
      <w:r w:rsidRPr="0056130D">
        <w:rPr>
          <w:rFonts w:ascii="Times New Roman" w:eastAsia="Times New Roman" w:hAnsi="Times New Roman"/>
          <w:lang w:eastAsia="lt-LT"/>
        </w:rPr>
        <w:t>/g, o po antrosios dozės pavartojimo praėjus 7</w:t>
      </w:r>
      <w:r w:rsidR="008C23C7">
        <w:rPr>
          <w:rFonts w:ascii="Times New Roman" w:eastAsia="Times New Roman" w:hAnsi="Times New Roman"/>
          <w:lang w:eastAsia="lt-LT"/>
        </w:rPr>
        <w:t> </w:t>
      </w:r>
      <w:r w:rsidRPr="0056130D">
        <w:rPr>
          <w:rFonts w:ascii="Times New Roman" w:eastAsia="Times New Roman" w:hAnsi="Times New Roman"/>
          <w:lang w:eastAsia="lt-LT"/>
        </w:rPr>
        <w:t>dienoms ji buvo 7,1</w:t>
      </w:r>
      <w:r w:rsidR="00CB2825">
        <w:rPr>
          <w:rFonts w:ascii="Times New Roman" w:eastAsia="Times New Roman" w:hAnsi="Times New Roman"/>
          <w:lang w:eastAsia="lt-LT"/>
        </w:rPr>
        <w:t> </w:t>
      </w:r>
      <w:proofErr w:type="spellStart"/>
      <w:r w:rsidRPr="0056130D">
        <w:rPr>
          <w:rFonts w:ascii="Times New Roman" w:eastAsia="Times New Roman" w:hAnsi="Times New Roman"/>
          <w:lang w:eastAsia="lt-LT"/>
        </w:rPr>
        <w:t>μg</w:t>
      </w:r>
      <w:proofErr w:type="spellEnd"/>
      <w:r w:rsidRPr="0056130D">
        <w:rPr>
          <w:rFonts w:ascii="Times New Roman" w:eastAsia="Times New Roman" w:hAnsi="Times New Roman"/>
          <w:lang w:eastAsia="lt-LT"/>
        </w:rPr>
        <w:t>/g.</w:t>
      </w:r>
    </w:p>
    <w:p w14:paraId="036AC79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27717C9" w14:textId="1C962311" w:rsidR="0056130D" w:rsidRPr="0056130D" w:rsidRDefault="0056130D" w:rsidP="0056130D">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koncentracija naguose po 4</w:t>
      </w:r>
      <w:r w:rsidR="008C23C7">
        <w:rPr>
          <w:rFonts w:ascii="Times New Roman" w:eastAsia="Times New Roman" w:hAnsi="Times New Roman"/>
          <w:lang w:eastAsia="lt-LT"/>
        </w:rPr>
        <w:t> </w:t>
      </w:r>
      <w:r w:rsidRPr="0056130D">
        <w:rPr>
          <w:rFonts w:ascii="Times New Roman" w:eastAsia="Times New Roman" w:hAnsi="Times New Roman"/>
          <w:lang w:eastAsia="lt-LT"/>
        </w:rPr>
        <w:t>mėnesių 150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dozės vartojimo vieną kartą per </w:t>
      </w:r>
      <w:r w:rsidRPr="0056130D">
        <w:rPr>
          <w:rFonts w:ascii="Times New Roman" w:eastAsia="Times New Roman" w:hAnsi="Times New Roman"/>
          <w:lang w:eastAsia="lt-LT"/>
        </w:rPr>
        <w:lastRenderedPageBreak/>
        <w:t>savaitę buvo 4,05</w:t>
      </w:r>
      <w:r w:rsidR="008B2A23">
        <w:rPr>
          <w:rFonts w:ascii="Times New Roman" w:eastAsia="Times New Roman" w:hAnsi="Times New Roman"/>
          <w:lang w:eastAsia="lt-LT"/>
        </w:rPr>
        <w:t> </w:t>
      </w:r>
      <w:proofErr w:type="spellStart"/>
      <w:r w:rsidRPr="0056130D">
        <w:rPr>
          <w:rFonts w:ascii="Times New Roman" w:eastAsia="Times New Roman" w:hAnsi="Times New Roman"/>
          <w:lang w:eastAsia="lt-LT"/>
        </w:rPr>
        <w:t>μg</w:t>
      </w:r>
      <w:proofErr w:type="spellEnd"/>
      <w:r w:rsidRPr="0056130D">
        <w:rPr>
          <w:rFonts w:ascii="Times New Roman" w:eastAsia="Times New Roman" w:hAnsi="Times New Roman"/>
          <w:lang w:eastAsia="lt-LT"/>
        </w:rPr>
        <w:t>/g sveikuose ir 1,8</w:t>
      </w:r>
      <w:r w:rsidR="008B2A23">
        <w:rPr>
          <w:rFonts w:ascii="Times New Roman" w:eastAsia="Times New Roman" w:hAnsi="Times New Roman"/>
          <w:lang w:eastAsia="lt-LT"/>
        </w:rPr>
        <w:t> </w:t>
      </w:r>
      <w:proofErr w:type="spellStart"/>
      <w:r w:rsidRPr="0056130D">
        <w:rPr>
          <w:rFonts w:ascii="Times New Roman" w:eastAsia="Times New Roman" w:hAnsi="Times New Roman"/>
          <w:lang w:eastAsia="lt-LT"/>
        </w:rPr>
        <w:t>μg</w:t>
      </w:r>
      <w:proofErr w:type="spellEnd"/>
      <w:r w:rsidRPr="0056130D">
        <w:rPr>
          <w:rFonts w:ascii="Times New Roman" w:eastAsia="Times New Roman" w:hAnsi="Times New Roman"/>
          <w:lang w:eastAsia="lt-LT"/>
        </w:rPr>
        <w:t>/g pažeistuose naguose</w:t>
      </w:r>
      <w:r w:rsidR="00D441E0">
        <w:rPr>
          <w:rFonts w:ascii="Times New Roman" w:eastAsia="Times New Roman" w:hAnsi="Times New Roman"/>
          <w:lang w:eastAsia="lt-LT"/>
        </w:rPr>
        <w:t>.</w:t>
      </w:r>
      <w:r w:rsidRPr="0056130D">
        <w:rPr>
          <w:rFonts w:ascii="Times New Roman" w:eastAsia="Times New Roman" w:hAnsi="Times New Roman"/>
          <w:lang w:eastAsia="lt-LT"/>
        </w:rPr>
        <w:t xml:space="preserve"> </w:t>
      </w:r>
      <w:r w:rsidR="00D441E0">
        <w:rPr>
          <w:rFonts w:ascii="Times New Roman" w:eastAsia="Times New Roman" w:hAnsi="Times New Roman"/>
          <w:lang w:eastAsia="lt-LT"/>
        </w:rPr>
        <w:t>B</w:t>
      </w:r>
      <w:r w:rsidR="00D441E0" w:rsidRPr="0056130D">
        <w:rPr>
          <w:rFonts w:ascii="Times New Roman" w:eastAsia="Times New Roman" w:hAnsi="Times New Roman"/>
          <w:lang w:eastAsia="lt-LT"/>
        </w:rPr>
        <w:t xml:space="preserve">e </w:t>
      </w:r>
      <w:r w:rsidRPr="0056130D">
        <w:rPr>
          <w:rFonts w:ascii="Times New Roman" w:eastAsia="Times New Roman" w:hAnsi="Times New Roman"/>
          <w:lang w:eastAsia="lt-LT"/>
        </w:rPr>
        <w:t xml:space="preserve">to, </w:t>
      </w:r>
      <w:proofErr w:type="spellStart"/>
      <w:r w:rsidRPr="0056130D">
        <w:rPr>
          <w:rFonts w:ascii="Times New Roman" w:eastAsia="Times New Roman" w:hAnsi="Times New Roman"/>
          <w:lang w:eastAsia="lt-LT"/>
        </w:rPr>
        <w:t>flukonazolas</w:t>
      </w:r>
      <w:proofErr w:type="spellEnd"/>
      <w:r w:rsidRPr="0056130D">
        <w:rPr>
          <w:rFonts w:ascii="Times New Roman" w:eastAsia="Times New Roman" w:hAnsi="Times New Roman"/>
          <w:lang w:eastAsia="lt-LT"/>
        </w:rPr>
        <w:t xml:space="preserve"> nagų pavyzdžiuose buvo aptinkamas 6</w:t>
      </w:r>
      <w:r w:rsidR="008C23C7">
        <w:rPr>
          <w:rFonts w:ascii="Times New Roman" w:eastAsia="Times New Roman" w:hAnsi="Times New Roman"/>
          <w:lang w:eastAsia="lt-LT"/>
        </w:rPr>
        <w:t> </w:t>
      </w:r>
      <w:r w:rsidRPr="0056130D">
        <w:rPr>
          <w:rFonts w:ascii="Times New Roman" w:eastAsia="Times New Roman" w:hAnsi="Times New Roman"/>
          <w:lang w:eastAsia="lt-LT"/>
        </w:rPr>
        <w:t>mėnesius po gydymo nutraukimo.</w:t>
      </w:r>
    </w:p>
    <w:p w14:paraId="1DD85B81" w14:textId="77777777" w:rsidR="0056130D" w:rsidRPr="0056130D" w:rsidRDefault="0056130D" w:rsidP="0056130D">
      <w:pPr>
        <w:widowControl w:val="0"/>
        <w:autoSpaceDN w:val="0"/>
        <w:spacing w:after="0" w:line="240" w:lineRule="auto"/>
        <w:rPr>
          <w:rFonts w:ascii="Times New Roman" w:eastAsia="Times New Roman" w:hAnsi="Times New Roman"/>
          <w:i/>
          <w:lang w:eastAsia="lt-LT"/>
        </w:rPr>
      </w:pPr>
    </w:p>
    <w:p w14:paraId="103B2368" w14:textId="77777777" w:rsidR="0056130D" w:rsidRPr="00530456" w:rsidRDefault="0056130D" w:rsidP="0056130D">
      <w:pPr>
        <w:widowControl w:val="0"/>
        <w:autoSpaceDN w:val="0"/>
        <w:spacing w:after="0" w:line="240" w:lineRule="auto"/>
        <w:rPr>
          <w:rFonts w:ascii="Times New Roman" w:eastAsia="Times New Roman" w:hAnsi="Times New Roman"/>
          <w:iCs/>
          <w:u w:val="single"/>
          <w:lang w:eastAsia="lt-LT"/>
        </w:rPr>
      </w:pPr>
      <w:proofErr w:type="spellStart"/>
      <w:r w:rsidRPr="00530456">
        <w:rPr>
          <w:rFonts w:ascii="Times New Roman" w:eastAsia="Times New Roman" w:hAnsi="Times New Roman"/>
          <w:iCs/>
          <w:u w:val="single"/>
          <w:lang w:eastAsia="lt-LT"/>
        </w:rPr>
        <w:t>Biotransformacija</w:t>
      </w:r>
      <w:proofErr w:type="spellEnd"/>
    </w:p>
    <w:p w14:paraId="47CA017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Labai nedidelė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dalis yra </w:t>
      </w:r>
      <w:proofErr w:type="spellStart"/>
      <w:r w:rsidRPr="0056130D">
        <w:rPr>
          <w:rFonts w:ascii="Times New Roman" w:eastAsia="Times New Roman" w:hAnsi="Times New Roman"/>
          <w:lang w:eastAsia="lt-LT"/>
        </w:rPr>
        <w:t>metabolizuojama</w:t>
      </w:r>
      <w:proofErr w:type="spellEnd"/>
      <w:r w:rsidRPr="0056130D">
        <w:rPr>
          <w:rFonts w:ascii="Times New Roman" w:eastAsia="Times New Roman" w:hAnsi="Times New Roman"/>
          <w:lang w:eastAsia="lt-LT"/>
        </w:rPr>
        <w:t>. Tik 11</w:t>
      </w:r>
      <w:r w:rsidR="00CE3118">
        <w:rPr>
          <w:rFonts w:ascii="Times New Roman" w:eastAsia="Times New Roman" w:hAnsi="Times New Roman"/>
          <w:lang w:eastAsia="lt-LT"/>
        </w:rPr>
        <w:t> </w:t>
      </w:r>
      <w:r w:rsidRPr="0056130D">
        <w:rPr>
          <w:rFonts w:ascii="Times New Roman" w:eastAsia="Times New Roman" w:hAnsi="Times New Roman"/>
          <w:lang w:eastAsia="lt-LT"/>
        </w:rPr>
        <w:t xml:space="preserve">% radioaktyvios dozės išsiskiria į šlapimą pakitusiu pavidalu. </w:t>
      </w:r>
      <w:proofErr w:type="spellStart"/>
      <w:r w:rsidRPr="0056130D">
        <w:rPr>
          <w:rFonts w:ascii="Times New Roman" w:eastAsia="Times New Roman" w:hAnsi="Times New Roman"/>
          <w:lang w:eastAsia="lt-LT"/>
        </w:rPr>
        <w:t>Flukonazolas</w:t>
      </w:r>
      <w:proofErr w:type="spellEnd"/>
      <w:r w:rsidRPr="0056130D">
        <w:rPr>
          <w:rFonts w:ascii="Times New Roman" w:eastAsia="Times New Roman" w:hAnsi="Times New Roman"/>
          <w:lang w:eastAsia="lt-LT"/>
        </w:rPr>
        <w:t xml:space="preserve"> yra </w:t>
      </w:r>
      <w:r w:rsidR="00186538">
        <w:rPr>
          <w:rFonts w:ascii="Times New Roman" w:eastAsia="Times New Roman" w:hAnsi="Times New Roman"/>
          <w:lang w:eastAsia="lt-LT"/>
        </w:rPr>
        <w:t>vidutinio stiprumo</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izofermentų</w:t>
      </w:r>
      <w:proofErr w:type="spellEnd"/>
      <w:r w:rsidRPr="0056130D">
        <w:rPr>
          <w:rFonts w:ascii="Times New Roman" w:eastAsia="Times New Roman" w:hAnsi="Times New Roman"/>
          <w:lang w:eastAsia="lt-LT"/>
        </w:rPr>
        <w:t xml:space="preserve"> CYP2C9 ir CYP3A4 inhibitorius </w:t>
      </w:r>
      <w:r w:rsidR="00EB6831">
        <w:rPr>
          <w:rFonts w:ascii="Times New Roman" w:eastAsia="Times New Roman" w:hAnsi="Times New Roman"/>
          <w:lang w:eastAsia="lt-LT"/>
        </w:rPr>
        <w:t>bei</w:t>
      </w:r>
      <w:r w:rsidRPr="0056130D">
        <w:rPr>
          <w:rFonts w:ascii="Times New Roman" w:eastAsia="Times New Roman" w:hAnsi="Times New Roman"/>
          <w:lang w:eastAsia="lt-LT"/>
        </w:rPr>
        <w:t xml:space="preserve"> </w:t>
      </w:r>
      <w:r w:rsidR="00EB6831">
        <w:rPr>
          <w:rFonts w:ascii="Times New Roman" w:eastAsia="Times New Roman" w:hAnsi="Times New Roman"/>
          <w:lang w:eastAsia="lt-LT"/>
        </w:rPr>
        <w:t xml:space="preserve">stiprus </w:t>
      </w:r>
      <w:proofErr w:type="spellStart"/>
      <w:r w:rsidRPr="0056130D">
        <w:rPr>
          <w:rFonts w:ascii="Times New Roman" w:eastAsia="Times New Roman" w:hAnsi="Times New Roman"/>
          <w:lang w:eastAsia="lt-LT"/>
        </w:rPr>
        <w:t>izofermento</w:t>
      </w:r>
      <w:proofErr w:type="spellEnd"/>
      <w:r w:rsidRPr="0056130D">
        <w:rPr>
          <w:rFonts w:ascii="Times New Roman" w:eastAsia="Times New Roman" w:hAnsi="Times New Roman"/>
          <w:lang w:eastAsia="lt-LT"/>
        </w:rPr>
        <w:t xml:space="preserve"> CYP2C19 inhibitorius</w:t>
      </w:r>
      <w:r w:rsidR="00EB6831">
        <w:rPr>
          <w:rFonts w:ascii="Times New Roman" w:eastAsia="Times New Roman" w:hAnsi="Times New Roman"/>
          <w:lang w:eastAsia="lt-LT"/>
        </w:rPr>
        <w:t xml:space="preserve"> </w:t>
      </w:r>
      <w:r w:rsidR="00EB6831" w:rsidRPr="0056130D">
        <w:rPr>
          <w:rFonts w:ascii="Times New Roman" w:eastAsia="Times New Roman" w:hAnsi="Times New Roman"/>
          <w:lang w:eastAsia="lt-LT"/>
        </w:rPr>
        <w:t>(žr. 4.5 skyrių)</w:t>
      </w:r>
      <w:r w:rsidRPr="0056130D">
        <w:rPr>
          <w:rFonts w:ascii="Times New Roman" w:eastAsia="Times New Roman" w:hAnsi="Times New Roman"/>
          <w:lang w:eastAsia="lt-LT"/>
        </w:rPr>
        <w:t>.</w:t>
      </w:r>
    </w:p>
    <w:p w14:paraId="2BA6B39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54418F2" w14:textId="77777777" w:rsidR="0056130D" w:rsidRPr="00530456" w:rsidRDefault="0056130D" w:rsidP="0056130D">
      <w:pPr>
        <w:widowControl w:val="0"/>
        <w:autoSpaceDN w:val="0"/>
        <w:spacing w:after="0" w:line="240" w:lineRule="auto"/>
        <w:rPr>
          <w:rFonts w:ascii="Times New Roman" w:eastAsia="Times New Roman" w:hAnsi="Times New Roman"/>
          <w:iCs/>
          <w:u w:val="single"/>
          <w:lang w:eastAsia="lt-LT"/>
        </w:rPr>
      </w:pPr>
      <w:r w:rsidRPr="00530456">
        <w:rPr>
          <w:rFonts w:ascii="Times New Roman" w:eastAsia="Times New Roman" w:hAnsi="Times New Roman"/>
          <w:iCs/>
          <w:u w:val="single"/>
          <w:lang w:eastAsia="lt-LT"/>
        </w:rPr>
        <w:t>Eliminacija</w:t>
      </w:r>
    </w:p>
    <w:p w14:paraId="107DD023" w14:textId="46CC0796" w:rsidR="0056130D" w:rsidRPr="0056130D" w:rsidRDefault="0056130D" w:rsidP="0056130D">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pusinės eliminacijos iš plazmos laikas yra maždaug 30</w:t>
      </w:r>
      <w:r w:rsidR="008C23C7">
        <w:rPr>
          <w:rFonts w:ascii="Times New Roman" w:eastAsia="Times New Roman" w:hAnsi="Times New Roman"/>
          <w:lang w:eastAsia="lt-LT"/>
        </w:rPr>
        <w:t> </w:t>
      </w:r>
      <w:r w:rsidRPr="0056130D">
        <w:rPr>
          <w:rFonts w:ascii="Times New Roman" w:eastAsia="Times New Roman" w:hAnsi="Times New Roman"/>
          <w:lang w:eastAsia="lt-LT"/>
        </w:rPr>
        <w:t>valandų. Daugiausia</w:t>
      </w:r>
      <w:r w:rsidRPr="0056130D">
        <w:rPr>
          <w:rFonts w:ascii="Times New Roman" w:eastAsia="Times New Roman" w:hAnsi="Times New Roman"/>
          <w:lang w:val="sl-SI" w:eastAsia="sl-SI"/>
        </w:rPr>
        <w:t xml:space="preserve"> vaistinio</w:t>
      </w:r>
      <w:r w:rsidRPr="0056130D">
        <w:rPr>
          <w:rFonts w:ascii="Times New Roman" w:eastAsia="Times New Roman" w:hAnsi="Times New Roman"/>
          <w:lang w:eastAsia="lt-LT"/>
        </w:rPr>
        <w:t xml:space="preserve"> preparato išskiriama per inkstus: maždaug 80</w:t>
      </w:r>
      <w:r w:rsidR="008B2A23">
        <w:rPr>
          <w:rFonts w:ascii="Times New Roman" w:eastAsia="Times New Roman" w:hAnsi="Times New Roman"/>
          <w:lang w:eastAsia="lt-LT"/>
        </w:rPr>
        <w:t> </w:t>
      </w:r>
      <w:r w:rsidRPr="0056130D">
        <w:rPr>
          <w:rFonts w:ascii="Times New Roman" w:eastAsia="Times New Roman" w:hAnsi="Times New Roman"/>
          <w:lang w:eastAsia="lt-LT"/>
        </w:rPr>
        <w:t>% pavartotos dozės išskiriama su šlapimu nepakitusiu pavidalu.</w:t>
      </w:r>
    </w:p>
    <w:p w14:paraId="45A6887C"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klirensas yra proporcingas kreatinino klirensui. Duomenų apie kraujyje esančius metabolitus nėra.</w:t>
      </w:r>
    </w:p>
    <w:p w14:paraId="20CED89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A58B12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Ilgas pusinės eliminacijos iš plazmos laikas leidžia</w:t>
      </w:r>
      <w:r w:rsidRPr="0056130D">
        <w:rPr>
          <w:rFonts w:ascii="Times New Roman" w:eastAsia="Times New Roman" w:hAnsi="Times New Roman"/>
          <w:lang w:val="sl-SI" w:eastAsia="sl-SI"/>
        </w:rPr>
        <w:t xml:space="preserve"> vaistinio</w:t>
      </w:r>
      <w:r w:rsidRPr="0056130D">
        <w:rPr>
          <w:rFonts w:ascii="Times New Roman" w:eastAsia="Times New Roman" w:hAnsi="Times New Roman"/>
          <w:lang w:eastAsia="lt-LT"/>
        </w:rPr>
        <w:t xml:space="preserve"> preparato vartoti kartą per parą gydant makšties </w:t>
      </w:r>
      <w:proofErr w:type="spellStart"/>
      <w:r w:rsidRPr="0056130D">
        <w:rPr>
          <w:rFonts w:ascii="Times New Roman" w:eastAsia="Times New Roman" w:hAnsi="Times New Roman"/>
          <w:lang w:eastAsia="lt-LT"/>
        </w:rPr>
        <w:t>kandidozę</w:t>
      </w:r>
      <w:proofErr w:type="spellEnd"/>
      <w:r w:rsidRPr="0056130D">
        <w:rPr>
          <w:rFonts w:ascii="Times New Roman" w:eastAsia="Times New Roman" w:hAnsi="Times New Roman"/>
          <w:lang w:eastAsia="lt-LT"/>
        </w:rPr>
        <w:t xml:space="preserve"> ir kartą per savaitę gydant kitas ligas.</w:t>
      </w:r>
    </w:p>
    <w:p w14:paraId="77915F96"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F0CFAB3"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u w:val="single"/>
        </w:rPr>
      </w:pPr>
      <w:r w:rsidRPr="0056130D">
        <w:rPr>
          <w:rFonts w:ascii="Times New Roman" w:hAnsi="Times New Roman"/>
          <w:color w:val="000000"/>
          <w:u w:val="single"/>
        </w:rPr>
        <w:t>Farmakokinetika, jei yra inkstų funkcijos sutrikimas</w:t>
      </w:r>
    </w:p>
    <w:p w14:paraId="4FFA6C95" w14:textId="24D4FC49"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Jeigu yra sunkus inkstų nepakankamumas (GFG &lt;</w:t>
      </w:r>
      <w:r w:rsidR="008B2A23">
        <w:rPr>
          <w:rFonts w:ascii="Times New Roman" w:hAnsi="Times New Roman"/>
          <w:color w:val="000000"/>
        </w:rPr>
        <w:t> </w:t>
      </w:r>
      <w:r w:rsidRPr="0056130D">
        <w:rPr>
          <w:rFonts w:ascii="Times New Roman" w:hAnsi="Times New Roman"/>
          <w:color w:val="000000"/>
        </w:rPr>
        <w:t>20</w:t>
      </w:r>
      <w:r w:rsidR="008B2A23">
        <w:rPr>
          <w:rFonts w:ascii="Times New Roman" w:hAnsi="Times New Roman"/>
          <w:color w:val="000000"/>
        </w:rPr>
        <w:t> </w:t>
      </w:r>
      <w:r w:rsidRPr="0056130D">
        <w:rPr>
          <w:rFonts w:ascii="Times New Roman" w:hAnsi="Times New Roman"/>
          <w:color w:val="000000"/>
        </w:rPr>
        <w:t>ml/min.), pusinės eliminacijos laikas pailgėja nuo 30</w:t>
      </w:r>
      <w:r w:rsidR="008C23C7">
        <w:rPr>
          <w:rFonts w:ascii="Times New Roman" w:hAnsi="Times New Roman"/>
          <w:color w:val="000000"/>
        </w:rPr>
        <w:t> </w:t>
      </w:r>
      <w:r w:rsidRPr="0056130D">
        <w:rPr>
          <w:rFonts w:ascii="Times New Roman" w:hAnsi="Times New Roman"/>
          <w:color w:val="000000"/>
        </w:rPr>
        <w:t>val. iki 98</w:t>
      </w:r>
      <w:r w:rsidR="008C23C7">
        <w:rPr>
          <w:rFonts w:ascii="Times New Roman" w:hAnsi="Times New Roman"/>
          <w:color w:val="000000"/>
        </w:rPr>
        <w:t> </w:t>
      </w:r>
      <w:r w:rsidRPr="0056130D">
        <w:rPr>
          <w:rFonts w:ascii="Times New Roman" w:hAnsi="Times New Roman"/>
          <w:color w:val="000000"/>
        </w:rPr>
        <w:t xml:space="preserve">val. Dėl šios priežasties tokiems pacientams reikia mažinti dozę. </w:t>
      </w:r>
      <w:proofErr w:type="spellStart"/>
      <w:r w:rsidRPr="0056130D">
        <w:rPr>
          <w:rFonts w:ascii="Times New Roman" w:hAnsi="Times New Roman"/>
          <w:color w:val="000000"/>
        </w:rPr>
        <w:t>Flukonazolas</w:t>
      </w:r>
      <w:proofErr w:type="spellEnd"/>
      <w:r w:rsidRPr="0056130D">
        <w:rPr>
          <w:rFonts w:ascii="Times New Roman" w:hAnsi="Times New Roman"/>
          <w:color w:val="000000"/>
        </w:rPr>
        <w:t xml:space="preserve"> pašalinamas hemodializės ir kiek mažesniais kiekiais pilvaplėvės dializės metu. Per trijų valandų hemodializę iš kraujo pašalinama maždaug 50</w:t>
      </w:r>
      <w:r w:rsidR="008B2A23">
        <w:rPr>
          <w:rFonts w:ascii="Times New Roman" w:hAnsi="Times New Roman"/>
          <w:color w:val="000000"/>
        </w:rPr>
        <w:t> </w:t>
      </w:r>
      <w:r w:rsidRPr="0056130D">
        <w:rPr>
          <w:rFonts w:ascii="Times New Roman" w:hAnsi="Times New Roman"/>
          <w:color w:val="000000"/>
        </w:rPr>
        <w:t xml:space="preserve">% </w:t>
      </w:r>
      <w:proofErr w:type="spellStart"/>
      <w:r w:rsidRPr="0056130D">
        <w:rPr>
          <w:rFonts w:ascii="Times New Roman" w:hAnsi="Times New Roman"/>
          <w:color w:val="000000"/>
        </w:rPr>
        <w:t>flukonazolo</w:t>
      </w:r>
      <w:proofErr w:type="spellEnd"/>
      <w:r w:rsidRPr="0056130D">
        <w:rPr>
          <w:rFonts w:ascii="Times New Roman" w:hAnsi="Times New Roman"/>
          <w:color w:val="000000"/>
        </w:rPr>
        <w:t>.</w:t>
      </w:r>
    </w:p>
    <w:p w14:paraId="55247BE0" w14:textId="77777777" w:rsidR="00FF0B9D" w:rsidRDefault="00FF0B9D" w:rsidP="00FF0B9D">
      <w:pPr>
        <w:overflowPunct w:val="0"/>
        <w:autoSpaceDE w:val="0"/>
        <w:autoSpaceDN w:val="0"/>
        <w:adjustRightInd w:val="0"/>
        <w:spacing w:after="0" w:line="240" w:lineRule="auto"/>
        <w:textAlignment w:val="baseline"/>
        <w:rPr>
          <w:rFonts w:ascii="Times New Roman" w:eastAsia="Times New Roman" w:hAnsi="Times New Roman"/>
          <w:szCs w:val="24"/>
          <w:u w:val="single"/>
        </w:rPr>
      </w:pPr>
    </w:p>
    <w:p w14:paraId="73B121DB" w14:textId="77777777" w:rsidR="00FF0B9D" w:rsidRPr="00FF0B9D" w:rsidRDefault="00FF0B9D" w:rsidP="00530456">
      <w:pPr>
        <w:widowControl w:val="0"/>
        <w:overflowPunct w:val="0"/>
        <w:autoSpaceDE w:val="0"/>
        <w:autoSpaceDN w:val="0"/>
        <w:adjustRightInd w:val="0"/>
        <w:spacing w:after="0" w:line="240" w:lineRule="auto"/>
        <w:textAlignment w:val="baseline"/>
        <w:rPr>
          <w:rFonts w:ascii="Times New Roman" w:eastAsia="Times New Roman" w:hAnsi="Times New Roman"/>
          <w:u w:val="single"/>
        </w:rPr>
      </w:pPr>
      <w:r w:rsidRPr="00FF0B9D">
        <w:rPr>
          <w:rFonts w:ascii="Times New Roman" w:eastAsia="Times New Roman" w:hAnsi="Times New Roman"/>
          <w:szCs w:val="24"/>
          <w:u w:val="single"/>
        </w:rPr>
        <w:t>Farmakokinetika žindymo laikotarpiu</w:t>
      </w:r>
    </w:p>
    <w:p w14:paraId="6D6CB475" w14:textId="77777777" w:rsidR="00FF0B9D" w:rsidRPr="00FF0B9D" w:rsidRDefault="00FF0B9D" w:rsidP="00530456">
      <w:pPr>
        <w:widowControl w:val="0"/>
        <w:tabs>
          <w:tab w:val="left" w:pos="567"/>
        </w:tabs>
        <w:spacing w:after="0" w:line="240" w:lineRule="auto"/>
        <w:rPr>
          <w:rFonts w:ascii="Times New Roman" w:eastAsia="Times New Roman" w:hAnsi="Times New Roman"/>
          <w:szCs w:val="20"/>
        </w:rPr>
      </w:pPr>
      <w:r w:rsidRPr="00FF0B9D">
        <w:rPr>
          <w:rFonts w:ascii="Times New Roman" w:eastAsia="Times New Roman" w:hAnsi="Times New Roman"/>
          <w:szCs w:val="20"/>
        </w:rPr>
        <w:t xml:space="preserve">Farmakokinetikos tyrimu su dešimčia žindyvių, laikinai ar visam laikui sustabdžiusių kūdikių žindymą, įvertintos </w:t>
      </w:r>
      <w:proofErr w:type="spellStart"/>
      <w:r w:rsidRPr="00FF0B9D">
        <w:rPr>
          <w:rFonts w:ascii="Times New Roman" w:eastAsia="Times New Roman" w:hAnsi="Times New Roman"/>
          <w:szCs w:val="20"/>
        </w:rPr>
        <w:t>flukonazolo</w:t>
      </w:r>
      <w:proofErr w:type="spellEnd"/>
      <w:r w:rsidRPr="00FF0B9D">
        <w:rPr>
          <w:rFonts w:ascii="Times New Roman" w:eastAsia="Times New Roman" w:hAnsi="Times New Roman"/>
          <w:szCs w:val="20"/>
        </w:rPr>
        <w:t xml:space="preserve"> koncentracijos plazmoje ir motinos piene per 48 va</w:t>
      </w:r>
      <w:r w:rsidR="00292B5B">
        <w:rPr>
          <w:rFonts w:ascii="Times New Roman" w:eastAsia="Times New Roman" w:hAnsi="Times New Roman"/>
          <w:szCs w:val="20"/>
        </w:rPr>
        <w:t>landas po vienos 150</w:t>
      </w:r>
      <w:r w:rsidR="004109C7">
        <w:rPr>
          <w:rFonts w:ascii="Times New Roman" w:eastAsia="Times New Roman" w:hAnsi="Times New Roman"/>
          <w:szCs w:val="20"/>
        </w:rPr>
        <w:t> mg</w:t>
      </w:r>
      <w:r w:rsidR="00292B5B">
        <w:rPr>
          <w:rFonts w:ascii="Times New Roman" w:eastAsia="Times New Roman" w:hAnsi="Times New Roman"/>
          <w:szCs w:val="20"/>
        </w:rPr>
        <w:t xml:space="preserve"> </w:t>
      </w:r>
      <w:proofErr w:type="spellStart"/>
      <w:r w:rsidR="00292B5B">
        <w:rPr>
          <w:rFonts w:ascii="Times New Roman" w:eastAsia="Times New Roman" w:hAnsi="Times New Roman"/>
          <w:szCs w:val="20"/>
        </w:rPr>
        <w:t>flukonazolo</w:t>
      </w:r>
      <w:proofErr w:type="spellEnd"/>
      <w:r w:rsidRPr="00FF0B9D">
        <w:rPr>
          <w:rFonts w:ascii="Times New Roman" w:eastAsia="Times New Roman" w:hAnsi="Times New Roman"/>
          <w:szCs w:val="20"/>
        </w:rPr>
        <w:t xml:space="preserve"> dozės suvartojimo. Vidutinė </w:t>
      </w:r>
      <w:proofErr w:type="spellStart"/>
      <w:r w:rsidRPr="00FF0B9D">
        <w:rPr>
          <w:rFonts w:ascii="Times New Roman" w:eastAsia="Times New Roman" w:hAnsi="Times New Roman"/>
          <w:szCs w:val="20"/>
        </w:rPr>
        <w:t>flukonazolo</w:t>
      </w:r>
      <w:proofErr w:type="spellEnd"/>
      <w:r w:rsidRPr="00FF0B9D">
        <w:rPr>
          <w:rFonts w:ascii="Times New Roman" w:eastAsia="Times New Roman" w:hAnsi="Times New Roman"/>
          <w:szCs w:val="20"/>
        </w:rPr>
        <w:t xml:space="preserve"> koncentracija, aptikta motinos piene, siekė maždaug 98 % koncentracijos, nustatytos motinos plazmoje. Vidutinė didžiausia koncentracija motinos piene buvo 2,61</w:t>
      </w:r>
      <w:r w:rsidR="004109C7">
        <w:rPr>
          <w:rFonts w:ascii="Times New Roman" w:eastAsia="Times New Roman" w:hAnsi="Times New Roman"/>
          <w:szCs w:val="20"/>
        </w:rPr>
        <w:t> mg</w:t>
      </w:r>
      <w:r w:rsidRPr="00FF0B9D">
        <w:rPr>
          <w:rFonts w:ascii="Times New Roman" w:eastAsia="Times New Roman" w:hAnsi="Times New Roman"/>
          <w:szCs w:val="20"/>
        </w:rPr>
        <w:t xml:space="preserve">/l ir buvo pasiekta praėjus 5,2 val. po dozės suvartojimo. Apskaičiuotoji </w:t>
      </w:r>
      <w:proofErr w:type="spellStart"/>
      <w:r w:rsidRPr="00FF0B9D">
        <w:rPr>
          <w:rFonts w:ascii="Times New Roman" w:eastAsia="Times New Roman" w:hAnsi="Times New Roman"/>
          <w:szCs w:val="20"/>
        </w:rPr>
        <w:t>flukonazolo</w:t>
      </w:r>
      <w:proofErr w:type="spellEnd"/>
      <w:r w:rsidRPr="00FF0B9D">
        <w:rPr>
          <w:rFonts w:ascii="Times New Roman" w:eastAsia="Times New Roman" w:hAnsi="Times New Roman"/>
          <w:szCs w:val="20"/>
        </w:rPr>
        <w:t xml:space="preserve"> paros dozė kūdikiui, gaunama su motinos pienu (su prielaida, kad kūdikis suvartoja vidutiniškai 150 ml/kg pieno per parą), remiantis vidutine didžiausia koncentracija piene, siekia 0,39</w:t>
      </w:r>
      <w:r w:rsidR="004109C7">
        <w:rPr>
          <w:rFonts w:ascii="Times New Roman" w:eastAsia="Times New Roman" w:hAnsi="Times New Roman"/>
          <w:szCs w:val="20"/>
        </w:rPr>
        <w:t> mg</w:t>
      </w:r>
      <w:r w:rsidRPr="00FF0B9D">
        <w:rPr>
          <w:rFonts w:ascii="Times New Roman" w:eastAsia="Times New Roman" w:hAnsi="Times New Roman"/>
          <w:szCs w:val="20"/>
        </w:rPr>
        <w:t>/kg per parą. Tai yra maždaug 40 % rekomenduojamosios dozės naujagimiams (&lt;2 savaičių amžiaus) arba 13 % rekomenduojamosios dozės kūdikiams</w:t>
      </w:r>
      <w:r w:rsidR="00CA1A2F">
        <w:rPr>
          <w:rFonts w:ascii="Times New Roman" w:eastAsia="Times New Roman" w:hAnsi="Times New Roman"/>
          <w:szCs w:val="20"/>
        </w:rPr>
        <w:t>,</w:t>
      </w:r>
      <w:r w:rsidRPr="00FF0B9D">
        <w:rPr>
          <w:rFonts w:ascii="Times New Roman" w:eastAsia="Times New Roman" w:hAnsi="Times New Roman"/>
          <w:szCs w:val="20"/>
        </w:rPr>
        <w:t xml:space="preserve"> gydant gleivinės </w:t>
      </w:r>
      <w:proofErr w:type="spellStart"/>
      <w:r w:rsidRPr="00FF0B9D">
        <w:rPr>
          <w:rFonts w:ascii="Times New Roman" w:eastAsia="Times New Roman" w:hAnsi="Times New Roman"/>
          <w:szCs w:val="20"/>
        </w:rPr>
        <w:t>kandidozę</w:t>
      </w:r>
      <w:proofErr w:type="spellEnd"/>
      <w:r w:rsidRPr="00FF0B9D">
        <w:rPr>
          <w:rFonts w:ascii="Times New Roman" w:eastAsia="Times New Roman" w:hAnsi="Times New Roman"/>
          <w:szCs w:val="20"/>
        </w:rPr>
        <w:t>.</w:t>
      </w:r>
    </w:p>
    <w:p w14:paraId="7E53EDE7"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
    <w:p w14:paraId="74DAAB6E"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u w:val="single"/>
        </w:rPr>
      </w:pPr>
      <w:r w:rsidRPr="0056130D">
        <w:rPr>
          <w:rFonts w:ascii="Times New Roman" w:hAnsi="Times New Roman"/>
          <w:color w:val="000000"/>
          <w:u w:val="single"/>
        </w:rPr>
        <w:t>Farmakokinetika vaikų organizme</w:t>
      </w:r>
    </w:p>
    <w:p w14:paraId="03EF8630" w14:textId="281B0278"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roofErr w:type="spellStart"/>
      <w:r w:rsidRPr="0056130D">
        <w:rPr>
          <w:rFonts w:ascii="Times New Roman" w:hAnsi="Times New Roman"/>
          <w:color w:val="000000"/>
        </w:rPr>
        <w:t>Farmakokinetiniai</w:t>
      </w:r>
      <w:proofErr w:type="spellEnd"/>
      <w:r w:rsidRPr="0056130D">
        <w:rPr>
          <w:rFonts w:ascii="Times New Roman" w:hAnsi="Times New Roman"/>
          <w:color w:val="000000"/>
        </w:rPr>
        <w:t xml:space="preserve"> duomenys įvertinti apibendrinus 5</w:t>
      </w:r>
      <w:r w:rsidR="008C23C7">
        <w:rPr>
          <w:rFonts w:ascii="Times New Roman" w:hAnsi="Times New Roman"/>
          <w:color w:val="000000"/>
        </w:rPr>
        <w:t> </w:t>
      </w:r>
      <w:r w:rsidRPr="0056130D">
        <w:rPr>
          <w:rFonts w:ascii="Times New Roman" w:hAnsi="Times New Roman"/>
          <w:color w:val="000000"/>
        </w:rPr>
        <w:t>tyrimų, kuriuose dalyvavo 113</w:t>
      </w:r>
      <w:r w:rsidR="008C23C7">
        <w:rPr>
          <w:rFonts w:ascii="Times New Roman" w:hAnsi="Times New Roman"/>
          <w:color w:val="000000"/>
        </w:rPr>
        <w:t> </w:t>
      </w:r>
      <w:r w:rsidRPr="0056130D">
        <w:rPr>
          <w:rFonts w:ascii="Times New Roman" w:hAnsi="Times New Roman"/>
          <w:color w:val="000000"/>
        </w:rPr>
        <w:t>vaikų, rezultatus: 2</w:t>
      </w:r>
      <w:r w:rsidR="008C23C7">
        <w:rPr>
          <w:rFonts w:ascii="Times New Roman" w:hAnsi="Times New Roman"/>
          <w:color w:val="000000"/>
        </w:rPr>
        <w:t> </w:t>
      </w:r>
      <w:r w:rsidRPr="0056130D">
        <w:rPr>
          <w:rFonts w:ascii="Times New Roman" w:hAnsi="Times New Roman"/>
          <w:color w:val="000000"/>
        </w:rPr>
        <w:t xml:space="preserve">tyrimai buvo vienkartinės dozės, 2 – kartotinių dozių, viename dalyvavo neišnešioti naujagimiai. Vieno tyrimo duomenų vertinti nebuvo galima, nes jam įpusėjus buvo pakeista farmacinė </w:t>
      </w:r>
      <w:r w:rsidRPr="0056130D">
        <w:rPr>
          <w:rFonts w:ascii="Times New Roman" w:eastAsia="Times New Roman" w:hAnsi="Times New Roman"/>
          <w:lang w:val="sl-SI" w:eastAsia="sl-SI"/>
        </w:rPr>
        <w:t xml:space="preserve">vaistinio </w:t>
      </w:r>
      <w:r w:rsidRPr="0056130D">
        <w:rPr>
          <w:rFonts w:ascii="Times New Roman" w:hAnsi="Times New Roman"/>
          <w:color w:val="000000"/>
        </w:rPr>
        <w:t>preparato forma. Yra papildomų duomenų, gautų iš tyrimo, kai</w:t>
      </w:r>
      <w:r w:rsidRPr="0056130D">
        <w:rPr>
          <w:rFonts w:ascii="Times New Roman" w:eastAsia="Times New Roman" w:hAnsi="Times New Roman"/>
          <w:lang w:val="sl-SI" w:eastAsia="sl-SI"/>
        </w:rPr>
        <w:t xml:space="preserve"> vaistinio</w:t>
      </w:r>
      <w:r w:rsidRPr="0056130D">
        <w:rPr>
          <w:rFonts w:ascii="Times New Roman" w:hAnsi="Times New Roman"/>
          <w:color w:val="000000"/>
        </w:rPr>
        <w:t xml:space="preserve"> preparato vartota ne pagal indikaciją.</w:t>
      </w:r>
    </w:p>
    <w:p w14:paraId="16FB9038"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
    <w:p w14:paraId="4BD87156" w14:textId="70EB6D9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9</w:t>
      </w:r>
      <w:r w:rsidR="008C23C7">
        <w:rPr>
          <w:rFonts w:ascii="Times New Roman" w:hAnsi="Times New Roman"/>
          <w:color w:val="000000"/>
        </w:rPr>
        <w:t> </w:t>
      </w:r>
      <w:r w:rsidRPr="0056130D">
        <w:rPr>
          <w:rFonts w:ascii="Times New Roman" w:hAnsi="Times New Roman"/>
          <w:color w:val="000000"/>
        </w:rPr>
        <w:t>mėnesių – 15</w:t>
      </w:r>
      <w:r w:rsidR="008C23C7">
        <w:rPr>
          <w:rFonts w:ascii="Times New Roman" w:hAnsi="Times New Roman"/>
          <w:color w:val="000000"/>
        </w:rPr>
        <w:t> </w:t>
      </w:r>
      <w:r w:rsidRPr="0056130D">
        <w:rPr>
          <w:rFonts w:ascii="Times New Roman" w:hAnsi="Times New Roman"/>
          <w:color w:val="000000"/>
        </w:rPr>
        <w:t>metų vaikams pavartojus 2-8</w:t>
      </w:r>
      <w:r w:rsidR="004109C7">
        <w:rPr>
          <w:rFonts w:ascii="Times New Roman" w:hAnsi="Times New Roman"/>
          <w:color w:val="000000"/>
        </w:rPr>
        <w:t> mg</w:t>
      </w:r>
      <w:r w:rsidRPr="0056130D">
        <w:rPr>
          <w:rFonts w:ascii="Times New Roman" w:hAnsi="Times New Roman"/>
          <w:color w:val="000000"/>
        </w:rPr>
        <w:t xml:space="preserve">/kg kūno svorio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dozę, 1</w:t>
      </w:r>
      <w:r w:rsidR="004109C7">
        <w:rPr>
          <w:rFonts w:ascii="Times New Roman" w:hAnsi="Times New Roman"/>
          <w:color w:val="000000"/>
        </w:rPr>
        <w:t> mg</w:t>
      </w:r>
      <w:r w:rsidRPr="0056130D">
        <w:rPr>
          <w:rFonts w:ascii="Times New Roman" w:hAnsi="Times New Roman"/>
          <w:color w:val="000000"/>
        </w:rPr>
        <w:t>/kg kūno svorio dozei AUC buvo maždaug 38</w:t>
      </w:r>
      <w:r w:rsidR="002E5832">
        <w:rPr>
          <w:rFonts w:ascii="Times New Roman" w:hAnsi="Times New Roman"/>
          <w:color w:val="000000"/>
        </w:rPr>
        <w:t> </w:t>
      </w:r>
      <w:proofErr w:type="spellStart"/>
      <w:r w:rsidRPr="0056130D">
        <w:rPr>
          <w:rFonts w:ascii="Times New Roman" w:hAnsi="Times New Roman"/>
          <w:color w:val="000000"/>
        </w:rPr>
        <w:t>μg</w:t>
      </w:r>
      <w:proofErr w:type="spellEnd"/>
      <w:r w:rsidRPr="0056130D">
        <w:rPr>
          <w:rFonts w:ascii="Times New Roman" w:hAnsi="Times New Roman"/>
          <w:color w:val="000000"/>
        </w:rPr>
        <w:t xml:space="preserve">*val./ml. Vartojant kartotines dozes, vidutinis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pusinės eliminacijos iš plazmos laikas buvo 15-18</w:t>
      </w:r>
      <w:r w:rsidR="008C23C7">
        <w:rPr>
          <w:rFonts w:ascii="Times New Roman" w:hAnsi="Times New Roman"/>
          <w:color w:val="000000"/>
        </w:rPr>
        <w:t> </w:t>
      </w:r>
      <w:r w:rsidRPr="0056130D">
        <w:rPr>
          <w:rFonts w:ascii="Times New Roman" w:hAnsi="Times New Roman"/>
          <w:color w:val="000000"/>
        </w:rPr>
        <w:t>val., pasiskirstymo tūris – maždaug 880</w:t>
      </w:r>
      <w:r w:rsidR="002E5832">
        <w:rPr>
          <w:rFonts w:ascii="Times New Roman" w:hAnsi="Times New Roman"/>
          <w:color w:val="000000"/>
        </w:rPr>
        <w:t> </w:t>
      </w:r>
      <w:r w:rsidRPr="0056130D">
        <w:rPr>
          <w:rFonts w:ascii="Times New Roman" w:hAnsi="Times New Roman"/>
          <w:color w:val="000000"/>
        </w:rPr>
        <w:t>ml/kg kūno svorio. Pavartojus vienkartinę dozę, pusinės eliminacijos iš plazmos laikas buvo ilgesnis (maždaug 24</w:t>
      </w:r>
      <w:r w:rsidR="008C23C7">
        <w:rPr>
          <w:rFonts w:ascii="Times New Roman" w:hAnsi="Times New Roman"/>
          <w:color w:val="000000"/>
        </w:rPr>
        <w:t> </w:t>
      </w:r>
      <w:r w:rsidRPr="0056130D">
        <w:rPr>
          <w:rFonts w:ascii="Times New Roman" w:hAnsi="Times New Roman"/>
          <w:color w:val="000000"/>
        </w:rPr>
        <w:t xml:space="preserve">val.). Panašus pusinės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eliminacijos iš plazmos laikas buvo 11</w:t>
      </w:r>
      <w:r w:rsidR="008C23C7">
        <w:rPr>
          <w:rFonts w:ascii="Times New Roman" w:hAnsi="Times New Roman"/>
          <w:color w:val="000000"/>
        </w:rPr>
        <w:t> </w:t>
      </w:r>
      <w:r w:rsidRPr="0056130D">
        <w:rPr>
          <w:rFonts w:ascii="Times New Roman" w:hAnsi="Times New Roman"/>
          <w:color w:val="000000"/>
        </w:rPr>
        <w:t xml:space="preserve">parų – 11 mėnesių kūdikiams į veną </w:t>
      </w:r>
      <w:r w:rsidR="001925A9">
        <w:rPr>
          <w:rFonts w:ascii="Times New Roman" w:hAnsi="Times New Roman"/>
          <w:color w:val="000000"/>
        </w:rPr>
        <w:t>suleidus</w:t>
      </w:r>
      <w:r w:rsidR="001925A9" w:rsidRPr="0056130D">
        <w:rPr>
          <w:rFonts w:ascii="Times New Roman" w:hAnsi="Times New Roman"/>
          <w:color w:val="000000"/>
        </w:rPr>
        <w:t xml:space="preserve"> </w:t>
      </w:r>
      <w:r w:rsidRPr="0056130D">
        <w:rPr>
          <w:rFonts w:ascii="Times New Roman" w:hAnsi="Times New Roman"/>
          <w:color w:val="000000"/>
        </w:rPr>
        <w:t>vienkartinę 3</w:t>
      </w:r>
      <w:r w:rsidR="004109C7">
        <w:rPr>
          <w:rFonts w:ascii="Times New Roman" w:hAnsi="Times New Roman"/>
          <w:color w:val="000000"/>
        </w:rPr>
        <w:t> mg</w:t>
      </w:r>
      <w:r w:rsidRPr="0056130D">
        <w:rPr>
          <w:rFonts w:ascii="Times New Roman" w:hAnsi="Times New Roman"/>
          <w:color w:val="000000"/>
        </w:rPr>
        <w:t>/kg kūno svorio dozę. Tokio amžiaus pacientų organizme pasiskirstymo tūris buvo maždaug 950</w:t>
      </w:r>
      <w:r w:rsidR="002E5832">
        <w:rPr>
          <w:rFonts w:ascii="Times New Roman" w:hAnsi="Times New Roman"/>
          <w:color w:val="000000"/>
        </w:rPr>
        <w:t> </w:t>
      </w:r>
      <w:r w:rsidRPr="0056130D">
        <w:rPr>
          <w:rFonts w:ascii="Times New Roman" w:hAnsi="Times New Roman"/>
          <w:color w:val="000000"/>
        </w:rPr>
        <w:t>ml/kg kūno svorio.</w:t>
      </w:r>
    </w:p>
    <w:p w14:paraId="4980C489"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
    <w:p w14:paraId="6C00A2DE" w14:textId="6FA361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 xml:space="preserve">Duomenų apie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w:t>
      </w:r>
      <w:proofErr w:type="spellStart"/>
      <w:r w:rsidRPr="0056130D">
        <w:rPr>
          <w:rFonts w:ascii="Times New Roman" w:hAnsi="Times New Roman"/>
          <w:color w:val="000000"/>
        </w:rPr>
        <w:t>farmakokinetiką</w:t>
      </w:r>
      <w:proofErr w:type="spellEnd"/>
      <w:r w:rsidRPr="0056130D">
        <w:rPr>
          <w:rFonts w:ascii="Times New Roman" w:hAnsi="Times New Roman"/>
          <w:color w:val="000000"/>
        </w:rPr>
        <w:t xml:space="preserve"> naujagimių organizme yra nedaug: </w:t>
      </w:r>
      <w:proofErr w:type="spellStart"/>
      <w:r w:rsidRPr="0056130D">
        <w:rPr>
          <w:rFonts w:ascii="Times New Roman" w:hAnsi="Times New Roman"/>
          <w:color w:val="000000"/>
        </w:rPr>
        <w:t>farmakokinetiniai</w:t>
      </w:r>
      <w:proofErr w:type="spellEnd"/>
      <w:r w:rsidRPr="0056130D">
        <w:rPr>
          <w:rFonts w:ascii="Times New Roman" w:hAnsi="Times New Roman"/>
          <w:color w:val="000000"/>
        </w:rPr>
        <w:t xml:space="preserve"> tyrimai atlikti tik su neišnešiotais naujagimiais. Vidutinis amžius, kai suleista pirmoji dozė, buvo 24</w:t>
      </w:r>
      <w:r w:rsidR="008C23C7">
        <w:rPr>
          <w:rFonts w:ascii="Times New Roman" w:hAnsi="Times New Roman"/>
          <w:color w:val="000000"/>
        </w:rPr>
        <w:t> </w:t>
      </w:r>
      <w:r w:rsidRPr="0056130D">
        <w:rPr>
          <w:rFonts w:ascii="Times New Roman" w:hAnsi="Times New Roman"/>
          <w:color w:val="000000"/>
        </w:rPr>
        <w:t>val. (9-36</w:t>
      </w:r>
      <w:r w:rsidR="008C23C7">
        <w:rPr>
          <w:rFonts w:ascii="Times New Roman" w:hAnsi="Times New Roman"/>
          <w:color w:val="000000"/>
        </w:rPr>
        <w:t> </w:t>
      </w:r>
      <w:r w:rsidRPr="0056130D">
        <w:rPr>
          <w:rFonts w:ascii="Times New Roman" w:hAnsi="Times New Roman"/>
          <w:color w:val="000000"/>
        </w:rPr>
        <w:t>val.), vidutinis kūno svoris gimus buvo 0,9</w:t>
      </w:r>
      <w:r w:rsidR="002E5832">
        <w:rPr>
          <w:rFonts w:ascii="Times New Roman" w:hAnsi="Times New Roman"/>
          <w:color w:val="000000"/>
        </w:rPr>
        <w:t> </w:t>
      </w:r>
      <w:r w:rsidRPr="0056130D">
        <w:rPr>
          <w:rFonts w:ascii="Times New Roman" w:hAnsi="Times New Roman"/>
          <w:color w:val="000000"/>
        </w:rPr>
        <w:t>kg (0,75-1,10</w:t>
      </w:r>
      <w:r w:rsidR="002E5832">
        <w:rPr>
          <w:rFonts w:ascii="Times New Roman" w:hAnsi="Times New Roman"/>
          <w:color w:val="000000"/>
        </w:rPr>
        <w:t> </w:t>
      </w:r>
      <w:r w:rsidRPr="0056130D">
        <w:rPr>
          <w:rFonts w:ascii="Times New Roman" w:hAnsi="Times New Roman"/>
          <w:color w:val="000000"/>
        </w:rPr>
        <w:t>kg). Tyrime dalyvavo 12</w:t>
      </w:r>
      <w:r w:rsidR="008C23C7">
        <w:rPr>
          <w:rFonts w:ascii="Times New Roman" w:hAnsi="Times New Roman"/>
          <w:color w:val="000000"/>
        </w:rPr>
        <w:t> </w:t>
      </w:r>
      <w:r w:rsidRPr="0056130D">
        <w:rPr>
          <w:rFonts w:ascii="Times New Roman" w:hAnsi="Times New Roman"/>
          <w:color w:val="000000"/>
        </w:rPr>
        <w:t xml:space="preserve">neišnešiotų naujagimių, </w:t>
      </w:r>
      <w:proofErr w:type="spellStart"/>
      <w:r w:rsidRPr="0056130D">
        <w:rPr>
          <w:rFonts w:ascii="Times New Roman" w:hAnsi="Times New Roman"/>
          <w:color w:val="000000"/>
        </w:rPr>
        <w:t>gestacinio</w:t>
      </w:r>
      <w:proofErr w:type="spellEnd"/>
      <w:r w:rsidRPr="0056130D">
        <w:rPr>
          <w:rFonts w:ascii="Times New Roman" w:hAnsi="Times New Roman"/>
          <w:color w:val="000000"/>
        </w:rPr>
        <w:t xml:space="preserve"> amžiaus vidurkis buvo maždaug 28</w:t>
      </w:r>
      <w:r w:rsidR="008C23C7">
        <w:rPr>
          <w:rFonts w:ascii="Times New Roman" w:hAnsi="Times New Roman"/>
          <w:color w:val="000000"/>
        </w:rPr>
        <w:t> </w:t>
      </w:r>
      <w:r w:rsidRPr="0056130D">
        <w:rPr>
          <w:rFonts w:ascii="Times New Roman" w:hAnsi="Times New Roman"/>
          <w:color w:val="000000"/>
        </w:rPr>
        <w:t>savaitės. Septyni pacientai baigė visą protokole numatytą tyrimą ir suvartojo ne daugiau kaip penkias 6</w:t>
      </w:r>
      <w:r w:rsidR="004109C7">
        <w:rPr>
          <w:rFonts w:ascii="Times New Roman" w:hAnsi="Times New Roman"/>
          <w:color w:val="000000"/>
        </w:rPr>
        <w:t> mg</w:t>
      </w:r>
      <w:r w:rsidRPr="0056130D">
        <w:rPr>
          <w:rFonts w:ascii="Times New Roman" w:hAnsi="Times New Roman"/>
          <w:color w:val="000000"/>
        </w:rPr>
        <w:t xml:space="preserve">/kg kūno svorio dozes, kurios </w:t>
      </w:r>
      <w:r w:rsidR="000C163B">
        <w:rPr>
          <w:rFonts w:ascii="Times New Roman" w:hAnsi="Times New Roman"/>
          <w:color w:val="000000"/>
        </w:rPr>
        <w:t>skirtos</w:t>
      </w:r>
      <w:r w:rsidR="000C163B" w:rsidRPr="0056130D">
        <w:rPr>
          <w:rFonts w:ascii="Times New Roman" w:hAnsi="Times New Roman"/>
          <w:color w:val="000000"/>
        </w:rPr>
        <w:t xml:space="preserve"> </w:t>
      </w:r>
      <w:r w:rsidRPr="0056130D">
        <w:rPr>
          <w:rFonts w:ascii="Times New Roman" w:hAnsi="Times New Roman"/>
          <w:color w:val="000000"/>
        </w:rPr>
        <w:t>į veną kas 72</w:t>
      </w:r>
      <w:r w:rsidR="008C23C7">
        <w:rPr>
          <w:rFonts w:ascii="Times New Roman" w:hAnsi="Times New Roman"/>
          <w:color w:val="000000"/>
        </w:rPr>
        <w:t> </w:t>
      </w:r>
      <w:r w:rsidRPr="0056130D">
        <w:rPr>
          <w:rFonts w:ascii="Times New Roman" w:hAnsi="Times New Roman"/>
          <w:color w:val="000000"/>
        </w:rPr>
        <w:t>val. Vidutinis pusinės eliminacijos laikas pirmąją parą buvo 74 (44-185)</w:t>
      </w:r>
      <w:r w:rsidR="008C23C7">
        <w:rPr>
          <w:rFonts w:ascii="Times New Roman" w:hAnsi="Times New Roman"/>
          <w:color w:val="000000"/>
        </w:rPr>
        <w:t> </w:t>
      </w:r>
      <w:r w:rsidRPr="0056130D">
        <w:rPr>
          <w:rFonts w:ascii="Times New Roman" w:hAnsi="Times New Roman"/>
          <w:color w:val="000000"/>
        </w:rPr>
        <w:t>val., 7</w:t>
      </w:r>
      <w:r w:rsidR="008C23C7">
        <w:rPr>
          <w:rFonts w:ascii="Times New Roman" w:hAnsi="Times New Roman"/>
          <w:color w:val="000000"/>
        </w:rPr>
        <w:t> </w:t>
      </w:r>
      <w:r w:rsidRPr="0056130D">
        <w:rPr>
          <w:rFonts w:ascii="Times New Roman" w:hAnsi="Times New Roman"/>
          <w:color w:val="000000"/>
        </w:rPr>
        <w:t>parą jis sumažėjo ir buvo vidutiniškai 53 (30-131)</w:t>
      </w:r>
      <w:r w:rsidR="008C23C7">
        <w:rPr>
          <w:rFonts w:ascii="Times New Roman" w:hAnsi="Times New Roman"/>
          <w:color w:val="000000"/>
        </w:rPr>
        <w:t> </w:t>
      </w:r>
      <w:r w:rsidRPr="0056130D">
        <w:rPr>
          <w:rFonts w:ascii="Times New Roman" w:hAnsi="Times New Roman"/>
          <w:color w:val="000000"/>
        </w:rPr>
        <w:t>val., 13</w:t>
      </w:r>
      <w:r w:rsidR="008C23C7">
        <w:rPr>
          <w:rFonts w:ascii="Times New Roman" w:hAnsi="Times New Roman"/>
          <w:color w:val="000000"/>
        </w:rPr>
        <w:t> </w:t>
      </w:r>
      <w:r w:rsidRPr="0056130D">
        <w:rPr>
          <w:rFonts w:ascii="Times New Roman" w:hAnsi="Times New Roman"/>
          <w:color w:val="000000"/>
        </w:rPr>
        <w:t>parą – 47 (27-68)</w:t>
      </w:r>
      <w:r w:rsidR="008C23C7">
        <w:rPr>
          <w:rFonts w:ascii="Times New Roman" w:hAnsi="Times New Roman"/>
          <w:color w:val="000000"/>
        </w:rPr>
        <w:t> </w:t>
      </w:r>
      <w:r w:rsidRPr="0056130D">
        <w:rPr>
          <w:rFonts w:ascii="Times New Roman" w:hAnsi="Times New Roman"/>
          <w:color w:val="000000"/>
        </w:rPr>
        <w:t xml:space="preserve">val. Plotas po </w:t>
      </w:r>
      <w:r w:rsidRPr="0056130D">
        <w:rPr>
          <w:rFonts w:ascii="Times New Roman" w:hAnsi="Times New Roman"/>
          <w:color w:val="000000"/>
        </w:rPr>
        <w:lastRenderedPageBreak/>
        <w:t>koncentracijos kreive 1</w:t>
      </w:r>
      <w:r w:rsidR="008C23C7">
        <w:rPr>
          <w:rFonts w:ascii="Times New Roman" w:hAnsi="Times New Roman"/>
          <w:color w:val="000000"/>
        </w:rPr>
        <w:t> </w:t>
      </w:r>
      <w:r w:rsidRPr="0056130D">
        <w:rPr>
          <w:rFonts w:ascii="Times New Roman" w:hAnsi="Times New Roman"/>
          <w:color w:val="000000"/>
        </w:rPr>
        <w:t>parą buvo 271 (173-385)</w:t>
      </w:r>
      <w:r w:rsidR="008C23C7">
        <w:rPr>
          <w:rFonts w:ascii="Times New Roman" w:hAnsi="Times New Roman"/>
          <w:color w:val="000000"/>
        </w:rPr>
        <w:t> </w:t>
      </w:r>
      <w:proofErr w:type="spellStart"/>
      <w:r w:rsidRPr="0056130D">
        <w:rPr>
          <w:rFonts w:ascii="Times New Roman" w:hAnsi="Times New Roman"/>
          <w:color w:val="000000"/>
        </w:rPr>
        <w:t>μg</w:t>
      </w:r>
      <w:proofErr w:type="spellEnd"/>
      <w:r w:rsidRPr="0056130D">
        <w:rPr>
          <w:rFonts w:ascii="Times New Roman" w:hAnsi="Times New Roman"/>
          <w:color w:val="000000"/>
        </w:rPr>
        <w:t>*val./ml, 7</w:t>
      </w:r>
      <w:r w:rsidR="008C23C7">
        <w:rPr>
          <w:rFonts w:ascii="Times New Roman" w:hAnsi="Times New Roman"/>
          <w:color w:val="000000"/>
        </w:rPr>
        <w:t> </w:t>
      </w:r>
      <w:r w:rsidRPr="0056130D">
        <w:rPr>
          <w:rFonts w:ascii="Times New Roman" w:hAnsi="Times New Roman"/>
          <w:color w:val="000000"/>
        </w:rPr>
        <w:t>parą padidėjo ir buvo vidutiniškai 490 (292-734)</w:t>
      </w:r>
      <w:r w:rsidR="008C23C7">
        <w:rPr>
          <w:rFonts w:ascii="Times New Roman" w:hAnsi="Times New Roman"/>
          <w:color w:val="000000"/>
        </w:rPr>
        <w:t> </w:t>
      </w:r>
      <w:proofErr w:type="spellStart"/>
      <w:r w:rsidRPr="0056130D">
        <w:rPr>
          <w:rFonts w:ascii="Times New Roman" w:hAnsi="Times New Roman"/>
          <w:color w:val="000000"/>
        </w:rPr>
        <w:t>μg</w:t>
      </w:r>
      <w:proofErr w:type="spellEnd"/>
      <w:r w:rsidRPr="0056130D">
        <w:rPr>
          <w:rFonts w:ascii="Times New Roman" w:hAnsi="Times New Roman"/>
          <w:color w:val="000000"/>
        </w:rPr>
        <w:t>*val./ml, 13</w:t>
      </w:r>
      <w:r w:rsidR="008C23C7">
        <w:rPr>
          <w:rFonts w:ascii="Times New Roman" w:hAnsi="Times New Roman"/>
          <w:color w:val="000000"/>
        </w:rPr>
        <w:t> </w:t>
      </w:r>
      <w:r w:rsidRPr="0056130D">
        <w:rPr>
          <w:rFonts w:ascii="Times New Roman" w:hAnsi="Times New Roman"/>
          <w:color w:val="000000"/>
        </w:rPr>
        <w:t>parą sumažėjo ir buvo vidutiniškai 360 (167-566)</w:t>
      </w:r>
      <w:r w:rsidR="008C23C7">
        <w:rPr>
          <w:rFonts w:ascii="Times New Roman" w:hAnsi="Times New Roman"/>
          <w:color w:val="000000"/>
        </w:rPr>
        <w:t> </w:t>
      </w:r>
      <w:proofErr w:type="spellStart"/>
      <w:r w:rsidRPr="0056130D">
        <w:rPr>
          <w:rFonts w:ascii="Times New Roman" w:hAnsi="Times New Roman"/>
          <w:color w:val="000000"/>
        </w:rPr>
        <w:t>μg</w:t>
      </w:r>
      <w:proofErr w:type="spellEnd"/>
      <w:r w:rsidRPr="0056130D">
        <w:rPr>
          <w:rFonts w:ascii="Times New Roman" w:hAnsi="Times New Roman"/>
          <w:color w:val="000000"/>
        </w:rPr>
        <w:t>*val./ml. Pasiskirstymo tūris 1 parą buvo 1183 (1070-1470)</w:t>
      </w:r>
      <w:r w:rsidR="008C23C7">
        <w:rPr>
          <w:rFonts w:ascii="Times New Roman" w:hAnsi="Times New Roman"/>
          <w:color w:val="000000"/>
        </w:rPr>
        <w:t> </w:t>
      </w:r>
      <w:r w:rsidRPr="0056130D">
        <w:rPr>
          <w:rFonts w:ascii="Times New Roman" w:hAnsi="Times New Roman"/>
          <w:color w:val="000000"/>
        </w:rPr>
        <w:t>ml/kg kūno svorio, vėliau didėjo ir 7</w:t>
      </w:r>
      <w:r w:rsidR="008C23C7">
        <w:rPr>
          <w:rFonts w:ascii="Times New Roman" w:hAnsi="Times New Roman"/>
          <w:color w:val="000000"/>
        </w:rPr>
        <w:t> </w:t>
      </w:r>
      <w:r w:rsidRPr="0056130D">
        <w:rPr>
          <w:rFonts w:ascii="Times New Roman" w:hAnsi="Times New Roman"/>
          <w:color w:val="000000"/>
        </w:rPr>
        <w:t>parą buvo vidutiniškai 1184 (510-130)</w:t>
      </w:r>
      <w:r w:rsidR="008C23C7">
        <w:rPr>
          <w:rFonts w:ascii="Times New Roman" w:hAnsi="Times New Roman"/>
          <w:color w:val="000000"/>
        </w:rPr>
        <w:t> </w:t>
      </w:r>
      <w:r w:rsidRPr="0056130D">
        <w:rPr>
          <w:rFonts w:ascii="Times New Roman" w:hAnsi="Times New Roman"/>
          <w:color w:val="000000"/>
        </w:rPr>
        <w:t>ml/kg kūno svorio, 13</w:t>
      </w:r>
      <w:r w:rsidR="008C23C7">
        <w:rPr>
          <w:rFonts w:ascii="Times New Roman" w:hAnsi="Times New Roman"/>
          <w:color w:val="000000"/>
        </w:rPr>
        <w:t> </w:t>
      </w:r>
      <w:r w:rsidRPr="0056130D">
        <w:rPr>
          <w:rFonts w:ascii="Times New Roman" w:hAnsi="Times New Roman"/>
          <w:color w:val="000000"/>
        </w:rPr>
        <w:t>parą – 1328 (1040-1680)</w:t>
      </w:r>
      <w:r w:rsidR="008C23C7">
        <w:rPr>
          <w:rFonts w:ascii="Times New Roman" w:hAnsi="Times New Roman"/>
          <w:color w:val="000000"/>
        </w:rPr>
        <w:t> </w:t>
      </w:r>
      <w:r w:rsidRPr="0056130D">
        <w:rPr>
          <w:rFonts w:ascii="Times New Roman" w:hAnsi="Times New Roman"/>
          <w:color w:val="000000"/>
        </w:rPr>
        <w:t>ml/kg kūno svorio.</w:t>
      </w:r>
    </w:p>
    <w:p w14:paraId="6F751C73"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u w:val="single"/>
        </w:rPr>
      </w:pPr>
    </w:p>
    <w:p w14:paraId="7AD16714"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u w:val="single"/>
        </w:rPr>
      </w:pPr>
      <w:r w:rsidRPr="0056130D">
        <w:rPr>
          <w:rFonts w:ascii="Times New Roman" w:hAnsi="Times New Roman"/>
          <w:color w:val="000000"/>
          <w:u w:val="single"/>
        </w:rPr>
        <w:t>Farmakokinetika senyvų žmonių organizme</w:t>
      </w:r>
    </w:p>
    <w:p w14:paraId="4E6C5B7B" w14:textId="7FC47BC1"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Farmakokinetikos tyrime dalyvavę 22</w:t>
      </w:r>
      <w:r w:rsidR="008C23C7">
        <w:rPr>
          <w:rFonts w:ascii="Times New Roman" w:eastAsia="Times New Roman" w:hAnsi="Times New Roman"/>
          <w:lang w:eastAsia="lt-LT"/>
        </w:rPr>
        <w:t> </w:t>
      </w:r>
      <w:r w:rsidRPr="0056130D">
        <w:rPr>
          <w:rFonts w:ascii="Times New Roman" w:eastAsia="Times New Roman" w:hAnsi="Times New Roman"/>
          <w:lang w:eastAsia="lt-LT"/>
        </w:rPr>
        <w:t>žmonės, kurių amžius buvo nuo 65</w:t>
      </w:r>
      <w:r w:rsidR="008C23C7">
        <w:rPr>
          <w:rFonts w:ascii="Times New Roman" w:eastAsia="Times New Roman" w:hAnsi="Times New Roman"/>
          <w:lang w:eastAsia="lt-LT"/>
        </w:rPr>
        <w:t> </w:t>
      </w:r>
      <w:r w:rsidRPr="0056130D">
        <w:rPr>
          <w:rFonts w:ascii="Times New Roman" w:eastAsia="Times New Roman" w:hAnsi="Times New Roman"/>
          <w:lang w:eastAsia="lt-LT"/>
        </w:rPr>
        <w:t>metų ar vyresni, vartojo vienkartinę 50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geriamojo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dozę. Dešimt pacientų tuo pat metu vartojo ir diuretikų. C</w:t>
      </w:r>
      <w:proofErr w:type="spellStart"/>
      <w:r w:rsidRPr="0056130D">
        <w:rPr>
          <w:rFonts w:ascii="Times New Roman" w:eastAsia="Times New Roman" w:hAnsi="Times New Roman"/>
          <w:position w:val="-8"/>
          <w:vertAlign w:val="subscript"/>
          <w:lang w:eastAsia="lt-LT"/>
        </w:rPr>
        <w:t>max</w:t>
      </w:r>
      <w:proofErr w:type="spellEnd"/>
      <w:r w:rsidRPr="0056130D">
        <w:rPr>
          <w:rFonts w:ascii="Times New Roman" w:eastAsia="Times New Roman" w:hAnsi="Times New Roman"/>
          <w:position w:val="-8"/>
          <w:vertAlign w:val="subscript"/>
          <w:lang w:eastAsia="lt-LT"/>
        </w:rPr>
        <w:t xml:space="preserve"> </w:t>
      </w:r>
      <w:r w:rsidRPr="0056130D">
        <w:rPr>
          <w:rFonts w:ascii="Times New Roman" w:eastAsia="Times New Roman" w:hAnsi="Times New Roman"/>
          <w:lang w:eastAsia="lt-LT"/>
        </w:rPr>
        <w:t>buvo 1,54</w:t>
      </w:r>
      <w:r w:rsidR="008C23C7">
        <w:rPr>
          <w:rFonts w:ascii="Times New Roman" w:eastAsia="Times New Roman" w:hAnsi="Times New Roman"/>
          <w:lang w:eastAsia="lt-LT"/>
        </w:rPr>
        <w:t> </w:t>
      </w:r>
      <w:proofErr w:type="spellStart"/>
      <w:r w:rsidRPr="0056130D">
        <w:rPr>
          <w:rFonts w:ascii="Times New Roman" w:eastAsia="Times New Roman" w:hAnsi="Times New Roman"/>
          <w:lang w:eastAsia="lt-LT"/>
        </w:rPr>
        <w:t>μg</w:t>
      </w:r>
      <w:proofErr w:type="spellEnd"/>
      <w:r w:rsidRPr="0056130D">
        <w:rPr>
          <w:rFonts w:ascii="Times New Roman" w:eastAsia="Times New Roman" w:hAnsi="Times New Roman"/>
          <w:lang w:eastAsia="lt-LT"/>
        </w:rPr>
        <w:t>/ml, ji atsirado po dozės pavartojimo praėjus 1,3</w:t>
      </w:r>
      <w:r w:rsidR="008C23C7">
        <w:rPr>
          <w:rFonts w:ascii="Times New Roman" w:eastAsia="Times New Roman" w:hAnsi="Times New Roman"/>
          <w:lang w:eastAsia="lt-LT"/>
        </w:rPr>
        <w:t> </w:t>
      </w:r>
      <w:r w:rsidRPr="0056130D">
        <w:rPr>
          <w:rFonts w:ascii="Times New Roman" w:eastAsia="Times New Roman" w:hAnsi="Times New Roman"/>
          <w:lang w:eastAsia="lt-LT"/>
        </w:rPr>
        <w:t>val. Vidutinis AUC buvo 76,4 + 20,3</w:t>
      </w:r>
      <w:r w:rsidR="002E5832">
        <w:rPr>
          <w:rFonts w:ascii="Times New Roman" w:eastAsia="Times New Roman" w:hAnsi="Times New Roman"/>
          <w:lang w:eastAsia="lt-LT"/>
        </w:rPr>
        <w:t> </w:t>
      </w:r>
      <w:proofErr w:type="spellStart"/>
      <w:r w:rsidRPr="0056130D">
        <w:rPr>
          <w:rFonts w:ascii="Times New Roman" w:eastAsia="Times New Roman" w:hAnsi="Times New Roman"/>
          <w:lang w:eastAsia="lt-LT"/>
        </w:rPr>
        <w:t>μg</w:t>
      </w:r>
      <w:proofErr w:type="spellEnd"/>
      <w:r w:rsidRPr="0056130D">
        <w:rPr>
          <w:rFonts w:ascii="Times New Roman" w:eastAsia="Times New Roman" w:hAnsi="Times New Roman"/>
          <w:lang w:eastAsia="lt-LT"/>
        </w:rPr>
        <w:t>*val./ml, vidutinis galutinis pusinės eliminacijos laikas buvo 46,2</w:t>
      </w:r>
      <w:r w:rsidR="008C23C7">
        <w:rPr>
          <w:rFonts w:ascii="Times New Roman" w:eastAsia="Times New Roman" w:hAnsi="Times New Roman"/>
          <w:lang w:eastAsia="lt-LT"/>
        </w:rPr>
        <w:t> </w:t>
      </w:r>
      <w:r w:rsidRPr="0056130D">
        <w:rPr>
          <w:rFonts w:ascii="Times New Roman" w:eastAsia="Times New Roman" w:hAnsi="Times New Roman"/>
          <w:lang w:eastAsia="lt-LT"/>
        </w:rPr>
        <w:t xml:space="preserve">val. Šie </w:t>
      </w:r>
      <w:proofErr w:type="spellStart"/>
      <w:r w:rsidRPr="0056130D">
        <w:rPr>
          <w:rFonts w:ascii="Times New Roman" w:eastAsia="Times New Roman" w:hAnsi="Times New Roman"/>
          <w:lang w:eastAsia="lt-LT"/>
        </w:rPr>
        <w:t>farmakokinetiniai</w:t>
      </w:r>
      <w:proofErr w:type="spellEnd"/>
      <w:r w:rsidRPr="0056130D">
        <w:rPr>
          <w:rFonts w:ascii="Times New Roman" w:eastAsia="Times New Roman" w:hAnsi="Times New Roman"/>
          <w:lang w:eastAsia="lt-LT"/>
        </w:rPr>
        <w:t xml:space="preserve"> parametrai buvo didesni nei atitinkami sveikų jaunų vyrų savanorių rodmenys. Kartu vartojami diuretikai AUC ar C</w:t>
      </w:r>
      <w:proofErr w:type="spellStart"/>
      <w:r w:rsidRPr="0056130D">
        <w:rPr>
          <w:rFonts w:ascii="Times New Roman" w:eastAsia="Times New Roman" w:hAnsi="Times New Roman"/>
          <w:position w:val="-8"/>
          <w:vertAlign w:val="subscript"/>
          <w:lang w:eastAsia="lt-LT"/>
        </w:rPr>
        <w:t>max</w:t>
      </w:r>
      <w:proofErr w:type="spellEnd"/>
      <w:r w:rsidRPr="0056130D">
        <w:rPr>
          <w:rFonts w:ascii="Times New Roman" w:eastAsia="Times New Roman" w:hAnsi="Times New Roman"/>
          <w:position w:val="-8"/>
          <w:vertAlign w:val="subscript"/>
          <w:lang w:eastAsia="lt-LT"/>
        </w:rPr>
        <w:t xml:space="preserve"> </w:t>
      </w:r>
      <w:r w:rsidRPr="0056130D">
        <w:rPr>
          <w:rFonts w:ascii="Times New Roman" w:eastAsia="Times New Roman" w:hAnsi="Times New Roman"/>
          <w:lang w:eastAsia="lt-LT"/>
        </w:rPr>
        <w:t>reikšmingai nekeitė. Be to, kreatinino klirensas (74</w:t>
      </w:r>
      <w:r w:rsidR="002E5832">
        <w:rPr>
          <w:rFonts w:ascii="Times New Roman" w:eastAsia="Times New Roman" w:hAnsi="Times New Roman"/>
          <w:lang w:eastAsia="lt-LT"/>
        </w:rPr>
        <w:t> </w:t>
      </w:r>
      <w:r w:rsidRPr="0056130D">
        <w:rPr>
          <w:rFonts w:ascii="Times New Roman" w:eastAsia="Times New Roman" w:hAnsi="Times New Roman"/>
          <w:lang w:eastAsia="lt-LT"/>
        </w:rPr>
        <w:t>ml/min.), procentinė su šlapimu išsiskyrusi nepakitusio vaistinio preparato dalis (0-24</w:t>
      </w:r>
      <w:r w:rsidR="008C23C7">
        <w:rPr>
          <w:rFonts w:ascii="Times New Roman" w:eastAsia="Times New Roman" w:hAnsi="Times New Roman"/>
          <w:lang w:eastAsia="lt-LT"/>
        </w:rPr>
        <w:t> </w:t>
      </w:r>
      <w:r w:rsidRPr="0056130D">
        <w:rPr>
          <w:rFonts w:ascii="Times New Roman" w:eastAsia="Times New Roman" w:hAnsi="Times New Roman"/>
          <w:lang w:eastAsia="lt-LT"/>
        </w:rPr>
        <w:t>val., 22</w:t>
      </w:r>
      <w:r w:rsidR="002E5832">
        <w:rPr>
          <w:rFonts w:ascii="Times New Roman" w:eastAsia="Times New Roman" w:hAnsi="Times New Roman"/>
          <w:lang w:eastAsia="lt-LT"/>
        </w:rPr>
        <w:t> </w:t>
      </w:r>
      <w:r w:rsidRPr="0056130D">
        <w:rPr>
          <w:rFonts w:ascii="Times New Roman" w:eastAsia="Times New Roman" w:hAnsi="Times New Roman"/>
          <w:lang w:eastAsia="lt-LT"/>
        </w:rPr>
        <w:t xml:space="preserve">%) ir apskaičiuotas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inkstų klirensas (0,124</w:t>
      </w:r>
      <w:r w:rsidR="002E5832">
        <w:rPr>
          <w:rFonts w:ascii="Times New Roman" w:eastAsia="Times New Roman" w:hAnsi="Times New Roman"/>
          <w:lang w:eastAsia="lt-LT"/>
        </w:rPr>
        <w:t> </w:t>
      </w:r>
      <w:r w:rsidRPr="0056130D">
        <w:rPr>
          <w:rFonts w:ascii="Times New Roman" w:eastAsia="Times New Roman" w:hAnsi="Times New Roman"/>
          <w:lang w:eastAsia="lt-LT"/>
        </w:rPr>
        <w:t xml:space="preserve">ml/min./kg kūno svorio) senyvų žmonių organizme paprastai buvo mažesni nei atitinkami rodmenys jaunesnių savanorių organizme. Manoma, kad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farmakokinetikos</w:t>
      </w:r>
      <w:proofErr w:type="spellEnd"/>
      <w:r w:rsidRPr="0056130D">
        <w:rPr>
          <w:rFonts w:ascii="Times New Roman" w:eastAsia="Times New Roman" w:hAnsi="Times New Roman"/>
          <w:lang w:eastAsia="lt-LT"/>
        </w:rPr>
        <w:t xml:space="preserve"> pokyčiai senyvų žmonių organizme yra susiję su pablogėjusia tokių </w:t>
      </w:r>
      <w:r w:rsidR="009F6EC7">
        <w:rPr>
          <w:rFonts w:ascii="Times New Roman" w:eastAsia="Times New Roman" w:hAnsi="Times New Roman"/>
          <w:lang w:eastAsia="lt-LT"/>
        </w:rPr>
        <w:t>pacientų</w:t>
      </w:r>
      <w:r w:rsidR="009F6EC7" w:rsidRPr="0056130D">
        <w:rPr>
          <w:rFonts w:ascii="Times New Roman" w:eastAsia="Times New Roman" w:hAnsi="Times New Roman"/>
          <w:lang w:eastAsia="lt-LT"/>
        </w:rPr>
        <w:t xml:space="preserve"> </w:t>
      </w:r>
      <w:r w:rsidRPr="0056130D">
        <w:rPr>
          <w:rFonts w:ascii="Times New Roman" w:eastAsia="Times New Roman" w:hAnsi="Times New Roman"/>
          <w:lang w:eastAsia="lt-LT"/>
        </w:rPr>
        <w:t>inkstų funkcija.</w:t>
      </w:r>
    </w:p>
    <w:p w14:paraId="2DFE693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416E2D5"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b/>
          <w:lang w:eastAsia="lt-LT"/>
        </w:rPr>
      </w:pPr>
      <w:r w:rsidRPr="0056130D">
        <w:rPr>
          <w:rFonts w:ascii="Times New Roman" w:eastAsia="Times New Roman" w:hAnsi="Times New Roman"/>
          <w:b/>
          <w:lang w:eastAsia="lt-LT"/>
        </w:rPr>
        <w:t>5.3</w:t>
      </w:r>
      <w:r w:rsidRPr="0056130D">
        <w:rPr>
          <w:rFonts w:ascii="Times New Roman" w:eastAsia="Times New Roman" w:hAnsi="Times New Roman"/>
          <w:b/>
          <w:lang w:eastAsia="lt-LT"/>
        </w:rPr>
        <w:tab/>
      </w:r>
      <w:proofErr w:type="spellStart"/>
      <w:r w:rsidRPr="0056130D">
        <w:rPr>
          <w:rFonts w:ascii="Times New Roman" w:eastAsia="Times New Roman" w:hAnsi="Times New Roman"/>
          <w:b/>
          <w:lang w:eastAsia="lt-LT"/>
        </w:rPr>
        <w:t>Ikiklinikinių</w:t>
      </w:r>
      <w:proofErr w:type="spellEnd"/>
      <w:r w:rsidRPr="0056130D">
        <w:rPr>
          <w:rFonts w:ascii="Times New Roman" w:eastAsia="Times New Roman" w:hAnsi="Times New Roman"/>
          <w:b/>
          <w:lang w:eastAsia="lt-LT"/>
        </w:rPr>
        <w:t xml:space="preserve"> saugumo tyrimų duomenys</w:t>
      </w:r>
    </w:p>
    <w:p w14:paraId="4D08D148"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66519111"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Ikiklinikinių</w:t>
      </w:r>
      <w:proofErr w:type="spellEnd"/>
      <w:r w:rsidRPr="0056130D">
        <w:rPr>
          <w:rFonts w:ascii="Times New Roman" w:eastAsia="Times New Roman" w:hAnsi="Times New Roman"/>
          <w:lang w:eastAsia="lt-LT"/>
        </w:rPr>
        <w:t xml:space="preserve"> tyrimų metu poveikis pastebėtas tik kai ekspozicija buvo tokia, kuri laikoma pakankamai viršijančia maksimalią žmogui, todėl jo klinikinė reikšmė yra maža.</w:t>
      </w:r>
    </w:p>
    <w:p w14:paraId="6237382D" w14:textId="77777777" w:rsidR="0056130D" w:rsidRPr="0056130D" w:rsidRDefault="0056130D" w:rsidP="0056130D">
      <w:pPr>
        <w:widowControl w:val="0"/>
        <w:autoSpaceDN w:val="0"/>
        <w:spacing w:after="0" w:line="240" w:lineRule="auto"/>
        <w:rPr>
          <w:rFonts w:ascii="Times New Roman" w:eastAsia="Times New Roman" w:hAnsi="Times New Roman"/>
          <w:i/>
          <w:iCs/>
          <w:noProof/>
        </w:rPr>
      </w:pPr>
    </w:p>
    <w:p w14:paraId="7B7311FA" w14:textId="77777777" w:rsidR="0056130D" w:rsidRPr="00530456" w:rsidRDefault="0056130D" w:rsidP="0056130D">
      <w:pPr>
        <w:widowControl w:val="0"/>
        <w:autoSpaceDE w:val="0"/>
        <w:autoSpaceDN w:val="0"/>
        <w:adjustRightInd w:val="0"/>
        <w:spacing w:after="0" w:line="240" w:lineRule="auto"/>
        <w:rPr>
          <w:rFonts w:ascii="Times New Roman" w:hAnsi="Times New Roman"/>
          <w:iCs/>
          <w:color w:val="000000"/>
          <w:u w:val="single"/>
        </w:rPr>
      </w:pPr>
      <w:r w:rsidRPr="00530456">
        <w:rPr>
          <w:rFonts w:ascii="Times New Roman" w:hAnsi="Times New Roman"/>
          <w:iCs/>
          <w:color w:val="000000"/>
          <w:u w:val="single"/>
        </w:rPr>
        <w:t>Kancerogeninis poveikis</w:t>
      </w:r>
    </w:p>
    <w:p w14:paraId="088598C9" w14:textId="5901B211" w:rsidR="0056130D" w:rsidRPr="0056130D" w:rsidRDefault="0056130D" w:rsidP="0056130D">
      <w:pPr>
        <w:widowControl w:val="0"/>
        <w:autoSpaceDN w:val="0"/>
        <w:spacing w:after="0" w:line="240" w:lineRule="auto"/>
        <w:rPr>
          <w:rFonts w:ascii="Times New Roman" w:eastAsia="Times New Roman" w:hAnsi="Times New Roman"/>
          <w:iCs/>
          <w:noProof/>
        </w:rPr>
      </w:pPr>
      <w:r w:rsidRPr="0056130D">
        <w:rPr>
          <w:rFonts w:ascii="Times New Roman" w:eastAsia="Times New Roman" w:hAnsi="Times New Roman"/>
          <w:iCs/>
          <w:noProof/>
        </w:rPr>
        <w:t>Pelėms bei žiurkėms, kurioms 24</w:t>
      </w:r>
      <w:r w:rsidR="008C23C7">
        <w:rPr>
          <w:rFonts w:ascii="Times New Roman" w:eastAsia="Times New Roman" w:hAnsi="Times New Roman"/>
          <w:iCs/>
          <w:noProof/>
        </w:rPr>
        <w:t> </w:t>
      </w:r>
      <w:r w:rsidRPr="0056130D">
        <w:rPr>
          <w:rFonts w:ascii="Times New Roman" w:eastAsia="Times New Roman" w:hAnsi="Times New Roman"/>
          <w:iCs/>
          <w:noProof/>
        </w:rPr>
        <w:t>mėnesius girdytos 2,5</w:t>
      </w:r>
      <w:r w:rsidR="004109C7">
        <w:rPr>
          <w:rFonts w:ascii="Times New Roman" w:eastAsia="Times New Roman" w:hAnsi="Times New Roman"/>
          <w:iCs/>
          <w:noProof/>
        </w:rPr>
        <w:t> mg</w:t>
      </w:r>
      <w:r w:rsidRPr="0056130D">
        <w:rPr>
          <w:rFonts w:ascii="Times New Roman" w:eastAsia="Times New Roman" w:hAnsi="Times New Roman"/>
          <w:iCs/>
          <w:noProof/>
        </w:rPr>
        <w:t>/kg kūno svorio, 5</w:t>
      </w:r>
      <w:r w:rsidR="004109C7">
        <w:rPr>
          <w:rFonts w:ascii="Times New Roman" w:eastAsia="Times New Roman" w:hAnsi="Times New Roman"/>
          <w:iCs/>
          <w:noProof/>
        </w:rPr>
        <w:t> mg</w:t>
      </w:r>
      <w:r w:rsidRPr="0056130D">
        <w:rPr>
          <w:rFonts w:ascii="Times New Roman" w:eastAsia="Times New Roman" w:hAnsi="Times New Roman"/>
          <w:iCs/>
          <w:noProof/>
        </w:rPr>
        <w:t>/kg kūno svorio ir 10</w:t>
      </w:r>
      <w:r w:rsidR="004109C7">
        <w:rPr>
          <w:rFonts w:ascii="Times New Roman" w:eastAsia="Times New Roman" w:hAnsi="Times New Roman"/>
          <w:iCs/>
          <w:noProof/>
        </w:rPr>
        <w:t> mg</w:t>
      </w:r>
      <w:r w:rsidRPr="0056130D">
        <w:rPr>
          <w:rFonts w:ascii="Times New Roman" w:eastAsia="Times New Roman" w:hAnsi="Times New Roman"/>
          <w:iCs/>
          <w:noProof/>
        </w:rPr>
        <w:t>/kg kūno svorio flukonazolo paros dozės (maždaug 2-7</w:t>
      </w:r>
      <w:r w:rsidR="008C23C7">
        <w:rPr>
          <w:rFonts w:ascii="Times New Roman" w:eastAsia="Times New Roman" w:hAnsi="Times New Roman"/>
          <w:iCs/>
          <w:noProof/>
        </w:rPr>
        <w:t> </w:t>
      </w:r>
      <w:r w:rsidRPr="0056130D">
        <w:rPr>
          <w:rFonts w:ascii="Times New Roman" w:eastAsia="Times New Roman" w:hAnsi="Times New Roman"/>
          <w:iCs/>
          <w:noProof/>
        </w:rPr>
        <w:t>kartus viršijančios žmonėms rekomenduojamą dozę), kancerogeninio poveikio neatsirado. Žiurkių patinams, vartojusiems 5</w:t>
      </w:r>
      <w:r w:rsidR="004109C7">
        <w:rPr>
          <w:rFonts w:ascii="Times New Roman" w:eastAsia="Times New Roman" w:hAnsi="Times New Roman"/>
          <w:iCs/>
          <w:noProof/>
        </w:rPr>
        <w:t> mg</w:t>
      </w:r>
      <w:r w:rsidRPr="0056130D">
        <w:rPr>
          <w:rFonts w:ascii="Times New Roman" w:eastAsia="Times New Roman" w:hAnsi="Times New Roman"/>
          <w:iCs/>
          <w:noProof/>
        </w:rPr>
        <w:t>/kg kūno svorio ir 10</w:t>
      </w:r>
      <w:r w:rsidR="004109C7">
        <w:rPr>
          <w:rFonts w:ascii="Times New Roman" w:eastAsia="Times New Roman" w:hAnsi="Times New Roman"/>
          <w:iCs/>
          <w:noProof/>
        </w:rPr>
        <w:t> mg</w:t>
      </w:r>
      <w:r w:rsidRPr="0056130D">
        <w:rPr>
          <w:rFonts w:ascii="Times New Roman" w:eastAsia="Times New Roman" w:hAnsi="Times New Roman"/>
          <w:iCs/>
          <w:noProof/>
        </w:rPr>
        <w:t>/kg kūno svorio paros dozes, dažniau atsirado kepenų ląstelių adenoma.</w:t>
      </w:r>
    </w:p>
    <w:p w14:paraId="08431F54" w14:textId="77777777" w:rsidR="0056130D" w:rsidRPr="0056130D" w:rsidRDefault="0056130D" w:rsidP="0056130D">
      <w:pPr>
        <w:widowControl w:val="0"/>
        <w:autoSpaceDN w:val="0"/>
        <w:spacing w:after="0" w:line="240" w:lineRule="auto"/>
        <w:rPr>
          <w:rFonts w:ascii="Times New Roman" w:eastAsia="Times New Roman" w:hAnsi="Times New Roman"/>
          <w:i/>
          <w:iCs/>
          <w:noProof/>
        </w:rPr>
      </w:pPr>
    </w:p>
    <w:p w14:paraId="121597DC" w14:textId="77777777" w:rsidR="0056130D" w:rsidRPr="0056130D" w:rsidRDefault="0056130D" w:rsidP="0056130D">
      <w:pPr>
        <w:widowControl w:val="0"/>
        <w:autoSpaceDN w:val="0"/>
        <w:spacing w:after="0" w:line="240" w:lineRule="auto"/>
        <w:rPr>
          <w:rFonts w:ascii="Times New Roman" w:eastAsia="Times New Roman" w:hAnsi="Times New Roman"/>
          <w:iCs/>
          <w:noProof/>
          <w:u w:val="single"/>
          <w:lang w:val="sl-SI" w:eastAsia="en-GB"/>
        </w:rPr>
      </w:pPr>
      <w:r w:rsidRPr="0056130D">
        <w:rPr>
          <w:rFonts w:ascii="Times New Roman" w:eastAsia="Times New Roman" w:hAnsi="Times New Roman"/>
          <w:iCs/>
          <w:noProof/>
          <w:u w:val="single"/>
          <w:lang w:val="sl-SI" w:eastAsia="en-GB"/>
        </w:rPr>
        <w:t>Mut</w:t>
      </w:r>
      <w:r w:rsidR="00663F92">
        <w:rPr>
          <w:rFonts w:ascii="Times New Roman" w:eastAsia="Times New Roman" w:hAnsi="Times New Roman"/>
          <w:iCs/>
          <w:noProof/>
          <w:u w:val="single"/>
          <w:lang w:val="sl-SI" w:eastAsia="en-GB"/>
        </w:rPr>
        <w:t>a</w:t>
      </w:r>
      <w:r w:rsidR="008D71AC">
        <w:rPr>
          <w:rFonts w:ascii="Times New Roman" w:eastAsia="Times New Roman" w:hAnsi="Times New Roman"/>
          <w:iCs/>
          <w:noProof/>
          <w:u w:val="single"/>
          <w:lang w:val="sl-SI" w:eastAsia="en-GB"/>
        </w:rPr>
        <w:t>geninis poveikis</w:t>
      </w:r>
    </w:p>
    <w:p w14:paraId="616F8B31" w14:textId="0A6ECA47" w:rsidR="0056130D" w:rsidRPr="0056130D" w:rsidRDefault="0056130D" w:rsidP="0056130D">
      <w:pPr>
        <w:widowControl w:val="0"/>
        <w:autoSpaceDN w:val="0"/>
        <w:spacing w:after="0" w:line="240" w:lineRule="auto"/>
        <w:rPr>
          <w:rFonts w:ascii="Times New Roman" w:eastAsia="Times New Roman" w:hAnsi="Times New Roman"/>
          <w:iCs/>
          <w:noProof/>
          <w:lang w:val="sl-SI" w:eastAsia="en-GB"/>
        </w:rPr>
      </w:pPr>
      <w:r w:rsidRPr="0056130D">
        <w:rPr>
          <w:rFonts w:ascii="Times New Roman" w:eastAsia="Times New Roman" w:hAnsi="Times New Roman"/>
          <w:iCs/>
          <w:noProof/>
          <w:lang w:val="sl-SI" w:eastAsia="en-GB"/>
        </w:rPr>
        <w:t xml:space="preserve">Vieno flukonazolo arba su metaboline aktyvacija, mutageniškumo tyrimai buvo neigiami 4 padermių </w:t>
      </w:r>
      <w:r w:rsidRPr="00530456">
        <w:rPr>
          <w:rFonts w:ascii="Times New Roman" w:eastAsia="Times New Roman" w:hAnsi="Times New Roman"/>
          <w:i/>
          <w:noProof/>
          <w:lang w:val="sl-SI" w:eastAsia="en-GB"/>
        </w:rPr>
        <w:t>Salmonella typhimurium</w:t>
      </w:r>
      <w:r w:rsidRPr="0056130D">
        <w:rPr>
          <w:rFonts w:ascii="Times New Roman" w:eastAsia="Times New Roman" w:hAnsi="Times New Roman"/>
          <w:iCs/>
          <w:noProof/>
          <w:lang w:val="sl-SI" w:eastAsia="en-GB"/>
        </w:rPr>
        <w:t xml:space="preserve"> ir pelių limfomos L5178Y sistemai. Citogenetiniai tyrimai </w:t>
      </w:r>
      <w:r w:rsidRPr="00530456">
        <w:rPr>
          <w:rFonts w:ascii="Times New Roman" w:eastAsia="Times New Roman" w:hAnsi="Times New Roman"/>
          <w:i/>
          <w:noProof/>
          <w:lang w:val="sl-SI" w:eastAsia="en-GB"/>
        </w:rPr>
        <w:t>in vivo</w:t>
      </w:r>
      <w:r w:rsidRPr="0056130D">
        <w:rPr>
          <w:rFonts w:ascii="Times New Roman" w:eastAsia="Times New Roman" w:hAnsi="Times New Roman"/>
          <w:iCs/>
          <w:noProof/>
          <w:lang w:val="sl-SI" w:eastAsia="en-GB"/>
        </w:rPr>
        <w:t xml:space="preserve"> (pelių, išgėrusių flukonazolo, kaulų čiulpų ląstelės) ir </w:t>
      </w:r>
      <w:r w:rsidRPr="00530456">
        <w:rPr>
          <w:rFonts w:ascii="Times New Roman" w:eastAsia="Times New Roman" w:hAnsi="Times New Roman"/>
          <w:i/>
          <w:noProof/>
          <w:lang w:val="sl-SI" w:eastAsia="en-GB"/>
        </w:rPr>
        <w:t>in vitro</w:t>
      </w:r>
      <w:r w:rsidRPr="0056130D">
        <w:rPr>
          <w:rFonts w:ascii="Times New Roman" w:eastAsia="Times New Roman" w:hAnsi="Times New Roman"/>
          <w:iCs/>
          <w:noProof/>
          <w:lang w:val="sl-SI" w:eastAsia="en-GB"/>
        </w:rPr>
        <w:t xml:space="preserve"> (žmogaus limfocitai veikiami flukonazolu 1</w:t>
      </w:r>
      <w:r w:rsidR="008C23C7">
        <w:rPr>
          <w:rFonts w:ascii="Times New Roman" w:eastAsia="Times New Roman" w:hAnsi="Times New Roman"/>
          <w:iCs/>
          <w:noProof/>
          <w:lang w:val="sl-SI" w:eastAsia="en-GB"/>
        </w:rPr>
        <w:t> </w:t>
      </w:r>
      <w:r w:rsidRPr="0056130D">
        <w:rPr>
          <w:rFonts w:ascii="Times New Roman" w:eastAsia="Times New Roman" w:hAnsi="Times New Roman"/>
          <w:iCs/>
          <w:noProof/>
          <w:lang w:val="sl-SI" w:eastAsia="en-GB"/>
        </w:rPr>
        <w:t>000</w:t>
      </w:r>
      <w:r w:rsidR="004109C7">
        <w:rPr>
          <w:rFonts w:ascii="Times New Roman" w:eastAsia="Times New Roman" w:hAnsi="Times New Roman"/>
          <w:iCs/>
          <w:noProof/>
          <w:lang w:val="sl-SI" w:eastAsia="en-GB"/>
        </w:rPr>
        <w:t> </w:t>
      </w:r>
      <w:r w:rsidR="004109C7" w:rsidRPr="007110E8">
        <w:rPr>
          <w:lang w:val="et-EE"/>
        </w:rPr>
        <w:t>μg</w:t>
      </w:r>
      <w:r w:rsidR="004109C7">
        <w:rPr>
          <w:rFonts w:ascii="Times New Roman" w:eastAsia="Times New Roman" w:hAnsi="Times New Roman"/>
          <w:iCs/>
          <w:noProof/>
          <w:lang w:val="sl-SI" w:eastAsia="en-GB"/>
        </w:rPr>
        <w:t>/</w:t>
      </w:r>
      <w:r w:rsidRPr="0056130D">
        <w:rPr>
          <w:rFonts w:ascii="Times New Roman" w:eastAsia="Times New Roman" w:hAnsi="Times New Roman"/>
          <w:iCs/>
          <w:noProof/>
          <w:lang w:val="sl-SI" w:eastAsia="en-GB"/>
        </w:rPr>
        <w:t>ml) neparodė chromosomų mutacijų įrodymų.</w:t>
      </w:r>
    </w:p>
    <w:p w14:paraId="0F3BC074" w14:textId="77777777" w:rsidR="0056130D" w:rsidRPr="0056130D" w:rsidRDefault="0056130D" w:rsidP="0056130D">
      <w:pPr>
        <w:widowControl w:val="0"/>
        <w:autoSpaceDN w:val="0"/>
        <w:spacing w:after="0" w:line="240" w:lineRule="auto"/>
        <w:rPr>
          <w:rFonts w:ascii="Times New Roman" w:eastAsia="Times New Roman" w:hAnsi="Times New Roman"/>
          <w:iCs/>
          <w:noProof/>
          <w:lang w:val="sl-SI" w:eastAsia="en-GB"/>
        </w:rPr>
      </w:pPr>
    </w:p>
    <w:p w14:paraId="0252D9F7" w14:textId="77777777" w:rsidR="0056130D" w:rsidRPr="00530456" w:rsidRDefault="0056130D" w:rsidP="0056130D">
      <w:pPr>
        <w:widowControl w:val="0"/>
        <w:autoSpaceDN w:val="0"/>
        <w:spacing w:after="0" w:line="240" w:lineRule="auto"/>
        <w:rPr>
          <w:rFonts w:ascii="Times New Roman" w:eastAsia="Times New Roman" w:hAnsi="Times New Roman"/>
          <w:noProof/>
          <w:u w:val="single"/>
          <w:lang w:val="sl-SI"/>
        </w:rPr>
      </w:pPr>
      <w:r w:rsidRPr="00530456">
        <w:rPr>
          <w:rFonts w:ascii="Times New Roman" w:eastAsia="Times New Roman" w:hAnsi="Times New Roman"/>
          <w:noProof/>
          <w:u w:val="single"/>
          <w:lang w:val="sl-SI"/>
        </w:rPr>
        <w:t>Toksinis poveikis reprodukcijai</w:t>
      </w:r>
    </w:p>
    <w:p w14:paraId="3F809892" w14:textId="77777777" w:rsidR="0056130D" w:rsidRPr="0056130D" w:rsidRDefault="0056130D" w:rsidP="0056130D">
      <w:pPr>
        <w:widowControl w:val="0"/>
        <w:autoSpaceDN w:val="0"/>
        <w:spacing w:after="0" w:line="240" w:lineRule="auto"/>
        <w:rPr>
          <w:rFonts w:ascii="Times New Roman" w:eastAsia="Times New Roman" w:hAnsi="Times New Roman"/>
          <w:iCs/>
          <w:noProof/>
          <w:lang w:val="sl-SI"/>
        </w:rPr>
      </w:pPr>
      <w:r w:rsidRPr="0056130D">
        <w:rPr>
          <w:rFonts w:ascii="Times New Roman" w:eastAsia="Times New Roman" w:hAnsi="Times New Roman"/>
          <w:iCs/>
          <w:noProof/>
          <w:lang w:val="sl-SI"/>
        </w:rPr>
        <w:t>5</w:t>
      </w:r>
      <w:r w:rsidR="004109C7">
        <w:rPr>
          <w:rFonts w:ascii="Times New Roman" w:eastAsia="Times New Roman" w:hAnsi="Times New Roman"/>
          <w:iCs/>
          <w:noProof/>
          <w:lang w:val="sl-SI"/>
        </w:rPr>
        <w:t> mg</w:t>
      </w:r>
      <w:r w:rsidRPr="0056130D">
        <w:rPr>
          <w:rFonts w:ascii="Times New Roman" w:eastAsia="Times New Roman" w:hAnsi="Times New Roman"/>
          <w:iCs/>
          <w:noProof/>
          <w:lang w:val="sl-SI"/>
        </w:rPr>
        <w:t>/kg, 10</w:t>
      </w:r>
      <w:r w:rsidR="004109C7">
        <w:rPr>
          <w:rFonts w:ascii="Times New Roman" w:eastAsia="Times New Roman" w:hAnsi="Times New Roman"/>
          <w:iCs/>
          <w:noProof/>
          <w:lang w:val="sl-SI"/>
        </w:rPr>
        <w:t> mg</w:t>
      </w:r>
      <w:r w:rsidRPr="0056130D">
        <w:rPr>
          <w:rFonts w:ascii="Times New Roman" w:eastAsia="Times New Roman" w:hAnsi="Times New Roman"/>
          <w:iCs/>
          <w:noProof/>
          <w:lang w:val="sl-SI"/>
        </w:rPr>
        <w:t>/kg arba 20</w:t>
      </w:r>
      <w:r w:rsidR="004109C7">
        <w:rPr>
          <w:rFonts w:ascii="Times New Roman" w:eastAsia="Times New Roman" w:hAnsi="Times New Roman"/>
          <w:iCs/>
          <w:noProof/>
          <w:lang w:val="sl-SI"/>
        </w:rPr>
        <w:t> mg</w:t>
      </w:r>
      <w:r w:rsidRPr="0056130D">
        <w:rPr>
          <w:rFonts w:ascii="Times New Roman" w:eastAsia="Times New Roman" w:hAnsi="Times New Roman"/>
          <w:iCs/>
          <w:noProof/>
          <w:lang w:val="sl-SI"/>
        </w:rPr>
        <w:t>/kg dozėmis per os ir 5</w:t>
      </w:r>
      <w:r w:rsidR="004109C7">
        <w:rPr>
          <w:rFonts w:ascii="Times New Roman" w:eastAsia="Times New Roman" w:hAnsi="Times New Roman"/>
          <w:iCs/>
          <w:noProof/>
          <w:lang w:val="sl-SI"/>
        </w:rPr>
        <w:t> mg</w:t>
      </w:r>
      <w:r w:rsidRPr="0056130D">
        <w:rPr>
          <w:rFonts w:ascii="Times New Roman" w:eastAsia="Times New Roman" w:hAnsi="Times New Roman"/>
          <w:iCs/>
          <w:noProof/>
          <w:lang w:val="sl-SI"/>
        </w:rPr>
        <w:t>/kg, 25</w:t>
      </w:r>
      <w:r w:rsidR="004109C7">
        <w:rPr>
          <w:rFonts w:ascii="Times New Roman" w:eastAsia="Times New Roman" w:hAnsi="Times New Roman"/>
          <w:iCs/>
          <w:noProof/>
          <w:lang w:val="sl-SI"/>
        </w:rPr>
        <w:t> mg</w:t>
      </w:r>
      <w:r w:rsidRPr="0056130D">
        <w:rPr>
          <w:rFonts w:ascii="Times New Roman" w:eastAsia="Times New Roman" w:hAnsi="Times New Roman"/>
          <w:iCs/>
          <w:noProof/>
          <w:lang w:val="sl-SI"/>
        </w:rPr>
        <w:t>/kg arba 75</w:t>
      </w:r>
      <w:r w:rsidR="004109C7">
        <w:rPr>
          <w:rFonts w:ascii="Times New Roman" w:eastAsia="Times New Roman" w:hAnsi="Times New Roman"/>
          <w:iCs/>
          <w:noProof/>
          <w:lang w:val="sl-SI"/>
        </w:rPr>
        <w:t> mg</w:t>
      </w:r>
      <w:r w:rsidRPr="0056130D">
        <w:rPr>
          <w:rFonts w:ascii="Times New Roman" w:eastAsia="Times New Roman" w:hAnsi="Times New Roman"/>
          <w:iCs/>
          <w:noProof/>
          <w:lang w:val="sl-SI"/>
        </w:rPr>
        <w:t>/kg dozėmis parenteraliai vartojamas flukonazolas žiurkių patinų ir patelių vaisingumo neveikė.</w:t>
      </w:r>
    </w:p>
    <w:p w14:paraId="4369E997" w14:textId="77777777" w:rsidR="0056130D" w:rsidRPr="0056130D" w:rsidRDefault="0056130D" w:rsidP="0056130D">
      <w:pPr>
        <w:widowControl w:val="0"/>
        <w:autoSpaceDN w:val="0"/>
        <w:spacing w:after="0" w:line="240" w:lineRule="auto"/>
        <w:rPr>
          <w:rFonts w:ascii="Times New Roman" w:eastAsia="Times New Roman" w:hAnsi="Times New Roman"/>
          <w:iCs/>
          <w:noProof/>
          <w:lang w:val="sl-SI"/>
        </w:rPr>
      </w:pPr>
    </w:p>
    <w:p w14:paraId="51331A73" w14:textId="77777777" w:rsidR="0056130D" w:rsidRPr="0056130D" w:rsidRDefault="0056130D" w:rsidP="0056130D">
      <w:pPr>
        <w:widowControl w:val="0"/>
        <w:autoSpaceDN w:val="0"/>
        <w:spacing w:after="0" w:line="240" w:lineRule="auto"/>
        <w:rPr>
          <w:rFonts w:ascii="Times New Roman" w:eastAsia="Times New Roman" w:hAnsi="Times New Roman"/>
          <w:iCs/>
          <w:noProof/>
          <w:lang w:val="sl-SI"/>
        </w:rPr>
      </w:pPr>
      <w:r w:rsidRPr="0056130D">
        <w:rPr>
          <w:rFonts w:ascii="Times New Roman" w:eastAsia="Times New Roman" w:hAnsi="Times New Roman"/>
          <w:iCs/>
          <w:noProof/>
          <w:lang w:val="sl-SI"/>
        </w:rPr>
        <w:t>5</w:t>
      </w:r>
      <w:r w:rsidR="004109C7">
        <w:rPr>
          <w:rFonts w:ascii="Times New Roman" w:eastAsia="Times New Roman" w:hAnsi="Times New Roman"/>
          <w:iCs/>
          <w:noProof/>
          <w:lang w:val="sl-SI"/>
        </w:rPr>
        <w:t> mg</w:t>
      </w:r>
      <w:r w:rsidRPr="0056130D">
        <w:rPr>
          <w:rFonts w:ascii="Times New Roman" w:eastAsia="Times New Roman" w:hAnsi="Times New Roman"/>
          <w:iCs/>
          <w:noProof/>
          <w:lang w:val="sl-SI"/>
        </w:rPr>
        <w:t>/kg kūno svorio ar 10</w:t>
      </w:r>
      <w:r w:rsidR="004109C7">
        <w:rPr>
          <w:rFonts w:ascii="Times New Roman" w:eastAsia="Times New Roman" w:hAnsi="Times New Roman"/>
          <w:iCs/>
          <w:noProof/>
          <w:lang w:val="sl-SI"/>
        </w:rPr>
        <w:t> mg</w:t>
      </w:r>
      <w:r w:rsidRPr="0056130D">
        <w:rPr>
          <w:rFonts w:ascii="Times New Roman" w:eastAsia="Times New Roman" w:hAnsi="Times New Roman"/>
          <w:iCs/>
          <w:noProof/>
          <w:lang w:val="sl-SI"/>
        </w:rPr>
        <w:t>/kg kūno svorio dozės poveikio vaisiui nesukėlė. 25</w:t>
      </w:r>
      <w:r w:rsidR="004109C7">
        <w:rPr>
          <w:rFonts w:ascii="Times New Roman" w:eastAsia="Times New Roman" w:hAnsi="Times New Roman"/>
          <w:iCs/>
          <w:noProof/>
          <w:lang w:val="sl-SI"/>
        </w:rPr>
        <w:t> mg</w:t>
      </w:r>
      <w:r w:rsidRPr="0056130D">
        <w:rPr>
          <w:rFonts w:ascii="Times New Roman" w:eastAsia="Times New Roman" w:hAnsi="Times New Roman"/>
          <w:iCs/>
          <w:noProof/>
          <w:lang w:val="sl-SI"/>
        </w:rPr>
        <w:t>/kg kūno svorio, 50</w:t>
      </w:r>
      <w:r w:rsidR="004109C7">
        <w:rPr>
          <w:rFonts w:ascii="Times New Roman" w:eastAsia="Times New Roman" w:hAnsi="Times New Roman"/>
          <w:iCs/>
          <w:noProof/>
          <w:lang w:val="sl-SI"/>
        </w:rPr>
        <w:t> </w:t>
      </w:r>
      <w:r w:rsidRPr="0056130D">
        <w:rPr>
          <w:rFonts w:ascii="Times New Roman" w:eastAsia="Times New Roman" w:hAnsi="Times New Roman"/>
          <w:iCs/>
          <w:noProof/>
          <w:lang w:val="sl-SI"/>
        </w:rPr>
        <w:t>mg/kg kūno svorio ir didesnės dozės sukėlė anatominių sklaidos defektų (papildomų šonkaulių, inkstų geldelių išsiplėtimo) atsiradimo padažnėjimą bei pailgino kaulėjimą. 80-320</w:t>
      </w:r>
      <w:r w:rsidR="004109C7">
        <w:rPr>
          <w:rFonts w:ascii="Times New Roman" w:eastAsia="Times New Roman" w:hAnsi="Times New Roman"/>
          <w:iCs/>
          <w:noProof/>
          <w:lang w:val="sl-SI"/>
        </w:rPr>
        <w:t> mg</w:t>
      </w:r>
      <w:r w:rsidRPr="0056130D">
        <w:rPr>
          <w:rFonts w:ascii="Times New Roman" w:eastAsia="Times New Roman" w:hAnsi="Times New Roman"/>
          <w:iCs/>
          <w:noProof/>
          <w:lang w:val="sl-SI"/>
        </w:rPr>
        <w:t>/kg kūno svorio dozės dažnino žiurkių embriono ir vaisiaus žuvimą bei sukėlė vaisiaus sklaidos defektų (banguotų šonkaulių, nesuaugusio gomurio ir nenormalaus kaukolės ir snukio kaulėjimo atsiradimą).</w:t>
      </w:r>
    </w:p>
    <w:p w14:paraId="308A8A6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Girdoma 20</w:t>
      </w:r>
      <w:r w:rsidR="004109C7">
        <w:rPr>
          <w:rFonts w:ascii="Times New Roman" w:eastAsia="Times New Roman" w:hAnsi="Times New Roman"/>
          <w:lang w:eastAsia="lt-LT"/>
        </w:rPr>
        <w:t> mg</w:t>
      </w:r>
      <w:r w:rsidRPr="0056130D">
        <w:rPr>
          <w:rFonts w:ascii="Times New Roman" w:eastAsia="Times New Roman" w:hAnsi="Times New Roman"/>
          <w:lang w:eastAsia="lt-LT"/>
        </w:rPr>
        <w:t>/kg kūno svorio dozė šiek tiek pailgino laikotarpį iki vaikavimosi, o 20</w:t>
      </w:r>
      <w:r w:rsidR="004109C7">
        <w:rPr>
          <w:rFonts w:ascii="Times New Roman" w:eastAsia="Times New Roman" w:hAnsi="Times New Roman"/>
          <w:lang w:eastAsia="lt-LT"/>
        </w:rPr>
        <w:t> mg</w:t>
      </w:r>
      <w:r w:rsidRPr="0056130D">
        <w:rPr>
          <w:rFonts w:ascii="Times New Roman" w:eastAsia="Times New Roman" w:hAnsi="Times New Roman"/>
          <w:lang w:eastAsia="lt-LT"/>
        </w:rPr>
        <w:t>/kg kūno svorio ir 40</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/kg kūno svorio į veną </w:t>
      </w:r>
      <w:r w:rsidR="00042033">
        <w:rPr>
          <w:rFonts w:ascii="Times New Roman" w:eastAsia="Times New Roman" w:hAnsi="Times New Roman"/>
          <w:lang w:eastAsia="lt-LT"/>
        </w:rPr>
        <w:t>suleista</w:t>
      </w:r>
      <w:r w:rsidR="00042033" w:rsidRPr="0056130D">
        <w:rPr>
          <w:rFonts w:ascii="Times New Roman" w:eastAsia="Times New Roman" w:hAnsi="Times New Roman"/>
          <w:lang w:eastAsia="lt-LT"/>
        </w:rPr>
        <w:t xml:space="preserve"> </w:t>
      </w:r>
      <w:r w:rsidRPr="0056130D">
        <w:rPr>
          <w:rFonts w:ascii="Times New Roman" w:eastAsia="Times New Roman" w:hAnsi="Times New Roman"/>
          <w:lang w:eastAsia="lt-LT"/>
        </w:rPr>
        <w:t xml:space="preserve">dozė kelioms patelėms sukėlė </w:t>
      </w:r>
      <w:proofErr w:type="spellStart"/>
      <w:r w:rsidRPr="0056130D">
        <w:rPr>
          <w:rFonts w:ascii="Times New Roman" w:eastAsia="Times New Roman" w:hAnsi="Times New Roman"/>
          <w:lang w:eastAsia="lt-LT"/>
        </w:rPr>
        <w:t>distociją</w:t>
      </w:r>
      <w:proofErr w:type="spellEnd"/>
      <w:r w:rsidRPr="0056130D">
        <w:rPr>
          <w:rFonts w:ascii="Times New Roman" w:eastAsia="Times New Roman" w:hAnsi="Times New Roman"/>
          <w:lang w:eastAsia="lt-LT"/>
        </w:rPr>
        <w:t xml:space="preserve"> ir pailgino vaikavimąsi. Tokių dozių sukeltas vaikavimosi sutrikimas pasireiškė nedideliu negyvų jauniklių atsivedimo padažnėjimu ir išgyvenusių jauniklių skaičiaus sumažėjimu. Poveikis žiurkių vaikavimuisi yra susijęs su rūšiai specifiniu estrogenų sintezę slopinančiu didelių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dozių poveikiu. </w:t>
      </w:r>
      <w:proofErr w:type="spellStart"/>
      <w:r w:rsidRPr="0056130D">
        <w:rPr>
          <w:rFonts w:ascii="Times New Roman" w:eastAsia="Times New Roman" w:hAnsi="Times New Roman"/>
          <w:lang w:eastAsia="lt-LT"/>
        </w:rPr>
        <w:t>Flukonazolu</w:t>
      </w:r>
      <w:proofErr w:type="spellEnd"/>
      <w:r w:rsidRPr="0056130D">
        <w:rPr>
          <w:rFonts w:ascii="Times New Roman" w:eastAsia="Times New Roman" w:hAnsi="Times New Roman"/>
          <w:lang w:eastAsia="lt-LT"/>
        </w:rPr>
        <w:t xml:space="preserve"> gydomoms moterims tokių hormoninių pokyčių nepasireiškė (žr. 5.1 skyrių).</w:t>
      </w:r>
    </w:p>
    <w:p w14:paraId="4DEBE54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DC7FBE1"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C16E931"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6.</w:t>
      </w:r>
      <w:r w:rsidRPr="0056130D">
        <w:rPr>
          <w:rFonts w:ascii="Times New Roman" w:eastAsia="Times New Roman" w:hAnsi="Times New Roman"/>
          <w:b/>
          <w:lang w:eastAsia="lt-LT"/>
        </w:rPr>
        <w:tab/>
        <w:t>FARMACINĖ INFORMACIJA</w:t>
      </w:r>
    </w:p>
    <w:p w14:paraId="05FCB96C" w14:textId="77777777" w:rsidR="0056130D" w:rsidRPr="0056130D" w:rsidRDefault="0056130D" w:rsidP="0056130D">
      <w:pPr>
        <w:widowControl w:val="0"/>
        <w:autoSpaceDN w:val="0"/>
        <w:spacing w:after="0" w:line="240" w:lineRule="auto"/>
        <w:rPr>
          <w:rFonts w:ascii="Times New Roman" w:eastAsia="Times New Roman" w:hAnsi="Times New Roman"/>
          <w:b/>
          <w:lang w:eastAsia="lt-LT"/>
        </w:rPr>
      </w:pPr>
    </w:p>
    <w:p w14:paraId="4B6215B0"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6.1</w:t>
      </w:r>
      <w:r w:rsidRPr="0056130D">
        <w:rPr>
          <w:rFonts w:ascii="Times New Roman" w:eastAsia="Times New Roman" w:hAnsi="Times New Roman"/>
          <w:b/>
          <w:lang w:eastAsia="lt-LT"/>
        </w:rPr>
        <w:tab/>
        <w:t>Pagalbinių medžiagų sąrašas</w:t>
      </w:r>
    </w:p>
    <w:p w14:paraId="0CE6D64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EB75DB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Natrio chloridas</w:t>
      </w:r>
    </w:p>
    <w:p w14:paraId="2B936CAF"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lastRenderedPageBreak/>
        <w:t>Injekcinis vanduo</w:t>
      </w:r>
    </w:p>
    <w:p w14:paraId="51BD2D5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1808205"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6.2</w:t>
      </w:r>
      <w:r w:rsidRPr="0056130D">
        <w:rPr>
          <w:rFonts w:ascii="Times New Roman" w:eastAsia="Times New Roman" w:hAnsi="Times New Roman"/>
          <w:b/>
          <w:lang w:eastAsia="lt-LT"/>
        </w:rPr>
        <w:tab/>
        <w:t>Nesuderinamumas</w:t>
      </w:r>
    </w:p>
    <w:p w14:paraId="1A08F4D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4A60C6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Infuzinio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 xml:space="preserve"> tirpalo nerekomenduojama maišyti su kitais vaistiniais preparatais.</w:t>
      </w:r>
    </w:p>
    <w:p w14:paraId="51370158"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63B67B5"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6.3</w:t>
      </w:r>
      <w:r w:rsidRPr="0056130D">
        <w:rPr>
          <w:rFonts w:ascii="Times New Roman" w:eastAsia="Times New Roman" w:hAnsi="Times New Roman"/>
          <w:b/>
          <w:lang w:eastAsia="lt-LT"/>
        </w:rPr>
        <w:tab/>
        <w:t>Tinkamumo laikas</w:t>
      </w:r>
    </w:p>
    <w:p w14:paraId="70066351"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01D0F1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5 metai.</w:t>
      </w:r>
    </w:p>
    <w:p w14:paraId="35D8B82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61D7EFE"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6.4</w:t>
      </w:r>
      <w:r w:rsidRPr="0056130D">
        <w:rPr>
          <w:rFonts w:ascii="Times New Roman" w:eastAsia="Times New Roman" w:hAnsi="Times New Roman"/>
          <w:b/>
          <w:lang w:eastAsia="lt-LT"/>
        </w:rPr>
        <w:tab/>
        <w:t>Specialios laikymo sąlygos</w:t>
      </w:r>
    </w:p>
    <w:p w14:paraId="449DB36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0F8948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Šiam vaistiniam preparatui specialių laikymo sąlygų nereikia.</w:t>
      </w:r>
    </w:p>
    <w:p w14:paraId="0B666FD6"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p>
    <w:p w14:paraId="73DD1D29"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6.5</w:t>
      </w:r>
      <w:r w:rsidRPr="0056130D">
        <w:rPr>
          <w:rFonts w:ascii="Times New Roman" w:eastAsia="Times New Roman" w:hAnsi="Times New Roman"/>
          <w:b/>
          <w:lang w:eastAsia="lt-LT"/>
        </w:rPr>
        <w:tab/>
      </w:r>
      <w:proofErr w:type="spellStart"/>
      <w:r w:rsidRPr="0056130D">
        <w:rPr>
          <w:rFonts w:ascii="Times New Roman" w:eastAsia="Times New Roman" w:hAnsi="Times New Roman"/>
          <w:b/>
          <w:lang w:eastAsia="sl-SI"/>
        </w:rPr>
        <w:t>Talpyklės</w:t>
      </w:r>
      <w:proofErr w:type="spellEnd"/>
      <w:r w:rsidRPr="0056130D">
        <w:rPr>
          <w:rFonts w:ascii="Times New Roman" w:eastAsia="Times New Roman" w:hAnsi="Times New Roman"/>
          <w:b/>
          <w:lang w:eastAsia="sl-SI"/>
        </w:rPr>
        <w:t xml:space="preserve"> pobūdis</w:t>
      </w:r>
      <w:r w:rsidRPr="0056130D">
        <w:rPr>
          <w:rFonts w:ascii="Times New Roman" w:eastAsia="Times New Roman" w:hAnsi="Times New Roman"/>
          <w:b/>
          <w:lang w:eastAsia="lt-LT"/>
        </w:rPr>
        <w:t xml:space="preserve"> ir jos turinys</w:t>
      </w:r>
    </w:p>
    <w:p w14:paraId="04B4A57C"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13D35A1" w14:textId="77777777" w:rsidR="0056130D" w:rsidRPr="0056130D" w:rsidRDefault="0056130D" w:rsidP="0056130D">
      <w:pPr>
        <w:widowControl w:val="0"/>
        <w:tabs>
          <w:tab w:val="left" w:pos="2835"/>
        </w:tabs>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Kartoninė dėžutė, kurioje yra </w:t>
      </w:r>
      <w:r w:rsidRPr="0056130D">
        <w:rPr>
          <w:rFonts w:ascii="Times New Roman" w:eastAsia="Times New Roman" w:hAnsi="Times New Roman"/>
          <w:lang w:val="sl-SI" w:eastAsia="sl-SI"/>
        </w:rPr>
        <w:t>flakonas</w:t>
      </w:r>
      <w:r w:rsidRPr="0056130D">
        <w:rPr>
          <w:rFonts w:ascii="Times New Roman" w:eastAsia="Times New Roman" w:hAnsi="Times New Roman"/>
          <w:lang w:eastAsia="lt-LT"/>
        </w:rPr>
        <w:t xml:space="preserve"> su aliumininiu bei guminiu</w:t>
      </w:r>
      <w:r w:rsidRPr="0056130D">
        <w:rPr>
          <w:rFonts w:ascii="Times New Roman" w:eastAsia="Times New Roman" w:hAnsi="Times New Roman"/>
          <w:lang w:val="sl-SI" w:eastAsia="sl-SI"/>
        </w:rPr>
        <w:t xml:space="preserve"> (I tipo pagal Ph. Eur., silikonizuota)</w:t>
      </w:r>
      <w:r w:rsidRPr="0056130D">
        <w:rPr>
          <w:rFonts w:ascii="Times New Roman" w:eastAsia="Times New Roman" w:hAnsi="Times New Roman"/>
          <w:lang w:eastAsia="lt-LT"/>
        </w:rPr>
        <w:t xml:space="preserve"> uždoriu. </w:t>
      </w:r>
      <w:r w:rsidRPr="0056130D">
        <w:rPr>
          <w:rFonts w:ascii="Times New Roman" w:eastAsia="Times New Roman" w:hAnsi="Times New Roman"/>
          <w:lang w:val="sl-SI" w:eastAsia="sl-SI"/>
        </w:rPr>
        <w:t>Flakone</w:t>
      </w:r>
      <w:r w:rsidRPr="0056130D">
        <w:rPr>
          <w:rFonts w:ascii="Times New Roman" w:eastAsia="Times New Roman" w:hAnsi="Times New Roman"/>
          <w:lang w:eastAsia="lt-LT"/>
        </w:rPr>
        <w:t xml:space="preserve"> yra 100 ml</w:t>
      </w:r>
      <w:r w:rsidRPr="0056130D">
        <w:rPr>
          <w:rFonts w:ascii="Times New Roman" w:eastAsia="Times New Roman" w:hAnsi="Times New Roman"/>
          <w:lang w:val="sl-SI" w:eastAsia="sl-SI"/>
        </w:rPr>
        <w:t xml:space="preserve"> infuzinio</w:t>
      </w:r>
      <w:r w:rsidRPr="0056130D">
        <w:rPr>
          <w:rFonts w:ascii="Times New Roman" w:eastAsia="Times New Roman" w:hAnsi="Times New Roman"/>
          <w:lang w:eastAsia="lt-LT"/>
        </w:rPr>
        <w:t xml:space="preserve"> tirpalo.</w:t>
      </w:r>
    </w:p>
    <w:p w14:paraId="443F221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50B22C5" w14:textId="77777777" w:rsidR="0056130D" w:rsidRPr="0056130D" w:rsidRDefault="0056130D" w:rsidP="0056130D">
      <w:pPr>
        <w:widowControl w:val="0"/>
        <w:autoSpaceDN w:val="0"/>
        <w:spacing w:after="0" w:line="240" w:lineRule="auto"/>
        <w:ind w:left="567" w:hanging="567"/>
        <w:outlineLvl w:val="1"/>
        <w:rPr>
          <w:rFonts w:ascii="Times New Roman" w:eastAsia="Times New Roman" w:hAnsi="Times New Roman"/>
          <w:b/>
          <w:lang w:eastAsia="sl-SI"/>
        </w:rPr>
      </w:pPr>
      <w:r w:rsidRPr="0056130D">
        <w:rPr>
          <w:rFonts w:ascii="Times New Roman" w:eastAsia="Times New Roman" w:hAnsi="Times New Roman"/>
          <w:b/>
          <w:lang w:eastAsia="sl-SI"/>
        </w:rPr>
        <w:t>6.6</w:t>
      </w:r>
      <w:r w:rsidRPr="0056130D">
        <w:rPr>
          <w:rFonts w:ascii="Times New Roman" w:eastAsia="Times New Roman" w:hAnsi="Times New Roman"/>
          <w:b/>
          <w:lang w:eastAsia="sl-SI"/>
        </w:rPr>
        <w:tab/>
        <w:t>Specialūs reikalavimai atliekoms tvarkyti</w:t>
      </w:r>
    </w:p>
    <w:p w14:paraId="5741C0AC"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0896FE9" w14:textId="77777777" w:rsidR="0056130D" w:rsidRPr="0056130D" w:rsidRDefault="00C351EF" w:rsidP="0056130D">
      <w:pPr>
        <w:widowControl w:val="0"/>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I</w:t>
      </w:r>
      <w:r w:rsidR="0056130D" w:rsidRPr="0056130D">
        <w:rPr>
          <w:rFonts w:ascii="Times New Roman" w:hAnsi="Times New Roman"/>
          <w:color w:val="000000"/>
        </w:rPr>
        <w:t>nfuzuojamas</w:t>
      </w:r>
      <w:proofErr w:type="spellEnd"/>
      <w:r w:rsidR="0056130D" w:rsidRPr="0056130D">
        <w:rPr>
          <w:rFonts w:ascii="Times New Roman" w:hAnsi="Times New Roman"/>
          <w:color w:val="000000"/>
        </w:rPr>
        <w:t xml:space="preserve"> </w:t>
      </w:r>
      <w:proofErr w:type="spellStart"/>
      <w:r w:rsidR="0056130D" w:rsidRPr="0056130D">
        <w:rPr>
          <w:rFonts w:ascii="Times New Roman" w:hAnsi="Times New Roman"/>
          <w:color w:val="000000"/>
        </w:rPr>
        <w:t>flukonazolo</w:t>
      </w:r>
      <w:proofErr w:type="spellEnd"/>
      <w:r w:rsidR="0056130D" w:rsidRPr="0056130D">
        <w:rPr>
          <w:rFonts w:ascii="Times New Roman" w:hAnsi="Times New Roman"/>
          <w:color w:val="000000"/>
        </w:rPr>
        <w:t xml:space="preserve"> tirpalas suderinamas su toliau išvardytais tirpalais:</w:t>
      </w:r>
    </w:p>
    <w:p w14:paraId="039706EE" w14:textId="77777777" w:rsidR="0056130D" w:rsidRPr="0056130D" w:rsidRDefault="0056130D" w:rsidP="0056130D">
      <w:pPr>
        <w:widowControl w:val="0"/>
        <w:numPr>
          <w:ilvl w:val="0"/>
          <w:numId w:val="6"/>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5</w:t>
      </w:r>
      <w:r w:rsidR="002E5832">
        <w:rPr>
          <w:rFonts w:ascii="Times New Roman" w:hAnsi="Times New Roman"/>
          <w:color w:val="000000"/>
        </w:rPr>
        <w:t> </w:t>
      </w:r>
      <w:r w:rsidRPr="0056130D">
        <w:rPr>
          <w:rFonts w:ascii="Times New Roman" w:hAnsi="Times New Roman"/>
          <w:color w:val="000000"/>
        </w:rPr>
        <w:t>% ir 20</w:t>
      </w:r>
      <w:r w:rsidR="002E5832">
        <w:rPr>
          <w:rFonts w:ascii="Times New Roman" w:hAnsi="Times New Roman"/>
          <w:color w:val="000000"/>
        </w:rPr>
        <w:t> </w:t>
      </w:r>
      <w:r w:rsidRPr="0056130D">
        <w:rPr>
          <w:rFonts w:ascii="Times New Roman" w:hAnsi="Times New Roman"/>
          <w:color w:val="000000"/>
        </w:rPr>
        <w:t>% gliukozės tirpalu</w:t>
      </w:r>
    </w:p>
    <w:p w14:paraId="53F17E4D" w14:textId="77777777" w:rsidR="0056130D" w:rsidRPr="0056130D" w:rsidRDefault="0056130D" w:rsidP="0056130D">
      <w:pPr>
        <w:widowControl w:val="0"/>
        <w:numPr>
          <w:ilvl w:val="0"/>
          <w:numId w:val="6"/>
        </w:numPr>
        <w:autoSpaceDE w:val="0"/>
        <w:autoSpaceDN w:val="0"/>
        <w:adjustRightInd w:val="0"/>
        <w:spacing w:after="0" w:line="240" w:lineRule="auto"/>
        <w:ind w:left="567" w:hanging="567"/>
        <w:rPr>
          <w:rFonts w:ascii="Times New Roman" w:hAnsi="Times New Roman"/>
          <w:color w:val="000000"/>
        </w:rPr>
      </w:pPr>
      <w:proofErr w:type="spellStart"/>
      <w:r w:rsidRPr="0056130D">
        <w:rPr>
          <w:rFonts w:ascii="Times New Roman" w:hAnsi="Times New Roman"/>
          <w:color w:val="000000"/>
        </w:rPr>
        <w:t>Ringer‘io</w:t>
      </w:r>
      <w:proofErr w:type="spellEnd"/>
      <w:r w:rsidRPr="0056130D">
        <w:rPr>
          <w:rFonts w:ascii="Times New Roman" w:hAnsi="Times New Roman"/>
          <w:color w:val="000000"/>
        </w:rPr>
        <w:t xml:space="preserve"> tirpalu</w:t>
      </w:r>
    </w:p>
    <w:p w14:paraId="72871F65" w14:textId="77777777" w:rsidR="0056130D" w:rsidRPr="0056130D" w:rsidRDefault="0056130D" w:rsidP="0056130D">
      <w:pPr>
        <w:widowControl w:val="0"/>
        <w:numPr>
          <w:ilvl w:val="0"/>
          <w:numId w:val="6"/>
        </w:numPr>
        <w:autoSpaceDE w:val="0"/>
        <w:autoSpaceDN w:val="0"/>
        <w:adjustRightInd w:val="0"/>
        <w:spacing w:after="0" w:line="240" w:lineRule="auto"/>
        <w:ind w:left="567" w:hanging="567"/>
        <w:rPr>
          <w:rFonts w:ascii="Times New Roman" w:hAnsi="Times New Roman"/>
          <w:color w:val="000000"/>
        </w:rPr>
      </w:pPr>
      <w:proofErr w:type="spellStart"/>
      <w:r w:rsidRPr="0056130D">
        <w:rPr>
          <w:rFonts w:ascii="Times New Roman" w:hAnsi="Times New Roman"/>
          <w:color w:val="000000"/>
        </w:rPr>
        <w:t>Hartman‘o</w:t>
      </w:r>
      <w:proofErr w:type="spellEnd"/>
      <w:r w:rsidRPr="0056130D">
        <w:rPr>
          <w:rFonts w:ascii="Times New Roman" w:hAnsi="Times New Roman"/>
          <w:color w:val="000000"/>
        </w:rPr>
        <w:t xml:space="preserve"> tirpalu</w:t>
      </w:r>
    </w:p>
    <w:p w14:paraId="44CC5436" w14:textId="77777777" w:rsidR="0056130D" w:rsidRPr="0056130D" w:rsidRDefault="0056130D" w:rsidP="0056130D">
      <w:pPr>
        <w:widowControl w:val="0"/>
        <w:numPr>
          <w:ilvl w:val="0"/>
          <w:numId w:val="6"/>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Kalio chlorido tirpalu gliukozės tirpale</w:t>
      </w:r>
    </w:p>
    <w:p w14:paraId="6DC77275" w14:textId="77777777" w:rsidR="0056130D" w:rsidRPr="0056130D" w:rsidRDefault="0056130D" w:rsidP="0056130D">
      <w:pPr>
        <w:widowControl w:val="0"/>
        <w:numPr>
          <w:ilvl w:val="0"/>
          <w:numId w:val="6"/>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4,2</w:t>
      </w:r>
      <w:r w:rsidR="002E5832">
        <w:rPr>
          <w:rFonts w:ascii="Times New Roman" w:hAnsi="Times New Roman"/>
          <w:color w:val="000000"/>
        </w:rPr>
        <w:t> </w:t>
      </w:r>
      <w:r w:rsidRPr="0056130D">
        <w:rPr>
          <w:rFonts w:ascii="Times New Roman" w:hAnsi="Times New Roman"/>
          <w:color w:val="000000"/>
        </w:rPr>
        <w:t>% ir 5</w:t>
      </w:r>
      <w:r w:rsidR="002E5832">
        <w:rPr>
          <w:rFonts w:ascii="Times New Roman" w:hAnsi="Times New Roman"/>
          <w:color w:val="000000"/>
        </w:rPr>
        <w:t> </w:t>
      </w:r>
      <w:r w:rsidRPr="0056130D">
        <w:rPr>
          <w:rFonts w:ascii="Times New Roman" w:hAnsi="Times New Roman"/>
          <w:color w:val="000000"/>
        </w:rPr>
        <w:t>% natrio-vandenilio karbonato tirpalu</w:t>
      </w:r>
    </w:p>
    <w:p w14:paraId="177EE05A" w14:textId="77777777" w:rsidR="0056130D" w:rsidRPr="0056130D" w:rsidRDefault="0056130D" w:rsidP="0056130D">
      <w:pPr>
        <w:widowControl w:val="0"/>
        <w:numPr>
          <w:ilvl w:val="0"/>
          <w:numId w:val="6"/>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3,5</w:t>
      </w:r>
      <w:r w:rsidR="002E5832">
        <w:rPr>
          <w:rFonts w:ascii="Times New Roman" w:hAnsi="Times New Roman"/>
          <w:color w:val="000000"/>
        </w:rPr>
        <w:t> </w:t>
      </w:r>
      <w:r w:rsidRPr="0056130D">
        <w:rPr>
          <w:rFonts w:ascii="Times New Roman" w:hAnsi="Times New Roman"/>
          <w:color w:val="000000"/>
        </w:rPr>
        <w:t xml:space="preserve">% </w:t>
      </w:r>
      <w:proofErr w:type="spellStart"/>
      <w:r w:rsidRPr="0056130D">
        <w:rPr>
          <w:rFonts w:ascii="Times New Roman" w:hAnsi="Times New Roman"/>
          <w:i/>
          <w:iCs/>
          <w:color w:val="000000"/>
        </w:rPr>
        <w:t>Aminosyn</w:t>
      </w:r>
      <w:proofErr w:type="spellEnd"/>
      <w:r w:rsidRPr="0056130D">
        <w:rPr>
          <w:rFonts w:ascii="Times New Roman" w:hAnsi="Times New Roman"/>
          <w:i/>
          <w:iCs/>
          <w:color w:val="000000"/>
        </w:rPr>
        <w:t xml:space="preserve"> </w:t>
      </w:r>
      <w:r w:rsidRPr="0056130D">
        <w:rPr>
          <w:rFonts w:ascii="Times New Roman" w:hAnsi="Times New Roman"/>
          <w:color w:val="000000"/>
        </w:rPr>
        <w:t>tirpalu</w:t>
      </w:r>
    </w:p>
    <w:p w14:paraId="79719B42" w14:textId="07E6EC0C" w:rsidR="0056130D" w:rsidRPr="0056130D" w:rsidRDefault="0056130D" w:rsidP="0056130D">
      <w:pPr>
        <w:widowControl w:val="0"/>
        <w:numPr>
          <w:ilvl w:val="0"/>
          <w:numId w:val="6"/>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9</w:t>
      </w:r>
      <w:r w:rsidR="004109C7">
        <w:rPr>
          <w:rFonts w:ascii="Times New Roman" w:hAnsi="Times New Roman"/>
          <w:color w:val="000000"/>
        </w:rPr>
        <w:t> mg</w:t>
      </w:r>
      <w:r w:rsidRPr="0056130D">
        <w:rPr>
          <w:rFonts w:ascii="Times New Roman" w:hAnsi="Times New Roman"/>
          <w:color w:val="000000"/>
        </w:rPr>
        <w:t>/ml (0,9</w:t>
      </w:r>
      <w:r w:rsidR="002E5832">
        <w:rPr>
          <w:rFonts w:ascii="Times New Roman" w:hAnsi="Times New Roman"/>
          <w:color w:val="000000"/>
        </w:rPr>
        <w:t> </w:t>
      </w:r>
      <w:r w:rsidRPr="0056130D">
        <w:rPr>
          <w:rFonts w:ascii="Times New Roman" w:hAnsi="Times New Roman"/>
          <w:color w:val="000000"/>
        </w:rPr>
        <w:t>%) natrio chlorido tirpalu</w:t>
      </w:r>
    </w:p>
    <w:p w14:paraId="165E2685" w14:textId="40FA4FFE" w:rsidR="0056130D" w:rsidRPr="0056130D" w:rsidRDefault="0056130D" w:rsidP="0056130D">
      <w:pPr>
        <w:widowControl w:val="0"/>
        <w:numPr>
          <w:ilvl w:val="0"/>
          <w:numId w:val="6"/>
        </w:numPr>
        <w:autoSpaceDE w:val="0"/>
        <w:autoSpaceDN w:val="0"/>
        <w:adjustRightInd w:val="0"/>
        <w:spacing w:after="0" w:line="240" w:lineRule="auto"/>
        <w:ind w:left="567" w:hanging="567"/>
        <w:rPr>
          <w:rFonts w:ascii="Times New Roman" w:hAnsi="Times New Roman"/>
          <w:color w:val="000000"/>
        </w:rPr>
      </w:pPr>
      <w:proofErr w:type="spellStart"/>
      <w:r w:rsidRPr="0056130D">
        <w:rPr>
          <w:rFonts w:ascii="Times New Roman" w:hAnsi="Times New Roman"/>
          <w:color w:val="000000"/>
        </w:rPr>
        <w:t>Dialaflex</w:t>
      </w:r>
      <w:proofErr w:type="spellEnd"/>
      <w:r w:rsidRPr="0056130D">
        <w:rPr>
          <w:rFonts w:ascii="Times New Roman" w:hAnsi="Times New Roman"/>
          <w:color w:val="000000"/>
        </w:rPr>
        <w:t xml:space="preserve"> (</w:t>
      </w:r>
      <w:proofErr w:type="spellStart"/>
      <w:r w:rsidRPr="0056130D">
        <w:rPr>
          <w:rFonts w:ascii="Times New Roman" w:hAnsi="Times New Roman"/>
          <w:color w:val="000000"/>
        </w:rPr>
        <w:t>intraperitoninės</w:t>
      </w:r>
      <w:proofErr w:type="spellEnd"/>
      <w:r w:rsidRPr="0056130D">
        <w:rPr>
          <w:rFonts w:ascii="Times New Roman" w:hAnsi="Times New Roman"/>
          <w:color w:val="000000"/>
        </w:rPr>
        <w:t xml:space="preserve"> dializės </w:t>
      </w:r>
      <w:proofErr w:type="spellStart"/>
      <w:r w:rsidRPr="0056130D">
        <w:rPr>
          <w:rFonts w:ascii="Times New Roman" w:hAnsi="Times New Roman"/>
          <w:color w:val="000000"/>
        </w:rPr>
        <w:t>Soln</w:t>
      </w:r>
      <w:proofErr w:type="spellEnd"/>
      <w:r w:rsidRPr="0056130D">
        <w:rPr>
          <w:rFonts w:ascii="Times New Roman" w:hAnsi="Times New Roman"/>
          <w:color w:val="000000"/>
        </w:rPr>
        <w:t xml:space="preserve"> 6,36</w:t>
      </w:r>
      <w:r w:rsidR="002E5832">
        <w:rPr>
          <w:rFonts w:ascii="Times New Roman" w:hAnsi="Times New Roman"/>
          <w:color w:val="000000"/>
        </w:rPr>
        <w:t> </w:t>
      </w:r>
      <w:r w:rsidRPr="0056130D">
        <w:rPr>
          <w:rFonts w:ascii="Times New Roman" w:hAnsi="Times New Roman"/>
          <w:color w:val="000000"/>
        </w:rPr>
        <w:t>% tirpalu)</w:t>
      </w:r>
    </w:p>
    <w:p w14:paraId="34F87364"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
    <w:p w14:paraId="3A6F8A36"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roofErr w:type="spellStart"/>
      <w:r w:rsidRPr="0056130D">
        <w:rPr>
          <w:rFonts w:ascii="Times New Roman" w:hAnsi="Times New Roman"/>
          <w:color w:val="000000"/>
        </w:rPr>
        <w:t>Flukonazolą</w:t>
      </w:r>
      <w:proofErr w:type="spellEnd"/>
      <w:r w:rsidRPr="0056130D">
        <w:rPr>
          <w:rFonts w:ascii="Times New Roman" w:hAnsi="Times New Roman"/>
          <w:color w:val="000000"/>
        </w:rPr>
        <w:t xml:space="preserve"> galima </w:t>
      </w:r>
      <w:r w:rsidR="00B32CAC">
        <w:rPr>
          <w:rFonts w:ascii="Times New Roman" w:hAnsi="Times New Roman"/>
          <w:color w:val="000000"/>
        </w:rPr>
        <w:t>skirti</w:t>
      </w:r>
      <w:r w:rsidR="00B32CAC" w:rsidRPr="0056130D">
        <w:rPr>
          <w:rFonts w:ascii="Times New Roman" w:hAnsi="Times New Roman"/>
          <w:color w:val="000000"/>
        </w:rPr>
        <w:t xml:space="preserve"> </w:t>
      </w:r>
      <w:r w:rsidRPr="0056130D">
        <w:rPr>
          <w:rFonts w:ascii="Times New Roman" w:hAnsi="Times New Roman"/>
          <w:color w:val="000000"/>
        </w:rPr>
        <w:t xml:space="preserve">kartu su vienu iš aukščiau nurodytų skysčių jau funkcionuojančia infuzine sistema. Nors specifinio nesuderinamumo atvejų nenustatyta,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prieš infuziją nerekomenduojama maišyti su kitais vaistiniais preparatais.</w:t>
      </w:r>
    </w:p>
    <w:p w14:paraId="64160D03" w14:textId="77777777" w:rsidR="0056130D" w:rsidRPr="0056130D" w:rsidRDefault="0056130D" w:rsidP="0056130D">
      <w:pPr>
        <w:widowControl w:val="0"/>
        <w:autoSpaceDE w:val="0"/>
        <w:autoSpaceDN w:val="0"/>
        <w:adjustRightInd w:val="0"/>
        <w:spacing w:after="0" w:line="240" w:lineRule="auto"/>
        <w:ind w:left="560" w:hanging="560"/>
        <w:rPr>
          <w:rFonts w:ascii="Times New Roman" w:hAnsi="Times New Roman"/>
          <w:color w:val="000000"/>
        </w:rPr>
      </w:pPr>
    </w:p>
    <w:p w14:paraId="3CFE0C4C" w14:textId="77777777" w:rsidR="0056130D" w:rsidRPr="0056130D" w:rsidRDefault="0056130D" w:rsidP="0056130D">
      <w:pPr>
        <w:widowControl w:val="0"/>
        <w:autoSpaceDE w:val="0"/>
        <w:autoSpaceDN w:val="0"/>
        <w:adjustRightInd w:val="0"/>
        <w:spacing w:after="0" w:line="240" w:lineRule="auto"/>
        <w:ind w:left="560" w:hanging="560"/>
        <w:rPr>
          <w:rFonts w:ascii="Times New Roman" w:hAnsi="Times New Roman"/>
          <w:color w:val="000000"/>
        </w:rPr>
      </w:pPr>
      <w:r w:rsidRPr="0056130D">
        <w:rPr>
          <w:rFonts w:ascii="Times New Roman" w:hAnsi="Times New Roman"/>
          <w:color w:val="000000"/>
        </w:rPr>
        <w:t>Infuzinį tirpalą galima vartoti tik vieną kartą.</w:t>
      </w:r>
    </w:p>
    <w:p w14:paraId="792AA223"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
    <w:p w14:paraId="739B1372"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 xml:space="preserve">Skiedimas turi būti atliekamas </w:t>
      </w:r>
      <w:proofErr w:type="spellStart"/>
      <w:r w:rsidRPr="0056130D">
        <w:rPr>
          <w:rFonts w:ascii="Times New Roman" w:hAnsi="Times New Roman"/>
          <w:color w:val="000000"/>
        </w:rPr>
        <w:t>aseptinėmis</w:t>
      </w:r>
      <w:proofErr w:type="spellEnd"/>
      <w:r w:rsidRPr="0056130D">
        <w:rPr>
          <w:rFonts w:ascii="Times New Roman" w:hAnsi="Times New Roman"/>
          <w:color w:val="000000"/>
        </w:rPr>
        <w:t xml:space="preserve"> sąlygomis. Prieš vartojimą tirpalą reikia apžiūrėti, ar jame nesimato dalelių ir ar nepakito spalva. Galima vartoti tik skaidrų tirpalą, kuriame nėra dalelių.</w:t>
      </w:r>
    </w:p>
    <w:p w14:paraId="1F45EAA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8472A2F"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Nesuvartotą vaistinį preparatą ar atliekas reikia tvarkyti laikantis vietinių reikalavimų.</w:t>
      </w:r>
    </w:p>
    <w:p w14:paraId="3D2A250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4DBD3E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05D8555" w14:textId="77777777" w:rsidR="0056130D" w:rsidRPr="0056130D" w:rsidRDefault="0056130D" w:rsidP="0056130D">
      <w:pPr>
        <w:widowControl w:val="0"/>
        <w:autoSpaceDN w:val="0"/>
        <w:spacing w:after="0" w:line="240" w:lineRule="auto"/>
        <w:ind w:left="567" w:hanging="567"/>
        <w:outlineLvl w:val="1"/>
        <w:rPr>
          <w:rFonts w:ascii="Times New Roman" w:eastAsia="Times New Roman" w:hAnsi="Times New Roman"/>
          <w:b/>
          <w:lang w:val="en-US" w:eastAsia="sl-SI"/>
        </w:rPr>
      </w:pPr>
      <w:r w:rsidRPr="0056130D">
        <w:rPr>
          <w:rFonts w:ascii="Times New Roman" w:eastAsia="Times New Roman" w:hAnsi="Times New Roman"/>
          <w:b/>
          <w:lang w:val="en-US" w:eastAsia="sl-SI"/>
        </w:rPr>
        <w:t>7.</w:t>
      </w:r>
      <w:r w:rsidRPr="0056130D">
        <w:rPr>
          <w:rFonts w:ascii="Times New Roman" w:eastAsia="Times New Roman" w:hAnsi="Times New Roman"/>
          <w:b/>
          <w:lang w:val="en-US" w:eastAsia="sl-SI"/>
        </w:rPr>
        <w:tab/>
        <w:t>REGISTRUOTOJAS</w:t>
      </w:r>
    </w:p>
    <w:p w14:paraId="2ED0F91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1F1318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K</w:t>
      </w:r>
      <w:r w:rsidR="002536DE">
        <w:rPr>
          <w:rFonts w:ascii="Times New Roman" w:eastAsia="Times New Roman" w:hAnsi="Times New Roman"/>
          <w:lang w:eastAsia="lt-LT"/>
        </w:rPr>
        <w:t>RKA</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d.d</w:t>
      </w:r>
      <w:proofErr w:type="spellEnd"/>
      <w:r w:rsidRPr="0056130D">
        <w:rPr>
          <w:rFonts w:ascii="Times New Roman" w:eastAsia="Times New Roman" w:hAnsi="Times New Roman"/>
          <w:lang w:eastAsia="lt-LT"/>
        </w:rPr>
        <w:t xml:space="preserve">., Novo mesto, </w:t>
      </w:r>
      <w:proofErr w:type="spellStart"/>
      <w:r w:rsidRPr="0056130D">
        <w:rPr>
          <w:rFonts w:ascii="Times New Roman" w:eastAsia="Times New Roman" w:hAnsi="Times New Roman"/>
          <w:lang w:eastAsia="lt-LT"/>
        </w:rPr>
        <w:t>Šmarješka</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cesta</w:t>
      </w:r>
      <w:proofErr w:type="spellEnd"/>
      <w:r w:rsidRPr="0056130D">
        <w:rPr>
          <w:rFonts w:ascii="Times New Roman" w:eastAsia="Times New Roman" w:hAnsi="Times New Roman"/>
          <w:lang w:eastAsia="lt-LT"/>
        </w:rPr>
        <w:t xml:space="preserve"> 6, 8501 Novo mesto, Slovėnija</w:t>
      </w:r>
    </w:p>
    <w:p w14:paraId="3D054AF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F1A313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ADFB185"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8.</w:t>
      </w:r>
      <w:r w:rsidRPr="0056130D">
        <w:rPr>
          <w:rFonts w:ascii="Times New Roman" w:eastAsia="Times New Roman" w:hAnsi="Times New Roman"/>
          <w:b/>
          <w:lang w:eastAsia="lt-LT"/>
        </w:rPr>
        <w:tab/>
      </w:r>
      <w:r w:rsidRPr="0056130D">
        <w:rPr>
          <w:rFonts w:ascii="Times New Roman" w:eastAsia="Times New Roman" w:hAnsi="Times New Roman"/>
          <w:b/>
          <w:lang w:val="sl-SI" w:eastAsia="sl-SI"/>
        </w:rPr>
        <w:t>REGISTRACIJOS</w:t>
      </w:r>
      <w:r w:rsidRPr="0056130D">
        <w:rPr>
          <w:rFonts w:ascii="Times New Roman" w:eastAsia="Times New Roman" w:hAnsi="Times New Roman"/>
          <w:b/>
          <w:lang w:eastAsia="lt-LT"/>
        </w:rPr>
        <w:t xml:space="preserve"> PAŽYMĖJIMO NUMERIS</w:t>
      </w:r>
      <w:r w:rsidR="00B32CAC">
        <w:rPr>
          <w:rFonts w:ascii="Times New Roman" w:eastAsia="Times New Roman" w:hAnsi="Times New Roman"/>
          <w:b/>
          <w:lang w:eastAsia="lt-LT"/>
        </w:rPr>
        <w:t xml:space="preserve"> (-IAI)</w:t>
      </w:r>
    </w:p>
    <w:p w14:paraId="72AA3CA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7E54D3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LT/1/98/1377/006</w:t>
      </w:r>
    </w:p>
    <w:p w14:paraId="02CF6D7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AA7B3E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EAD121D"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9.</w:t>
      </w:r>
      <w:r w:rsidRPr="0056130D">
        <w:rPr>
          <w:rFonts w:ascii="Times New Roman" w:eastAsia="Times New Roman" w:hAnsi="Times New Roman"/>
          <w:b/>
          <w:lang w:eastAsia="lt-LT"/>
        </w:rPr>
        <w:tab/>
      </w:r>
      <w:r w:rsidRPr="0056130D">
        <w:rPr>
          <w:rFonts w:ascii="Times New Roman" w:eastAsia="Times New Roman" w:hAnsi="Times New Roman"/>
          <w:b/>
          <w:lang w:val="sl-SI" w:eastAsia="sl-SI"/>
        </w:rPr>
        <w:t>REGISTRAVIMO</w:t>
      </w:r>
      <w:r w:rsidR="00473C6E">
        <w:rPr>
          <w:rFonts w:ascii="Times New Roman" w:eastAsia="Times New Roman" w:hAnsi="Times New Roman"/>
          <w:b/>
          <w:lang w:val="sl-SI" w:eastAsia="sl-SI"/>
        </w:rPr>
        <w:t xml:space="preserve"> </w:t>
      </w:r>
      <w:r w:rsidRPr="0056130D">
        <w:rPr>
          <w:rFonts w:ascii="Times New Roman" w:eastAsia="Times New Roman" w:hAnsi="Times New Roman"/>
          <w:b/>
          <w:lang w:val="sl-SI" w:eastAsia="sl-SI"/>
        </w:rPr>
        <w:t>/</w:t>
      </w:r>
      <w:r w:rsidR="00473C6E">
        <w:rPr>
          <w:rFonts w:ascii="Times New Roman" w:eastAsia="Times New Roman" w:hAnsi="Times New Roman"/>
          <w:b/>
          <w:lang w:val="sl-SI" w:eastAsia="sl-SI"/>
        </w:rPr>
        <w:t xml:space="preserve"> </w:t>
      </w:r>
      <w:r w:rsidRPr="0056130D">
        <w:rPr>
          <w:rFonts w:ascii="Times New Roman" w:eastAsia="Times New Roman" w:hAnsi="Times New Roman"/>
          <w:b/>
          <w:lang w:val="sl-SI" w:eastAsia="sl-SI"/>
        </w:rPr>
        <w:t>PERREGISTRAVIMO</w:t>
      </w:r>
      <w:r w:rsidRPr="0056130D">
        <w:rPr>
          <w:rFonts w:ascii="Times New Roman" w:eastAsia="Times New Roman" w:hAnsi="Times New Roman"/>
          <w:b/>
          <w:lang w:eastAsia="lt-LT"/>
        </w:rPr>
        <w:t xml:space="preserve"> DATA</w:t>
      </w:r>
    </w:p>
    <w:p w14:paraId="109CBCA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7FF000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val="sl-SI" w:eastAsia="sl-SI"/>
        </w:rPr>
        <w:t>Registravimo data</w:t>
      </w:r>
      <w:r w:rsidRPr="0056130D">
        <w:rPr>
          <w:rFonts w:ascii="Times New Roman" w:eastAsia="Times New Roman" w:hAnsi="Times New Roman"/>
          <w:lang w:eastAsia="lt-LT"/>
        </w:rPr>
        <w:t xml:space="preserve"> 2000 m. lapkričio 9 d.</w:t>
      </w:r>
    </w:p>
    <w:p w14:paraId="3CB0FBD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val="sl-SI" w:eastAsia="sl-SI"/>
        </w:rPr>
        <w:t>Paskutinio perrgistravimo data</w:t>
      </w:r>
      <w:r w:rsidRPr="0056130D">
        <w:rPr>
          <w:rFonts w:ascii="Times New Roman" w:eastAsia="Times New Roman" w:hAnsi="Times New Roman"/>
          <w:lang w:eastAsia="lt-LT"/>
        </w:rPr>
        <w:t xml:space="preserve"> 2009 m. vasario 17 d.</w:t>
      </w:r>
    </w:p>
    <w:p w14:paraId="6CB92A4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698168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3A5E594"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10.</w:t>
      </w:r>
      <w:r w:rsidRPr="0056130D">
        <w:rPr>
          <w:rFonts w:ascii="Times New Roman" w:eastAsia="Times New Roman" w:hAnsi="Times New Roman"/>
          <w:b/>
          <w:lang w:eastAsia="lt-LT"/>
        </w:rPr>
        <w:tab/>
        <w:t>TEKSTO PERŽIŪROS DATA</w:t>
      </w:r>
    </w:p>
    <w:p w14:paraId="6E654E1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1AE2445" w14:textId="402E6CF6" w:rsidR="0056130D" w:rsidRPr="0056130D" w:rsidRDefault="00874ECF" w:rsidP="0056130D">
      <w:pPr>
        <w:widowControl w:val="0"/>
        <w:autoSpaceDN w:val="0"/>
        <w:spacing w:after="0" w:line="240" w:lineRule="auto"/>
        <w:rPr>
          <w:rFonts w:ascii="Times New Roman" w:eastAsia="Times New Roman" w:hAnsi="Times New Roman"/>
          <w:lang w:eastAsia="lt-LT"/>
        </w:rPr>
      </w:pPr>
      <w:r>
        <w:rPr>
          <w:rFonts w:ascii="Times New Roman" w:eastAsia="Times New Roman" w:hAnsi="Times New Roman"/>
          <w:lang w:val="sl-SI" w:eastAsia="sl-SI"/>
        </w:rPr>
        <w:t xml:space="preserve">2024 m </w:t>
      </w:r>
      <w:r w:rsidR="004E383E">
        <w:rPr>
          <w:rFonts w:ascii="Times New Roman" w:eastAsia="Times New Roman" w:hAnsi="Times New Roman"/>
          <w:lang w:val="sl-SI" w:eastAsia="sl-SI"/>
        </w:rPr>
        <w:t>gruodžio 20</w:t>
      </w:r>
      <w:r w:rsidR="004D6C13">
        <w:rPr>
          <w:rFonts w:ascii="Times New Roman" w:eastAsia="Times New Roman" w:hAnsi="Times New Roman"/>
          <w:lang w:val="sl-SI" w:eastAsia="sl-SI"/>
        </w:rPr>
        <w:t xml:space="preserve"> </w:t>
      </w:r>
      <w:r>
        <w:rPr>
          <w:rFonts w:ascii="Times New Roman" w:eastAsia="Times New Roman" w:hAnsi="Times New Roman"/>
          <w:lang w:val="sl-SI" w:eastAsia="sl-SI"/>
        </w:rPr>
        <w:t>d.</w:t>
      </w:r>
    </w:p>
    <w:p w14:paraId="2C1223AB" w14:textId="77777777" w:rsidR="00D1713D" w:rsidRDefault="00D1713D" w:rsidP="0056130D">
      <w:pPr>
        <w:widowControl w:val="0"/>
        <w:autoSpaceDN w:val="0"/>
        <w:spacing w:after="0" w:line="240" w:lineRule="auto"/>
        <w:rPr>
          <w:rFonts w:ascii="Times New Roman" w:eastAsia="Times New Roman" w:hAnsi="Times New Roman"/>
          <w:lang w:eastAsia="lt-LT"/>
        </w:rPr>
      </w:pPr>
    </w:p>
    <w:p w14:paraId="30B238B2" w14:textId="2F7E2A8D"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Išsami informacija apie šį vaistinį preparatą pateikiama Valstybinės vaistų kontrolės tarnybos prie Lietuvos Respublikos sveikatos apsaugos ministerijos tinklalapyje </w:t>
      </w:r>
      <w:r w:rsidR="00762B61" w:rsidRPr="00177A7A">
        <w:rPr>
          <w:rFonts w:ascii="Times New Roman" w:hAnsi="Times New Roman"/>
          <w:color w:val="0000EE"/>
          <w:u w:val="single"/>
          <w:lang w:eastAsia="lt-LT"/>
        </w:rPr>
        <w:t>https://vvkt.lrv.lt/lt/</w:t>
      </w:r>
      <w:r w:rsidR="00762B61">
        <w:rPr>
          <w:rFonts w:ascii="Times New Roman" w:hAnsi="Times New Roman"/>
          <w:lang w:eastAsia="lt-LT"/>
        </w:rPr>
        <w:t>.</w:t>
      </w:r>
      <w:r w:rsidR="00762B61" w:rsidDel="00762B61">
        <w:t xml:space="preserve"> </w:t>
      </w:r>
    </w:p>
    <w:p w14:paraId="62375BA5" w14:textId="77777777" w:rsidR="00874ECF" w:rsidRPr="008B12EC" w:rsidRDefault="00874ECF" w:rsidP="00874ECF">
      <w:pPr>
        <w:widowControl w:val="0"/>
        <w:tabs>
          <w:tab w:val="left" w:pos="567"/>
        </w:tabs>
        <w:spacing w:after="0" w:line="240" w:lineRule="auto"/>
        <w:jc w:val="center"/>
        <w:outlineLvl w:val="0"/>
        <w:rPr>
          <w:rFonts w:ascii="Times New Roman" w:hAnsi="Times New Roman"/>
          <w:b/>
          <w:caps/>
          <w:lang w:val="sl-SI" w:eastAsia="sl-SI"/>
        </w:rPr>
      </w:pPr>
      <w:r w:rsidRPr="008B12EC">
        <w:rPr>
          <w:rFonts w:ascii="Times New Roman" w:hAnsi="Times New Roman"/>
          <w:b/>
          <w:caps/>
          <w:lang w:val="sl-SI" w:eastAsia="sl-SI"/>
        </w:rPr>
        <w:br w:type="page"/>
      </w:r>
    </w:p>
    <w:p w14:paraId="4035BF09" w14:textId="77777777" w:rsidR="0056130D" w:rsidRPr="0056130D" w:rsidRDefault="0056130D" w:rsidP="0056130D">
      <w:pPr>
        <w:widowControl w:val="0"/>
        <w:autoSpaceDN w:val="0"/>
        <w:spacing w:after="0" w:line="240" w:lineRule="auto"/>
        <w:rPr>
          <w:rFonts w:ascii="Times New Roman" w:eastAsia="Times New Roman" w:hAnsi="Times New Roman"/>
          <w:iCs/>
          <w:noProof/>
        </w:rPr>
      </w:pPr>
    </w:p>
    <w:p w14:paraId="211EC315"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342EC6F5"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0193860A"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1389E9BA"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2CD851F9"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01CD94CA"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46D1C49D"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78709835"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128C2843"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25F14152"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3363BC5C"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143DD989"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23CF1485"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5A52EB30"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3A15651B"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61D4A063"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3519DF2A"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3C9328FF"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74989733"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1CED7431"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5C8F4E98"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00C71269"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245B1A0C" w14:textId="77777777" w:rsidR="00D1713D" w:rsidRDefault="00D1713D" w:rsidP="0056130D">
      <w:pPr>
        <w:widowControl w:val="0"/>
        <w:autoSpaceDN w:val="0"/>
        <w:spacing w:after="0" w:line="240" w:lineRule="auto"/>
        <w:jc w:val="center"/>
        <w:outlineLvl w:val="0"/>
        <w:rPr>
          <w:rFonts w:ascii="Times New Roman" w:eastAsia="Times New Roman" w:hAnsi="Times New Roman"/>
          <w:b/>
          <w:kern w:val="28"/>
          <w:lang w:eastAsia="lt-LT"/>
        </w:rPr>
      </w:pPr>
    </w:p>
    <w:p w14:paraId="7019FCEA" w14:textId="7556F753"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r w:rsidRPr="0056130D">
        <w:rPr>
          <w:rFonts w:ascii="Times New Roman" w:eastAsia="Times New Roman" w:hAnsi="Times New Roman"/>
          <w:b/>
          <w:kern w:val="28"/>
          <w:lang w:eastAsia="lt-LT"/>
        </w:rPr>
        <w:t>II PRIEDAS</w:t>
      </w:r>
    </w:p>
    <w:p w14:paraId="300894BF"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543F2C71"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r w:rsidRPr="0056130D">
        <w:rPr>
          <w:rFonts w:ascii="Times New Roman" w:eastAsia="Times New Roman" w:hAnsi="Times New Roman"/>
          <w:b/>
          <w:lang w:val="sl-SI" w:eastAsia="sl-SI"/>
        </w:rPr>
        <w:t>REGISTRACIJOS</w:t>
      </w:r>
      <w:r w:rsidRPr="0056130D">
        <w:rPr>
          <w:rFonts w:ascii="Times New Roman" w:eastAsia="Times New Roman" w:hAnsi="Times New Roman"/>
          <w:b/>
          <w:kern w:val="28"/>
          <w:lang w:eastAsia="lt-LT"/>
        </w:rPr>
        <w:t xml:space="preserve"> SĄLYGOS</w:t>
      </w:r>
    </w:p>
    <w:p w14:paraId="1698C8B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E58C9E7" w14:textId="77777777" w:rsidR="0056130D" w:rsidRPr="0056130D" w:rsidRDefault="0056130D" w:rsidP="00530456">
      <w:pPr>
        <w:widowControl w:val="0"/>
        <w:autoSpaceDN w:val="0"/>
        <w:spacing w:after="0" w:line="240" w:lineRule="auto"/>
        <w:ind w:firstLine="1296"/>
        <w:outlineLvl w:val="0"/>
        <w:rPr>
          <w:rFonts w:ascii="Times New Roman" w:eastAsia="Times New Roman" w:hAnsi="Times New Roman"/>
          <w:b/>
          <w:lang w:eastAsia="lt-LT"/>
        </w:rPr>
      </w:pPr>
      <w:r w:rsidRPr="0056130D">
        <w:rPr>
          <w:rFonts w:ascii="Times New Roman" w:eastAsia="Times New Roman" w:hAnsi="Times New Roman"/>
          <w:b/>
          <w:lang w:eastAsia="lt-LT"/>
        </w:rPr>
        <w:t>A. GAMINTOJAS</w:t>
      </w:r>
      <w:r w:rsidR="006554CF">
        <w:rPr>
          <w:rFonts w:ascii="Times New Roman" w:eastAsia="Times New Roman" w:hAnsi="Times New Roman"/>
          <w:b/>
          <w:lang w:eastAsia="lt-LT"/>
        </w:rPr>
        <w:t xml:space="preserve"> (-AI)</w:t>
      </w:r>
      <w:r w:rsidRPr="0056130D">
        <w:rPr>
          <w:rFonts w:ascii="Times New Roman" w:eastAsia="Times New Roman" w:hAnsi="Times New Roman"/>
          <w:b/>
          <w:lang w:eastAsia="lt-LT"/>
        </w:rPr>
        <w:t xml:space="preserve">, ATSAKINGAS </w:t>
      </w:r>
      <w:r w:rsidR="006554CF">
        <w:rPr>
          <w:rFonts w:ascii="Times New Roman" w:eastAsia="Times New Roman" w:hAnsi="Times New Roman"/>
          <w:b/>
          <w:lang w:eastAsia="lt-LT"/>
        </w:rPr>
        <w:t xml:space="preserve">(-I) </w:t>
      </w:r>
      <w:r w:rsidRPr="0056130D">
        <w:rPr>
          <w:rFonts w:ascii="Times New Roman" w:eastAsia="Times New Roman" w:hAnsi="Times New Roman"/>
          <w:b/>
          <w:lang w:eastAsia="lt-LT"/>
        </w:rPr>
        <w:t>UŽ SERIJŲ IŠLEIDIMĄ</w:t>
      </w:r>
    </w:p>
    <w:p w14:paraId="2F469051" w14:textId="77777777" w:rsidR="0056130D" w:rsidRPr="0056130D" w:rsidRDefault="0056130D" w:rsidP="00530456">
      <w:pPr>
        <w:widowControl w:val="0"/>
        <w:autoSpaceDN w:val="0"/>
        <w:spacing w:after="0" w:line="240" w:lineRule="auto"/>
        <w:rPr>
          <w:rFonts w:ascii="Times New Roman" w:eastAsia="Times New Roman" w:hAnsi="Times New Roman"/>
          <w:lang w:eastAsia="lt-LT"/>
        </w:rPr>
      </w:pPr>
    </w:p>
    <w:p w14:paraId="411B2E65" w14:textId="77777777" w:rsidR="0056130D" w:rsidRPr="0056130D" w:rsidRDefault="0056130D" w:rsidP="00530456">
      <w:pPr>
        <w:widowControl w:val="0"/>
        <w:autoSpaceDN w:val="0"/>
        <w:spacing w:after="0" w:line="240" w:lineRule="auto"/>
        <w:ind w:firstLine="1296"/>
        <w:outlineLvl w:val="0"/>
        <w:rPr>
          <w:rFonts w:ascii="Times New Roman" w:eastAsia="Times New Roman" w:hAnsi="Times New Roman"/>
          <w:b/>
          <w:lang w:eastAsia="lt-LT"/>
        </w:rPr>
      </w:pPr>
      <w:r w:rsidRPr="0056130D">
        <w:rPr>
          <w:rFonts w:ascii="Times New Roman" w:eastAsia="Times New Roman" w:hAnsi="Times New Roman"/>
          <w:b/>
          <w:lang w:eastAsia="lt-LT"/>
        </w:rPr>
        <w:t>B. TIEKIMO IR VARTOJIMO SĄLYGOS AR APRIBOJIMAI</w:t>
      </w:r>
    </w:p>
    <w:p w14:paraId="4ACFB0A8" w14:textId="77777777" w:rsidR="0056130D" w:rsidRPr="0056130D" w:rsidRDefault="0056130D" w:rsidP="0056130D">
      <w:pPr>
        <w:widowControl w:val="0"/>
        <w:autoSpaceDN w:val="0"/>
        <w:spacing w:after="0" w:line="240" w:lineRule="auto"/>
        <w:jc w:val="center"/>
        <w:rPr>
          <w:rFonts w:ascii="Times New Roman" w:eastAsia="Times New Roman" w:hAnsi="Times New Roman"/>
          <w:lang w:eastAsia="lt-LT"/>
        </w:rPr>
      </w:pPr>
    </w:p>
    <w:p w14:paraId="1CB90050" w14:textId="77777777" w:rsidR="0056130D" w:rsidRPr="0056130D" w:rsidRDefault="0056130D" w:rsidP="0056130D">
      <w:pPr>
        <w:widowControl w:val="0"/>
        <w:autoSpaceDN w:val="0"/>
        <w:spacing w:after="0" w:line="240" w:lineRule="auto"/>
        <w:rPr>
          <w:rFonts w:ascii="Times New Roman" w:eastAsia="Times New Roman" w:hAnsi="Times New Roman"/>
          <w:b/>
          <w:lang w:eastAsia="lt-LT"/>
        </w:rPr>
      </w:pPr>
      <w:r w:rsidRPr="0056130D">
        <w:rPr>
          <w:rFonts w:ascii="Times New Roman" w:eastAsia="Times New Roman" w:hAnsi="Times New Roman"/>
          <w:lang w:eastAsia="lt-LT"/>
        </w:rPr>
        <w:br w:type="page"/>
      </w:r>
      <w:r w:rsidRPr="0056130D">
        <w:rPr>
          <w:rFonts w:ascii="Times New Roman" w:eastAsia="Times New Roman" w:hAnsi="Times New Roman"/>
          <w:b/>
          <w:lang w:eastAsia="lt-LT"/>
        </w:rPr>
        <w:lastRenderedPageBreak/>
        <w:t>A. GAMINTOJAS</w:t>
      </w:r>
      <w:r w:rsidR="00AE1593">
        <w:rPr>
          <w:rFonts w:ascii="Times New Roman" w:eastAsia="Times New Roman" w:hAnsi="Times New Roman"/>
          <w:b/>
          <w:lang w:eastAsia="lt-LT"/>
        </w:rPr>
        <w:t xml:space="preserve"> (-AI)</w:t>
      </w:r>
      <w:r w:rsidRPr="0056130D">
        <w:rPr>
          <w:rFonts w:ascii="Times New Roman" w:eastAsia="Times New Roman" w:hAnsi="Times New Roman"/>
          <w:b/>
          <w:lang w:eastAsia="lt-LT"/>
        </w:rPr>
        <w:t xml:space="preserve">, ATSAKINGAS </w:t>
      </w:r>
      <w:r w:rsidR="00AE1593">
        <w:rPr>
          <w:rFonts w:ascii="Times New Roman" w:eastAsia="Times New Roman" w:hAnsi="Times New Roman"/>
          <w:b/>
          <w:lang w:eastAsia="lt-LT"/>
        </w:rPr>
        <w:t xml:space="preserve">(-I) </w:t>
      </w:r>
      <w:r w:rsidRPr="0056130D">
        <w:rPr>
          <w:rFonts w:ascii="Times New Roman" w:eastAsia="Times New Roman" w:hAnsi="Times New Roman"/>
          <w:b/>
          <w:lang w:eastAsia="lt-LT"/>
        </w:rPr>
        <w:t>UŽ SERIJŲ IŠLEIDIMĄ</w:t>
      </w:r>
    </w:p>
    <w:p w14:paraId="004DCA6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35A2330" w14:textId="77777777" w:rsidR="00525394" w:rsidRPr="008B12EC" w:rsidRDefault="00525394" w:rsidP="00525394">
      <w:pPr>
        <w:widowControl w:val="0"/>
        <w:spacing w:after="0" w:line="240" w:lineRule="auto"/>
        <w:rPr>
          <w:rFonts w:ascii="Times New Roman" w:eastAsia="Times New Roman" w:hAnsi="Times New Roman"/>
          <w:noProof/>
          <w:u w:val="single"/>
          <w:lang w:val="sl-SI" w:eastAsia="sl-SI"/>
        </w:rPr>
      </w:pPr>
      <w:r w:rsidRPr="008B12EC">
        <w:rPr>
          <w:rFonts w:ascii="Times New Roman" w:eastAsia="Times New Roman" w:hAnsi="Times New Roman"/>
          <w:noProof/>
          <w:u w:val="single"/>
          <w:lang w:val="sl-SI" w:eastAsia="sl-SI"/>
        </w:rPr>
        <w:t>Gamintojo (-ų), atsakingo (-ų) už serijų išleidimą, pavadinimas (-ai) ir adresas (-ai)</w:t>
      </w:r>
    </w:p>
    <w:p w14:paraId="7404BF81"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533A2A2" w14:textId="77777777" w:rsidR="0056130D" w:rsidRPr="0056130D" w:rsidRDefault="0056130D" w:rsidP="0056130D">
      <w:pPr>
        <w:widowControl w:val="0"/>
        <w:autoSpaceDN w:val="0"/>
        <w:spacing w:after="0" w:line="240" w:lineRule="auto"/>
        <w:jc w:val="both"/>
        <w:rPr>
          <w:rFonts w:ascii="Times New Roman" w:eastAsia="Times New Roman" w:hAnsi="Times New Roman"/>
          <w:lang w:eastAsia="lt-LT"/>
        </w:rPr>
      </w:pPr>
      <w:r w:rsidRPr="0056130D">
        <w:rPr>
          <w:rFonts w:ascii="Times New Roman" w:eastAsia="Times New Roman" w:hAnsi="Times New Roman"/>
          <w:lang w:eastAsia="lt-LT"/>
        </w:rPr>
        <w:t>K</w:t>
      </w:r>
      <w:r w:rsidR="002536DE">
        <w:rPr>
          <w:rFonts w:ascii="Times New Roman" w:eastAsia="Times New Roman" w:hAnsi="Times New Roman"/>
          <w:lang w:eastAsia="lt-LT"/>
        </w:rPr>
        <w:t>RKA</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d.d</w:t>
      </w:r>
      <w:proofErr w:type="spellEnd"/>
      <w:r w:rsidRPr="0056130D">
        <w:rPr>
          <w:rFonts w:ascii="Times New Roman" w:eastAsia="Times New Roman" w:hAnsi="Times New Roman"/>
          <w:lang w:eastAsia="lt-LT"/>
        </w:rPr>
        <w:t xml:space="preserve">., Novo mesto, </w:t>
      </w:r>
      <w:proofErr w:type="spellStart"/>
      <w:r w:rsidRPr="0056130D">
        <w:rPr>
          <w:rFonts w:ascii="Times New Roman" w:eastAsia="Times New Roman" w:hAnsi="Times New Roman"/>
          <w:lang w:eastAsia="lt-LT"/>
        </w:rPr>
        <w:t>Šmarješka</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cesta</w:t>
      </w:r>
      <w:proofErr w:type="spellEnd"/>
      <w:r w:rsidRPr="0056130D">
        <w:rPr>
          <w:rFonts w:ascii="Times New Roman" w:eastAsia="Times New Roman" w:hAnsi="Times New Roman"/>
          <w:lang w:eastAsia="lt-LT"/>
        </w:rPr>
        <w:t xml:space="preserve"> 6, 8501 Novo mesto, Slovėnija</w:t>
      </w:r>
    </w:p>
    <w:p w14:paraId="58F31AE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15C3271"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907CBB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b/>
          <w:lang w:eastAsia="lt-LT"/>
        </w:rPr>
        <w:t>B. TIEKIMO IR VARTOJIMO SĄLYGOS AR APRIBOJIMAI</w:t>
      </w:r>
    </w:p>
    <w:p w14:paraId="4B1E8A2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DA64C8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Receptinis vaistinis preparatas.</w:t>
      </w:r>
    </w:p>
    <w:p w14:paraId="1FD30C3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br w:type="page"/>
      </w:r>
    </w:p>
    <w:p w14:paraId="7E88A246"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AC640C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2AFFB1F"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4418C2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1AAC7B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FBC27D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0507E8E"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B13CA3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14104B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65E6918"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EF2B9A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0C8FFE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A0F1326"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F5E496F"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F33FCB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873E19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0A1116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E24755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7B5EF1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9A2C59C"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483D39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059A44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A00B9EC"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28E9630F"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r w:rsidRPr="0056130D">
        <w:rPr>
          <w:rFonts w:ascii="Times New Roman" w:eastAsia="Times New Roman" w:hAnsi="Times New Roman"/>
          <w:b/>
          <w:kern w:val="28"/>
          <w:lang w:eastAsia="lt-LT"/>
        </w:rPr>
        <w:t>III PRIEDAS</w:t>
      </w:r>
    </w:p>
    <w:p w14:paraId="1C8A058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601CB2D" w14:textId="77777777" w:rsidR="0056130D" w:rsidRPr="0056130D" w:rsidRDefault="0056130D" w:rsidP="0056130D">
      <w:pPr>
        <w:widowControl w:val="0"/>
        <w:autoSpaceDN w:val="0"/>
        <w:spacing w:after="0" w:line="240" w:lineRule="auto"/>
        <w:jc w:val="center"/>
        <w:rPr>
          <w:rFonts w:ascii="Times New Roman" w:eastAsia="Times New Roman" w:hAnsi="Times New Roman"/>
          <w:b/>
          <w:lang w:eastAsia="lt-LT"/>
        </w:rPr>
      </w:pPr>
      <w:r w:rsidRPr="0056130D">
        <w:rPr>
          <w:rFonts w:ascii="Times New Roman" w:eastAsia="Times New Roman" w:hAnsi="Times New Roman"/>
          <w:b/>
          <w:lang w:eastAsia="lt-LT"/>
        </w:rPr>
        <w:t>ŽENKLINIMAS IR PAKUOTĖS LAPELIS</w:t>
      </w:r>
    </w:p>
    <w:p w14:paraId="3DDC68B8"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r w:rsidRPr="0056130D">
        <w:rPr>
          <w:rFonts w:ascii="Times New Roman" w:eastAsia="Times New Roman" w:hAnsi="Times New Roman"/>
          <w:kern w:val="28"/>
          <w:lang w:eastAsia="lt-LT"/>
        </w:rPr>
        <w:br w:type="page"/>
      </w:r>
    </w:p>
    <w:p w14:paraId="4BAA3FEC"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5D631BD9"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3E3028E0"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589CF96F"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1919EBEC"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127C72FC"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4B53F481"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6ED7D339"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68CF3428"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7010C582"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4E760A68"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217A0D20"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62565A31"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25CEF447"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0F7DFF8B"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6FC1305D"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61695AD1"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21CDE7A8"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733CE8CD"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02BBF956"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00590B46"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7312244B"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1A073400"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216296BB"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r w:rsidRPr="0056130D">
        <w:rPr>
          <w:rFonts w:ascii="Times New Roman" w:eastAsia="Times New Roman" w:hAnsi="Times New Roman"/>
          <w:b/>
          <w:kern w:val="28"/>
          <w:lang w:eastAsia="lt-LT"/>
        </w:rPr>
        <w:t>A. ŽENKLINIMAS</w:t>
      </w:r>
    </w:p>
    <w:p w14:paraId="5E3D3649" w14:textId="77777777" w:rsidR="0056130D" w:rsidRPr="0056130D" w:rsidRDefault="0056130D" w:rsidP="0056130D">
      <w:pPr>
        <w:widowControl w:val="0"/>
        <w:pBdr>
          <w:top w:val="single" w:sz="4" w:space="1" w:color="auto"/>
          <w:left w:val="single" w:sz="4" w:space="2" w:color="auto"/>
          <w:bottom w:val="single" w:sz="4" w:space="1" w:color="auto"/>
          <w:right w:val="single" w:sz="4" w:space="4" w:color="auto"/>
        </w:pBdr>
        <w:autoSpaceDN w:val="0"/>
        <w:spacing w:after="0" w:line="240" w:lineRule="auto"/>
        <w:outlineLvl w:val="0"/>
        <w:rPr>
          <w:rFonts w:ascii="Times New Roman" w:eastAsia="Times New Roman" w:hAnsi="Times New Roman"/>
          <w:b/>
          <w:caps/>
          <w:lang w:eastAsia="lt-LT"/>
        </w:rPr>
      </w:pPr>
      <w:r w:rsidRPr="0056130D">
        <w:rPr>
          <w:rFonts w:ascii="Times New Roman" w:eastAsia="Times New Roman" w:hAnsi="Times New Roman"/>
          <w:lang w:eastAsia="lt-LT"/>
        </w:rPr>
        <w:br w:type="page"/>
      </w:r>
      <w:r w:rsidRPr="0056130D">
        <w:rPr>
          <w:rFonts w:ascii="Times New Roman" w:eastAsia="Times New Roman" w:hAnsi="Times New Roman"/>
          <w:b/>
          <w:caps/>
          <w:lang w:eastAsia="lt-LT"/>
        </w:rPr>
        <w:lastRenderedPageBreak/>
        <w:t xml:space="preserve">Informacija ant </w:t>
      </w:r>
      <w:r w:rsidRPr="0056130D">
        <w:rPr>
          <w:rFonts w:ascii="Times New Roman" w:eastAsia="Times New Roman" w:hAnsi="Times New Roman"/>
          <w:b/>
          <w:lang w:eastAsia="lt-LT"/>
        </w:rPr>
        <w:t>IŠORINĖS</w:t>
      </w:r>
      <w:r w:rsidRPr="0056130D">
        <w:rPr>
          <w:rFonts w:ascii="Times New Roman" w:eastAsia="Times New Roman" w:hAnsi="Times New Roman"/>
          <w:lang w:eastAsia="lt-LT"/>
        </w:rPr>
        <w:t xml:space="preserve"> </w:t>
      </w:r>
      <w:r w:rsidRPr="0056130D">
        <w:rPr>
          <w:rFonts w:ascii="Times New Roman" w:eastAsia="Times New Roman" w:hAnsi="Times New Roman"/>
          <w:b/>
          <w:caps/>
          <w:lang w:eastAsia="lt-LT"/>
        </w:rPr>
        <w:t>pakuotės</w:t>
      </w:r>
    </w:p>
    <w:p w14:paraId="6D586AC1" w14:textId="77777777" w:rsidR="0056130D" w:rsidRPr="0056130D" w:rsidRDefault="0056130D" w:rsidP="0056130D">
      <w:pPr>
        <w:widowControl w:val="0"/>
        <w:pBdr>
          <w:top w:val="single" w:sz="4" w:space="1" w:color="auto"/>
          <w:left w:val="single" w:sz="4" w:space="2" w:color="auto"/>
          <w:bottom w:val="single" w:sz="4" w:space="1" w:color="auto"/>
          <w:right w:val="single" w:sz="4" w:space="4" w:color="auto"/>
        </w:pBdr>
        <w:autoSpaceDN w:val="0"/>
        <w:spacing w:after="0" w:line="240" w:lineRule="auto"/>
        <w:ind w:left="567" w:hanging="567"/>
        <w:rPr>
          <w:rFonts w:ascii="Times New Roman" w:eastAsia="Times New Roman" w:hAnsi="Times New Roman"/>
          <w:lang w:eastAsia="lt-LT"/>
        </w:rPr>
      </w:pPr>
    </w:p>
    <w:p w14:paraId="74045EF4" w14:textId="77777777" w:rsidR="0056130D" w:rsidRPr="0056130D" w:rsidRDefault="0056130D" w:rsidP="0056130D">
      <w:pPr>
        <w:widowControl w:val="0"/>
        <w:pBdr>
          <w:top w:val="single" w:sz="4" w:space="1" w:color="auto"/>
          <w:left w:val="single" w:sz="4" w:space="2" w:color="auto"/>
          <w:bottom w:val="single" w:sz="4" w:space="1" w:color="auto"/>
          <w:right w:val="single" w:sz="4" w:space="4" w:color="auto"/>
        </w:pBdr>
        <w:autoSpaceDN w:val="0"/>
        <w:spacing w:after="0" w:line="240" w:lineRule="auto"/>
        <w:ind w:left="567" w:hanging="567"/>
        <w:rPr>
          <w:rFonts w:ascii="Times New Roman" w:eastAsia="Times New Roman" w:hAnsi="Times New Roman"/>
          <w:b/>
          <w:caps/>
          <w:lang w:eastAsia="lt-LT"/>
        </w:rPr>
      </w:pPr>
      <w:r w:rsidRPr="0056130D">
        <w:rPr>
          <w:rFonts w:ascii="Times New Roman" w:eastAsia="Times New Roman" w:hAnsi="Times New Roman"/>
          <w:b/>
          <w:lang w:eastAsia="lt-LT"/>
        </w:rPr>
        <w:t>KARTONO DĖŽUTĖ</w:t>
      </w:r>
    </w:p>
    <w:p w14:paraId="66BBA5C2"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47D2EBB4"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01A92545"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67" w:hanging="567"/>
        <w:outlineLvl w:val="0"/>
        <w:rPr>
          <w:rFonts w:ascii="Times New Roman" w:eastAsia="Times New Roman" w:hAnsi="Times New Roman"/>
          <w:b/>
          <w:caps/>
          <w:lang w:eastAsia="lt-LT"/>
        </w:rPr>
      </w:pPr>
      <w:r w:rsidRPr="0056130D">
        <w:rPr>
          <w:rFonts w:ascii="Times New Roman" w:eastAsia="Times New Roman" w:hAnsi="Times New Roman"/>
          <w:b/>
          <w:caps/>
          <w:lang w:eastAsia="lt-LT"/>
        </w:rPr>
        <w:t>1.</w:t>
      </w:r>
      <w:r w:rsidRPr="0056130D">
        <w:rPr>
          <w:rFonts w:ascii="Times New Roman" w:eastAsia="Times New Roman" w:hAnsi="Times New Roman"/>
          <w:b/>
          <w:caps/>
          <w:lang w:eastAsia="lt-LT"/>
        </w:rPr>
        <w:tab/>
        <w:t>vaistinio preparato pavadinimas</w:t>
      </w:r>
    </w:p>
    <w:p w14:paraId="5107897A"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2931FD1E"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2</w:t>
      </w:r>
      <w:r w:rsidR="004109C7">
        <w:rPr>
          <w:rFonts w:ascii="Times New Roman" w:eastAsia="Times New Roman" w:hAnsi="Times New Roman"/>
          <w:lang w:eastAsia="lt-LT"/>
        </w:rPr>
        <w:t> mg</w:t>
      </w:r>
      <w:r w:rsidRPr="0056130D">
        <w:rPr>
          <w:rFonts w:ascii="Times New Roman" w:eastAsia="Times New Roman" w:hAnsi="Times New Roman"/>
          <w:lang w:eastAsia="lt-LT"/>
        </w:rPr>
        <w:t>/ml infuzinis tirpalas</w:t>
      </w:r>
    </w:p>
    <w:p w14:paraId="7DC82722" w14:textId="77777777" w:rsidR="0056130D" w:rsidRPr="0056130D" w:rsidRDefault="00C351EF" w:rsidP="0056130D">
      <w:pPr>
        <w:widowControl w:val="0"/>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f</w:t>
      </w:r>
      <w:r w:rsidR="0056130D" w:rsidRPr="0056130D">
        <w:rPr>
          <w:rFonts w:ascii="Times New Roman" w:eastAsia="Times New Roman" w:hAnsi="Times New Roman"/>
          <w:lang w:eastAsia="lt-LT"/>
        </w:rPr>
        <w:t>luconazolum</w:t>
      </w:r>
      <w:proofErr w:type="spellEnd"/>
    </w:p>
    <w:p w14:paraId="02924F3F"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41F6DC28"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3668D42F"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67" w:hanging="567"/>
        <w:outlineLvl w:val="0"/>
        <w:rPr>
          <w:rFonts w:ascii="Times New Roman" w:eastAsia="Times New Roman" w:hAnsi="Times New Roman"/>
          <w:b/>
          <w:caps/>
          <w:lang w:eastAsia="lt-LT"/>
        </w:rPr>
      </w:pPr>
      <w:r w:rsidRPr="0056130D">
        <w:rPr>
          <w:rFonts w:ascii="Times New Roman" w:eastAsia="Times New Roman" w:hAnsi="Times New Roman"/>
          <w:b/>
          <w:caps/>
          <w:lang w:eastAsia="lt-LT"/>
        </w:rPr>
        <w:t>2.</w:t>
      </w:r>
      <w:r w:rsidRPr="0056130D">
        <w:rPr>
          <w:rFonts w:ascii="Times New Roman" w:eastAsia="Times New Roman" w:hAnsi="Times New Roman"/>
          <w:b/>
          <w:caps/>
          <w:lang w:eastAsia="lt-LT"/>
        </w:rPr>
        <w:tab/>
        <w:t xml:space="preserve">veikliOJI </w:t>
      </w:r>
      <w:r w:rsidR="00EB3296">
        <w:rPr>
          <w:rFonts w:ascii="Times New Roman" w:eastAsia="Times New Roman" w:hAnsi="Times New Roman"/>
          <w:b/>
          <w:caps/>
          <w:lang w:eastAsia="lt-LT"/>
        </w:rPr>
        <w:t xml:space="preserve">(-IOS) </w:t>
      </w:r>
      <w:r w:rsidRPr="0056130D">
        <w:rPr>
          <w:rFonts w:ascii="Times New Roman" w:eastAsia="Times New Roman" w:hAnsi="Times New Roman"/>
          <w:b/>
          <w:caps/>
          <w:lang w:eastAsia="lt-LT"/>
        </w:rPr>
        <w:t>medžiagA i</w:t>
      </w:r>
      <w:r w:rsidR="00EB3296">
        <w:rPr>
          <w:rFonts w:ascii="Times New Roman" w:eastAsia="Times New Roman" w:hAnsi="Times New Roman"/>
          <w:b/>
          <w:caps/>
          <w:lang w:eastAsia="lt-LT"/>
        </w:rPr>
        <w:t xml:space="preserve">(-IOS) </w:t>
      </w:r>
      <w:r w:rsidRPr="0056130D">
        <w:rPr>
          <w:rFonts w:ascii="Times New Roman" w:eastAsia="Times New Roman" w:hAnsi="Times New Roman"/>
          <w:b/>
          <w:caps/>
          <w:lang w:eastAsia="lt-LT"/>
        </w:rPr>
        <w:t xml:space="preserve">r JOS </w:t>
      </w:r>
      <w:r w:rsidR="00EB3296">
        <w:rPr>
          <w:rFonts w:ascii="Times New Roman" w:eastAsia="Times New Roman" w:hAnsi="Times New Roman"/>
          <w:b/>
          <w:caps/>
          <w:lang w:eastAsia="lt-LT"/>
        </w:rPr>
        <w:t xml:space="preserve">(-Ų) </w:t>
      </w:r>
      <w:r w:rsidRPr="0056130D">
        <w:rPr>
          <w:rFonts w:ascii="Times New Roman" w:eastAsia="Times New Roman" w:hAnsi="Times New Roman"/>
          <w:b/>
          <w:caps/>
          <w:lang w:eastAsia="lt-LT"/>
        </w:rPr>
        <w:t>kiekis</w:t>
      </w:r>
      <w:r w:rsidR="00EB3296">
        <w:rPr>
          <w:rFonts w:ascii="Times New Roman" w:eastAsia="Times New Roman" w:hAnsi="Times New Roman"/>
          <w:b/>
          <w:caps/>
          <w:lang w:eastAsia="lt-LT"/>
        </w:rPr>
        <w:t xml:space="preserve"> (-IAI)</w:t>
      </w:r>
    </w:p>
    <w:p w14:paraId="6EA0DDE5"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2C6D9DB1"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1 ml infuzinio tirpalo yra 2</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w:t>
      </w:r>
    </w:p>
    <w:p w14:paraId="044760C0"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caps/>
          <w:lang w:eastAsia="lt-LT"/>
        </w:rPr>
      </w:pPr>
    </w:p>
    <w:p w14:paraId="41576A3C"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caps/>
          <w:lang w:eastAsia="lt-LT"/>
        </w:rPr>
      </w:pPr>
    </w:p>
    <w:p w14:paraId="51935A62"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67" w:hanging="567"/>
        <w:outlineLvl w:val="0"/>
        <w:rPr>
          <w:rFonts w:ascii="Times New Roman" w:eastAsia="Times New Roman" w:hAnsi="Times New Roman"/>
          <w:b/>
          <w:caps/>
          <w:lang w:eastAsia="lt-LT"/>
        </w:rPr>
      </w:pPr>
      <w:r w:rsidRPr="0056130D">
        <w:rPr>
          <w:rFonts w:ascii="Times New Roman" w:eastAsia="Times New Roman" w:hAnsi="Times New Roman"/>
          <w:b/>
          <w:caps/>
          <w:lang w:eastAsia="lt-LT"/>
        </w:rPr>
        <w:t>3.</w:t>
      </w:r>
      <w:r w:rsidRPr="0056130D">
        <w:rPr>
          <w:rFonts w:ascii="Times New Roman" w:eastAsia="Times New Roman" w:hAnsi="Times New Roman"/>
          <w:b/>
          <w:caps/>
          <w:lang w:eastAsia="lt-LT"/>
        </w:rPr>
        <w:tab/>
        <w:t>pagalbinių medžiagų sąrašas</w:t>
      </w:r>
    </w:p>
    <w:p w14:paraId="1CFF5299"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0A1067C4"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Pagalbinės medžiagos: natrio chloridas, injekcinis vanduo.</w:t>
      </w:r>
    </w:p>
    <w:p w14:paraId="326975D0" w14:textId="77777777" w:rsidR="00C351EF" w:rsidRDefault="00C351EF" w:rsidP="00C351EF">
      <w:pPr>
        <w:spacing w:after="0" w:line="240" w:lineRule="auto"/>
        <w:rPr>
          <w:rFonts w:ascii="Times New Roman" w:eastAsia="Times New Roman" w:hAnsi="Times New Roman"/>
        </w:rPr>
      </w:pPr>
    </w:p>
    <w:p w14:paraId="12D97B77" w14:textId="77777777" w:rsidR="00C351EF" w:rsidRPr="00C351EF" w:rsidRDefault="00C351EF" w:rsidP="00C351EF">
      <w:pPr>
        <w:spacing w:after="0" w:line="240" w:lineRule="auto"/>
        <w:rPr>
          <w:rFonts w:ascii="Times New Roman" w:eastAsia="Times New Roman" w:hAnsi="Times New Roman"/>
        </w:rPr>
      </w:pPr>
      <w:r w:rsidRPr="00C351EF">
        <w:rPr>
          <w:rFonts w:ascii="Times New Roman" w:eastAsia="Times New Roman" w:hAnsi="Times New Roman"/>
        </w:rPr>
        <w:t>Daugiau informacijos pateikta pakuotės lapelyje.</w:t>
      </w:r>
    </w:p>
    <w:p w14:paraId="3C6241F9"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2089BAB6"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caps/>
          <w:lang w:eastAsia="lt-LT"/>
        </w:rPr>
      </w:pPr>
    </w:p>
    <w:p w14:paraId="5ECC9602"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67" w:hanging="567"/>
        <w:outlineLvl w:val="0"/>
        <w:rPr>
          <w:rFonts w:ascii="Times New Roman" w:eastAsia="Times New Roman" w:hAnsi="Times New Roman"/>
          <w:b/>
          <w:caps/>
          <w:lang w:eastAsia="lt-LT"/>
        </w:rPr>
      </w:pPr>
      <w:r w:rsidRPr="0056130D">
        <w:rPr>
          <w:rFonts w:ascii="Times New Roman" w:eastAsia="Times New Roman" w:hAnsi="Times New Roman"/>
          <w:b/>
          <w:caps/>
          <w:lang w:eastAsia="lt-LT"/>
        </w:rPr>
        <w:t>4.</w:t>
      </w:r>
      <w:r w:rsidRPr="0056130D">
        <w:rPr>
          <w:rFonts w:ascii="Times New Roman" w:eastAsia="Times New Roman" w:hAnsi="Times New Roman"/>
          <w:b/>
          <w:caps/>
          <w:lang w:eastAsia="lt-LT"/>
        </w:rPr>
        <w:tab/>
        <w:t>FARMACINĖ forma ir KIEKIS PAKUOTĖJE</w:t>
      </w:r>
    </w:p>
    <w:p w14:paraId="69A3A5E9"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4620DE05"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r w:rsidRPr="003C25C0">
        <w:rPr>
          <w:rFonts w:ascii="Times New Roman" w:eastAsia="Times New Roman" w:hAnsi="Times New Roman"/>
          <w:highlight w:val="lightGray"/>
          <w:lang w:eastAsia="lt-LT"/>
        </w:rPr>
        <w:t>Infuzinis tirpalas</w:t>
      </w:r>
    </w:p>
    <w:p w14:paraId="75F241C0"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69D15E14" w14:textId="477490AB"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100</w:t>
      </w:r>
      <w:r w:rsidR="002E5832">
        <w:rPr>
          <w:rFonts w:ascii="Times New Roman" w:eastAsia="Times New Roman" w:hAnsi="Times New Roman"/>
          <w:lang w:eastAsia="lt-LT"/>
        </w:rPr>
        <w:t> </w:t>
      </w:r>
      <w:r w:rsidRPr="0056130D">
        <w:rPr>
          <w:rFonts w:ascii="Times New Roman" w:eastAsia="Times New Roman" w:hAnsi="Times New Roman"/>
          <w:lang w:eastAsia="lt-LT"/>
        </w:rPr>
        <w:t>ml infuzinio tirpalo</w:t>
      </w:r>
    </w:p>
    <w:p w14:paraId="201324DF"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caps/>
          <w:lang w:eastAsia="lt-LT"/>
        </w:rPr>
      </w:pPr>
    </w:p>
    <w:p w14:paraId="197A3F4E"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caps/>
          <w:lang w:eastAsia="lt-LT"/>
        </w:rPr>
      </w:pPr>
    </w:p>
    <w:p w14:paraId="01DB40F9"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67" w:hanging="567"/>
        <w:outlineLvl w:val="0"/>
        <w:rPr>
          <w:rFonts w:ascii="Times New Roman" w:eastAsia="Times New Roman" w:hAnsi="Times New Roman"/>
          <w:b/>
          <w:caps/>
          <w:lang w:eastAsia="lt-LT"/>
        </w:rPr>
      </w:pPr>
      <w:r w:rsidRPr="0056130D">
        <w:rPr>
          <w:rFonts w:ascii="Times New Roman" w:eastAsia="Times New Roman" w:hAnsi="Times New Roman"/>
          <w:b/>
          <w:caps/>
          <w:lang w:eastAsia="lt-LT"/>
        </w:rPr>
        <w:t>5.</w:t>
      </w:r>
      <w:r w:rsidRPr="0056130D">
        <w:rPr>
          <w:rFonts w:ascii="Times New Roman" w:eastAsia="Times New Roman" w:hAnsi="Times New Roman"/>
          <w:b/>
          <w:caps/>
          <w:lang w:eastAsia="lt-LT"/>
        </w:rPr>
        <w:tab/>
        <w:t>vartojimo METODAS IR būdas</w:t>
      </w:r>
      <w:r w:rsidR="00EB3296">
        <w:rPr>
          <w:rFonts w:ascii="Times New Roman" w:eastAsia="Times New Roman" w:hAnsi="Times New Roman"/>
          <w:b/>
          <w:caps/>
          <w:lang w:eastAsia="lt-LT"/>
        </w:rPr>
        <w:t xml:space="preserve"> (-AI)</w:t>
      </w:r>
    </w:p>
    <w:p w14:paraId="53583552"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7A0272B7"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Leisti i veną.</w:t>
      </w:r>
    </w:p>
    <w:p w14:paraId="4AF7C4D9"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Prieš vartojimą perskaityti pakuotės lapelį.</w:t>
      </w:r>
    </w:p>
    <w:p w14:paraId="1E47A81A"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caps/>
          <w:lang w:eastAsia="lt-LT"/>
        </w:rPr>
      </w:pPr>
    </w:p>
    <w:p w14:paraId="3E08BD2B"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caps/>
          <w:lang w:eastAsia="lt-LT"/>
        </w:rPr>
      </w:pPr>
    </w:p>
    <w:p w14:paraId="704DFEA6" w14:textId="77777777" w:rsidR="0056130D" w:rsidRPr="0056130D" w:rsidRDefault="0056130D" w:rsidP="00530456">
      <w:pPr>
        <w:widowControl w:val="0"/>
        <w:pBdr>
          <w:top w:val="single" w:sz="4" w:space="1" w:color="auto"/>
          <w:left w:val="single" w:sz="4" w:space="4" w:color="auto"/>
          <w:bottom w:val="single" w:sz="4" w:space="1" w:color="auto"/>
          <w:right w:val="single" w:sz="4" w:space="4" w:color="auto"/>
        </w:pBdr>
        <w:autoSpaceDN w:val="0"/>
        <w:spacing w:after="0" w:line="240" w:lineRule="auto"/>
        <w:ind w:left="567" w:hanging="567"/>
        <w:outlineLvl w:val="0"/>
        <w:rPr>
          <w:rFonts w:ascii="Times New Roman" w:eastAsia="Times New Roman" w:hAnsi="Times New Roman"/>
          <w:b/>
          <w:caps/>
          <w:lang w:eastAsia="lt-LT"/>
        </w:rPr>
      </w:pPr>
      <w:r w:rsidRPr="0056130D">
        <w:rPr>
          <w:rFonts w:ascii="Times New Roman" w:eastAsia="Times New Roman" w:hAnsi="Times New Roman"/>
          <w:b/>
          <w:caps/>
          <w:lang w:eastAsia="lt-LT"/>
        </w:rPr>
        <w:t>6.</w:t>
      </w:r>
      <w:r w:rsidRPr="0056130D">
        <w:rPr>
          <w:rFonts w:ascii="Times New Roman" w:eastAsia="Times New Roman" w:hAnsi="Times New Roman"/>
          <w:b/>
          <w:caps/>
          <w:lang w:eastAsia="lt-LT"/>
        </w:rPr>
        <w:tab/>
        <w:t>SPECIALUS Įspėjimas</w:t>
      </w:r>
      <w:r w:rsidRPr="0056130D">
        <w:rPr>
          <w:rFonts w:ascii="Times New Roman" w:eastAsia="Times New Roman" w:hAnsi="Times New Roman"/>
          <w:lang w:eastAsia="lt-LT"/>
        </w:rPr>
        <w:t xml:space="preserve">, </w:t>
      </w:r>
      <w:r w:rsidRPr="0056130D">
        <w:rPr>
          <w:rFonts w:ascii="Times New Roman" w:eastAsia="Times New Roman" w:hAnsi="Times New Roman"/>
          <w:b/>
          <w:lang w:eastAsia="lt-LT"/>
        </w:rPr>
        <w:t xml:space="preserve">KAD VAISTINĮ PREPARATĄ BŪTINA LAIKYTI </w:t>
      </w:r>
      <w:r w:rsidRPr="0056130D">
        <w:rPr>
          <w:rFonts w:ascii="Times New Roman" w:eastAsia="Times New Roman" w:hAnsi="Times New Roman"/>
          <w:b/>
          <w:caps/>
          <w:lang w:eastAsia="lt-LT"/>
        </w:rPr>
        <w:t>vaikams nepastebimoje</w:t>
      </w:r>
      <w:r w:rsidRPr="0056130D">
        <w:rPr>
          <w:rFonts w:ascii="Times New Roman" w:eastAsia="Times New Roman" w:hAnsi="Times New Roman"/>
          <w:lang w:eastAsia="lt-LT"/>
        </w:rPr>
        <w:t xml:space="preserve"> </w:t>
      </w:r>
      <w:r w:rsidRPr="0056130D">
        <w:rPr>
          <w:rFonts w:ascii="Times New Roman" w:eastAsia="Times New Roman" w:hAnsi="Times New Roman"/>
          <w:b/>
          <w:caps/>
          <w:lang w:eastAsia="lt-LT"/>
        </w:rPr>
        <w:t>IR NEPASIEKIAMOJE vietoje</w:t>
      </w:r>
    </w:p>
    <w:p w14:paraId="7B2F12F3"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57F6DCCD" w14:textId="77777777" w:rsidR="0056130D" w:rsidRPr="0056130D" w:rsidRDefault="0056130D" w:rsidP="0056130D">
      <w:pPr>
        <w:widowControl w:val="0"/>
        <w:autoSpaceDN w:val="0"/>
        <w:spacing w:after="0" w:line="240" w:lineRule="auto"/>
        <w:ind w:left="567" w:hanging="567"/>
        <w:outlineLvl w:val="0"/>
        <w:rPr>
          <w:rFonts w:ascii="Times New Roman" w:eastAsia="Times New Roman" w:hAnsi="Times New Roman"/>
          <w:lang w:eastAsia="lt-LT"/>
        </w:rPr>
      </w:pPr>
      <w:r w:rsidRPr="0056130D">
        <w:rPr>
          <w:rFonts w:ascii="Times New Roman" w:eastAsia="Times New Roman" w:hAnsi="Times New Roman"/>
          <w:lang w:eastAsia="lt-LT"/>
        </w:rPr>
        <w:t>Laikyti vaikams nepastebimoje ir nepasiekiamoje vietoje.</w:t>
      </w:r>
    </w:p>
    <w:p w14:paraId="34818D4C"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69167ADE"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1E7483D2"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67" w:hanging="567"/>
        <w:outlineLvl w:val="0"/>
        <w:rPr>
          <w:rFonts w:ascii="Times New Roman" w:eastAsia="Times New Roman" w:hAnsi="Times New Roman"/>
          <w:b/>
          <w:caps/>
          <w:lang w:eastAsia="lt-LT"/>
        </w:rPr>
      </w:pPr>
      <w:r w:rsidRPr="0056130D">
        <w:rPr>
          <w:rFonts w:ascii="Times New Roman" w:eastAsia="Times New Roman" w:hAnsi="Times New Roman"/>
          <w:b/>
          <w:caps/>
          <w:lang w:eastAsia="lt-LT"/>
        </w:rPr>
        <w:t>7.</w:t>
      </w:r>
      <w:r w:rsidRPr="0056130D">
        <w:rPr>
          <w:rFonts w:ascii="Times New Roman" w:eastAsia="Times New Roman" w:hAnsi="Times New Roman"/>
          <w:b/>
          <w:caps/>
          <w:lang w:eastAsia="lt-LT"/>
        </w:rPr>
        <w:tab/>
        <w:t xml:space="preserve">kitas </w:t>
      </w:r>
      <w:r w:rsidR="004C45CF">
        <w:rPr>
          <w:rFonts w:ascii="Times New Roman" w:eastAsia="Times New Roman" w:hAnsi="Times New Roman"/>
          <w:b/>
          <w:caps/>
          <w:lang w:eastAsia="lt-LT"/>
        </w:rPr>
        <w:t xml:space="preserve">(-i) </w:t>
      </w:r>
      <w:r w:rsidRPr="0056130D">
        <w:rPr>
          <w:rFonts w:ascii="Times New Roman" w:eastAsia="Times New Roman" w:hAnsi="Times New Roman"/>
          <w:b/>
          <w:caps/>
          <w:lang w:eastAsia="lt-LT"/>
        </w:rPr>
        <w:t xml:space="preserve">specialus </w:t>
      </w:r>
      <w:r w:rsidR="004C45CF">
        <w:rPr>
          <w:rFonts w:ascii="Times New Roman" w:eastAsia="Times New Roman" w:hAnsi="Times New Roman"/>
          <w:b/>
          <w:caps/>
          <w:lang w:eastAsia="lt-LT"/>
        </w:rPr>
        <w:t xml:space="preserve">(-ŪS) </w:t>
      </w:r>
      <w:r w:rsidRPr="0056130D">
        <w:rPr>
          <w:rFonts w:ascii="Times New Roman" w:eastAsia="Times New Roman" w:hAnsi="Times New Roman"/>
          <w:b/>
          <w:caps/>
          <w:lang w:eastAsia="lt-LT"/>
        </w:rPr>
        <w:t xml:space="preserve">Įspėjimas </w:t>
      </w:r>
      <w:r w:rsidR="004C45CF">
        <w:rPr>
          <w:rFonts w:ascii="Times New Roman" w:eastAsia="Times New Roman" w:hAnsi="Times New Roman"/>
          <w:b/>
          <w:caps/>
          <w:lang w:eastAsia="lt-LT"/>
        </w:rPr>
        <w:t xml:space="preserve">(-AI) </w:t>
      </w:r>
      <w:r w:rsidRPr="0056130D">
        <w:rPr>
          <w:rFonts w:ascii="Times New Roman" w:eastAsia="Times New Roman" w:hAnsi="Times New Roman"/>
          <w:b/>
          <w:caps/>
          <w:lang w:eastAsia="lt-LT"/>
        </w:rPr>
        <w:t>(jei reikia)</w:t>
      </w:r>
    </w:p>
    <w:p w14:paraId="76F1DBB7"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caps/>
          <w:lang w:eastAsia="lt-LT"/>
        </w:rPr>
      </w:pPr>
    </w:p>
    <w:p w14:paraId="3786DFCF"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caps/>
          <w:lang w:eastAsia="lt-LT"/>
        </w:rPr>
      </w:pPr>
    </w:p>
    <w:p w14:paraId="4C44EA6E"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67" w:hanging="567"/>
        <w:outlineLvl w:val="0"/>
        <w:rPr>
          <w:rFonts w:ascii="Times New Roman" w:eastAsia="Times New Roman" w:hAnsi="Times New Roman"/>
          <w:b/>
          <w:caps/>
          <w:lang w:eastAsia="lt-LT"/>
        </w:rPr>
      </w:pPr>
      <w:r w:rsidRPr="0056130D">
        <w:rPr>
          <w:rFonts w:ascii="Times New Roman" w:eastAsia="Times New Roman" w:hAnsi="Times New Roman"/>
          <w:b/>
          <w:caps/>
          <w:lang w:eastAsia="lt-LT"/>
        </w:rPr>
        <w:t>8.</w:t>
      </w:r>
      <w:r w:rsidRPr="0056130D">
        <w:rPr>
          <w:rFonts w:ascii="Times New Roman" w:eastAsia="Times New Roman" w:hAnsi="Times New Roman"/>
          <w:b/>
          <w:caps/>
          <w:lang w:eastAsia="lt-LT"/>
        </w:rPr>
        <w:tab/>
        <w:t>tinkamumo laikas</w:t>
      </w:r>
    </w:p>
    <w:p w14:paraId="0AE25CD3"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290FBC7B" w14:textId="77777777" w:rsidR="00BC7E87" w:rsidRDefault="00BC7E87" w:rsidP="0056130D">
      <w:pPr>
        <w:widowControl w:val="0"/>
        <w:autoSpaceDN w:val="0"/>
        <w:spacing w:after="0" w:line="240" w:lineRule="auto"/>
        <w:ind w:left="567" w:hanging="567"/>
        <w:outlineLvl w:val="0"/>
        <w:rPr>
          <w:rFonts w:ascii="Times New Roman" w:eastAsia="Times New Roman" w:hAnsi="Times New Roman"/>
          <w:lang w:eastAsia="lt-LT"/>
        </w:rPr>
      </w:pPr>
      <w:r>
        <w:rPr>
          <w:rFonts w:ascii="Times New Roman" w:eastAsia="Times New Roman" w:hAnsi="Times New Roman"/>
          <w:lang w:eastAsia="lt-LT"/>
        </w:rPr>
        <w:t>EXP (mm/MMMM)</w:t>
      </w:r>
    </w:p>
    <w:p w14:paraId="5BBE8C81" w14:textId="77777777" w:rsidR="0056130D" w:rsidRPr="0056130D" w:rsidRDefault="0056130D" w:rsidP="0056130D">
      <w:pPr>
        <w:widowControl w:val="0"/>
        <w:autoSpaceDN w:val="0"/>
        <w:spacing w:after="0" w:line="240" w:lineRule="auto"/>
        <w:ind w:left="567" w:hanging="567"/>
        <w:outlineLvl w:val="0"/>
        <w:rPr>
          <w:rFonts w:ascii="Times New Roman" w:eastAsia="Times New Roman" w:hAnsi="Times New Roman"/>
          <w:lang w:eastAsia="lt-LT"/>
        </w:rPr>
      </w:pPr>
      <w:r w:rsidRPr="00530456">
        <w:rPr>
          <w:rFonts w:ascii="Times New Roman" w:eastAsia="Times New Roman" w:hAnsi="Times New Roman"/>
          <w:highlight w:val="lightGray"/>
          <w:lang w:eastAsia="lt-LT"/>
        </w:rPr>
        <w:t>Tinka iki</w:t>
      </w:r>
      <w:r w:rsidRPr="00530456">
        <w:rPr>
          <w:rFonts w:ascii="Times New Roman" w:eastAsia="Times New Roman" w:hAnsi="Times New Roman"/>
          <w:highlight w:val="lightGray"/>
          <w:lang w:val="sl-SI" w:eastAsia="sl-SI"/>
        </w:rPr>
        <w:t xml:space="preserve"> (mm/MMMM)</w:t>
      </w:r>
    </w:p>
    <w:p w14:paraId="38211831"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68A9D5C8"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567B4C85"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67" w:hanging="567"/>
        <w:outlineLvl w:val="0"/>
        <w:rPr>
          <w:rFonts w:ascii="Times New Roman" w:eastAsia="Times New Roman" w:hAnsi="Times New Roman"/>
          <w:b/>
          <w:caps/>
          <w:lang w:eastAsia="lt-LT"/>
        </w:rPr>
      </w:pPr>
      <w:r w:rsidRPr="0056130D">
        <w:rPr>
          <w:rFonts w:ascii="Times New Roman" w:eastAsia="Times New Roman" w:hAnsi="Times New Roman"/>
          <w:b/>
          <w:caps/>
          <w:lang w:eastAsia="lt-LT"/>
        </w:rPr>
        <w:t>9.</w:t>
      </w:r>
      <w:r w:rsidRPr="0056130D">
        <w:rPr>
          <w:rFonts w:ascii="Times New Roman" w:eastAsia="Times New Roman" w:hAnsi="Times New Roman"/>
          <w:b/>
          <w:caps/>
          <w:lang w:eastAsia="lt-LT"/>
        </w:rPr>
        <w:tab/>
        <w:t>SPECIALIOS laikymo sąlygos</w:t>
      </w:r>
    </w:p>
    <w:p w14:paraId="5333759D"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7833E611"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7A0E18CD"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67" w:hanging="567"/>
        <w:outlineLvl w:val="0"/>
        <w:rPr>
          <w:rFonts w:ascii="Times New Roman" w:eastAsia="Times New Roman" w:hAnsi="Times New Roman"/>
          <w:b/>
          <w:caps/>
          <w:lang w:eastAsia="lt-LT"/>
        </w:rPr>
      </w:pPr>
      <w:r w:rsidRPr="0056130D">
        <w:rPr>
          <w:rFonts w:ascii="Times New Roman" w:eastAsia="Times New Roman" w:hAnsi="Times New Roman"/>
          <w:b/>
          <w:caps/>
          <w:lang w:eastAsia="lt-LT"/>
        </w:rPr>
        <w:t>10.</w:t>
      </w:r>
      <w:r w:rsidRPr="0056130D">
        <w:rPr>
          <w:rFonts w:ascii="Times New Roman" w:eastAsia="Times New Roman" w:hAnsi="Times New Roman"/>
          <w:b/>
          <w:caps/>
          <w:lang w:eastAsia="lt-LT"/>
        </w:rPr>
        <w:tab/>
        <w:t>specialios atsargumo priemonės</w:t>
      </w:r>
      <w:r w:rsidRPr="0056130D">
        <w:rPr>
          <w:rFonts w:ascii="Times New Roman" w:eastAsia="Times New Roman" w:hAnsi="Times New Roman"/>
          <w:b/>
          <w:lang w:eastAsia="lt-LT"/>
        </w:rPr>
        <w:t xml:space="preserve"> DĖL NESUVARTOTO</w:t>
      </w:r>
      <w:r w:rsidRPr="0056130D">
        <w:rPr>
          <w:rFonts w:ascii="Times New Roman" w:eastAsia="Times New Roman" w:hAnsi="Times New Roman"/>
          <w:b/>
          <w:caps/>
          <w:lang w:eastAsia="lt-LT"/>
        </w:rPr>
        <w:t xml:space="preserve"> VAISTINIO </w:t>
      </w:r>
      <w:r w:rsidRPr="0056130D">
        <w:rPr>
          <w:rFonts w:ascii="Times New Roman" w:eastAsia="Times New Roman" w:hAnsi="Times New Roman"/>
          <w:b/>
          <w:caps/>
          <w:lang w:eastAsia="lt-LT"/>
        </w:rPr>
        <w:lastRenderedPageBreak/>
        <w:t>PREPARATO AR JO ATLIEKŲ TVARKYMO</w:t>
      </w:r>
      <w:r w:rsidRPr="0056130D">
        <w:rPr>
          <w:rFonts w:ascii="Times New Roman" w:eastAsia="Times New Roman" w:hAnsi="Times New Roman"/>
          <w:caps/>
          <w:lang w:eastAsia="lt-LT"/>
        </w:rPr>
        <w:t xml:space="preserve"> </w:t>
      </w:r>
      <w:r w:rsidRPr="0056130D">
        <w:rPr>
          <w:rFonts w:ascii="Times New Roman" w:eastAsia="Times New Roman" w:hAnsi="Times New Roman"/>
          <w:b/>
          <w:caps/>
          <w:lang w:eastAsia="lt-LT"/>
        </w:rPr>
        <w:t>(jei reikia)</w:t>
      </w:r>
    </w:p>
    <w:p w14:paraId="09DA6FC8"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caps/>
          <w:lang w:eastAsia="lt-LT"/>
        </w:rPr>
      </w:pPr>
    </w:p>
    <w:p w14:paraId="1BFEF026"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caps/>
          <w:lang w:eastAsia="lt-LT"/>
        </w:rPr>
      </w:pPr>
    </w:p>
    <w:p w14:paraId="1E4FA6E4"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67" w:hanging="567"/>
        <w:outlineLvl w:val="0"/>
        <w:rPr>
          <w:rFonts w:ascii="Times New Roman" w:eastAsia="Times New Roman" w:hAnsi="Times New Roman"/>
          <w:b/>
          <w:caps/>
          <w:lang w:eastAsia="lt-LT"/>
        </w:rPr>
      </w:pPr>
      <w:r w:rsidRPr="0056130D">
        <w:rPr>
          <w:rFonts w:ascii="Times New Roman" w:eastAsia="Times New Roman" w:hAnsi="Times New Roman"/>
          <w:b/>
          <w:caps/>
          <w:lang w:eastAsia="lt-LT"/>
        </w:rPr>
        <w:t>11.</w:t>
      </w:r>
      <w:r w:rsidRPr="0056130D">
        <w:rPr>
          <w:rFonts w:ascii="Times New Roman" w:eastAsia="Times New Roman" w:hAnsi="Times New Roman"/>
          <w:b/>
          <w:caps/>
          <w:lang w:eastAsia="lt-LT"/>
        </w:rPr>
        <w:tab/>
      </w:r>
      <w:r w:rsidRPr="0056130D">
        <w:rPr>
          <w:rFonts w:ascii="Times New Roman" w:eastAsia="Times New Roman" w:hAnsi="Times New Roman"/>
          <w:b/>
          <w:caps/>
          <w:lang w:val="sl-SI" w:eastAsia="sl-SI"/>
        </w:rPr>
        <w:t>REGISTRUOTOJO</w:t>
      </w:r>
      <w:r w:rsidRPr="0056130D">
        <w:rPr>
          <w:rFonts w:ascii="Times New Roman" w:eastAsia="Times New Roman" w:hAnsi="Times New Roman"/>
          <w:b/>
          <w:caps/>
          <w:lang w:eastAsia="lt-LT"/>
        </w:rPr>
        <w:t xml:space="preserve"> pavadinimas ir adresas</w:t>
      </w:r>
    </w:p>
    <w:p w14:paraId="70C23E6F"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66E21EB5" w14:textId="77777777" w:rsidR="0056130D" w:rsidRPr="0056130D" w:rsidRDefault="0056130D" w:rsidP="0056130D">
      <w:pPr>
        <w:widowControl w:val="0"/>
        <w:autoSpaceDN w:val="0"/>
        <w:spacing w:after="0" w:line="240" w:lineRule="auto"/>
        <w:jc w:val="both"/>
        <w:rPr>
          <w:rFonts w:ascii="Times New Roman" w:eastAsia="Times New Roman" w:hAnsi="Times New Roman"/>
          <w:lang w:eastAsia="lt-LT"/>
        </w:rPr>
      </w:pPr>
      <w:r w:rsidRPr="0056130D">
        <w:rPr>
          <w:rFonts w:ascii="Times New Roman" w:eastAsia="Times New Roman" w:hAnsi="Times New Roman"/>
          <w:lang w:eastAsia="lt-LT"/>
        </w:rPr>
        <w:t>K</w:t>
      </w:r>
      <w:r w:rsidR="002536DE">
        <w:rPr>
          <w:rFonts w:ascii="Times New Roman" w:eastAsia="Times New Roman" w:hAnsi="Times New Roman"/>
          <w:lang w:eastAsia="lt-LT"/>
        </w:rPr>
        <w:t>RKA</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d.d</w:t>
      </w:r>
      <w:proofErr w:type="spellEnd"/>
      <w:r w:rsidRPr="0056130D">
        <w:rPr>
          <w:rFonts w:ascii="Times New Roman" w:eastAsia="Times New Roman" w:hAnsi="Times New Roman"/>
          <w:lang w:eastAsia="lt-LT"/>
        </w:rPr>
        <w:t xml:space="preserve">., Novo mesto, </w:t>
      </w:r>
      <w:proofErr w:type="spellStart"/>
      <w:r w:rsidRPr="0056130D">
        <w:rPr>
          <w:rFonts w:ascii="Times New Roman" w:eastAsia="Times New Roman" w:hAnsi="Times New Roman"/>
          <w:lang w:eastAsia="lt-LT"/>
        </w:rPr>
        <w:t>Šmarješka</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cesta</w:t>
      </w:r>
      <w:proofErr w:type="spellEnd"/>
      <w:r w:rsidRPr="0056130D">
        <w:rPr>
          <w:rFonts w:ascii="Times New Roman" w:eastAsia="Times New Roman" w:hAnsi="Times New Roman"/>
          <w:lang w:eastAsia="lt-LT"/>
        </w:rPr>
        <w:t xml:space="preserve"> 6, 8501 Novo mesto, Slovėnija</w:t>
      </w:r>
    </w:p>
    <w:p w14:paraId="0BC105A9" w14:textId="77777777" w:rsidR="0056130D" w:rsidRPr="0056130D" w:rsidRDefault="0056130D" w:rsidP="0056130D">
      <w:pPr>
        <w:widowControl w:val="0"/>
        <w:autoSpaceDN w:val="0"/>
        <w:spacing w:after="0" w:line="240" w:lineRule="auto"/>
        <w:jc w:val="both"/>
        <w:rPr>
          <w:rFonts w:ascii="Times New Roman" w:eastAsia="Times New Roman" w:hAnsi="Times New Roman"/>
          <w:lang w:eastAsia="lt-LT"/>
        </w:rPr>
      </w:pPr>
    </w:p>
    <w:p w14:paraId="0702DA32"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caps/>
          <w:lang w:eastAsia="lt-LT"/>
        </w:rPr>
      </w:pPr>
    </w:p>
    <w:p w14:paraId="137973AD"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67" w:hanging="567"/>
        <w:outlineLvl w:val="0"/>
        <w:rPr>
          <w:rFonts w:ascii="Times New Roman" w:eastAsia="Times New Roman" w:hAnsi="Times New Roman"/>
          <w:b/>
          <w:caps/>
          <w:lang w:eastAsia="lt-LT"/>
        </w:rPr>
      </w:pPr>
      <w:r w:rsidRPr="0056130D">
        <w:rPr>
          <w:rFonts w:ascii="Times New Roman" w:eastAsia="Times New Roman" w:hAnsi="Times New Roman"/>
          <w:b/>
          <w:caps/>
          <w:lang w:eastAsia="lt-LT"/>
        </w:rPr>
        <w:t>12.</w:t>
      </w:r>
      <w:r w:rsidRPr="0056130D">
        <w:rPr>
          <w:rFonts w:ascii="Times New Roman" w:eastAsia="Times New Roman" w:hAnsi="Times New Roman"/>
          <w:b/>
          <w:caps/>
          <w:lang w:eastAsia="lt-LT"/>
        </w:rPr>
        <w:tab/>
      </w:r>
      <w:r w:rsidRPr="0056130D">
        <w:rPr>
          <w:rFonts w:ascii="Times New Roman" w:eastAsia="Times New Roman" w:hAnsi="Times New Roman"/>
          <w:b/>
          <w:caps/>
          <w:lang w:val="sl-SI" w:eastAsia="sl-SI"/>
        </w:rPr>
        <w:t>REGISTRACIJOS</w:t>
      </w:r>
      <w:r w:rsidRPr="0056130D">
        <w:rPr>
          <w:rFonts w:ascii="Times New Roman" w:eastAsia="Times New Roman" w:hAnsi="Times New Roman"/>
          <w:b/>
          <w:caps/>
          <w:lang w:eastAsia="lt-LT"/>
        </w:rPr>
        <w:t xml:space="preserve"> PAŽYMĖJIMO numeris</w:t>
      </w:r>
      <w:r w:rsidR="004C45CF">
        <w:rPr>
          <w:rFonts w:ascii="Times New Roman" w:eastAsia="Times New Roman" w:hAnsi="Times New Roman"/>
          <w:b/>
          <w:caps/>
          <w:lang w:eastAsia="lt-LT"/>
        </w:rPr>
        <w:t xml:space="preserve"> (-IAI)</w:t>
      </w:r>
    </w:p>
    <w:p w14:paraId="35578093"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78EC613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LT/1/98/1377/006</w:t>
      </w:r>
    </w:p>
    <w:p w14:paraId="1F5B5933"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0E79ACB5"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6CE3518D"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67" w:hanging="567"/>
        <w:outlineLvl w:val="0"/>
        <w:rPr>
          <w:rFonts w:ascii="Times New Roman" w:eastAsia="Times New Roman" w:hAnsi="Times New Roman"/>
          <w:b/>
          <w:caps/>
          <w:lang w:eastAsia="lt-LT"/>
        </w:rPr>
      </w:pPr>
      <w:r w:rsidRPr="0056130D">
        <w:rPr>
          <w:rFonts w:ascii="Times New Roman" w:eastAsia="Times New Roman" w:hAnsi="Times New Roman"/>
          <w:b/>
          <w:caps/>
          <w:lang w:eastAsia="lt-LT"/>
        </w:rPr>
        <w:t>13.</w:t>
      </w:r>
      <w:r w:rsidRPr="0056130D">
        <w:rPr>
          <w:rFonts w:ascii="Times New Roman" w:eastAsia="Times New Roman" w:hAnsi="Times New Roman"/>
          <w:b/>
          <w:caps/>
          <w:lang w:eastAsia="lt-LT"/>
        </w:rPr>
        <w:tab/>
        <w:t>serijos numeris</w:t>
      </w:r>
    </w:p>
    <w:p w14:paraId="67BC7818"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445823E2" w14:textId="77777777" w:rsidR="00BC7E87" w:rsidRDefault="00BC7E87" w:rsidP="0056130D">
      <w:pPr>
        <w:widowControl w:val="0"/>
        <w:autoSpaceDN w:val="0"/>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Lot</w:t>
      </w:r>
    </w:p>
    <w:p w14:paraId="046575EA"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r w:rsidRPr="00530456">
        <w:rPr>
          <w:rFonts w:ascii="Times New Roman" w:eastAsia="Times New Roman" w:hAnsi="Times New Roman"/>
          <w:highlight w:val="lightGray"/>
          <w:lang w:eastAsia="lt-LT"/>
        </w:rPr>
        <w:t>Serija</w:t>
      </w:r>
    </w:p>
    <w:p w14:paraId="43693932"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36C40CEE"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1A30D12B"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67" w:hanging="567"/>
        <w:outlineLvl w:val="0"/>
        <w:rPr>
          <w:rFonts w:ascii="Times New Roman" w:eastAsia="Times New Roman" w:hAnsi="Times New Roman"/>
          <w:b/>
          <w:caps/>
          <w:lang w:eastAsia="lt-LT"/>
        </w:rPr>
      </w:pPr>
      <w:r w:rsidRPr="0056130D">
        <w:rPr>
          <w:rFonts w:ascii="Times New Roman" w:eastAsia="Times New Roman" w:hAnsi="Times New Roman"/>
          <w:b/>
          <w:caps/>
          <w:lang w:eastAsia="lt-LT"/>
        </w:rPr>
        <w:t>14.</w:t>
      </w:r>
      <w:r w:rsidRPr="0056130D">
        <w:rPr>
          <w:rFonts w:ascii="Times New Roman" w:eastAsia="Times New Roman" w:hAnsi="Times New Roman"/>
          <w:b/>
          <w:caps/>
          <w:lang w:eastAsia="lt-LT"/>
        </w:rPr>
        <w:tab/>
        <w:t>PARDAVIMO (IŠDAVIMO)</w:t>
      </w:r>
      <w:r w:rsidR="004C45CF">
        <w:rPr>
          <w:rFonts w:ascii="Times New Roman" w:eastAsia="Times New Roman" w:hAnsi="Times New Roman"/>
          <w:b/>
          <w:caps/>
          <w:lang w:eastAsia="lt-LT"/>
        </w:rPr>
        <w:t xml:space="preserve"> </w:t>
      </w:r>
      <w:r w:rsidRPr="0056130D">
        <w:rPr>
          <w:rFonts w:ascii="Times New Roman" w:eastAsia="Times New Roman" w:hAnsi="Times New Roman"/>
          <w:b/>
          <w:caps/>
          <w:lang w:eastAsia="lt-LT"/>
        </w:rPr>
        <w:t>tvarka</w:t>
      </w:r>
    </w:p>
    <w:p w14:paraId="5DD515C4"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52B0F46B"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 xml:space="preserve">Receptinis </w:t>
      </w:r>
      <w:r w:rsidRPr="004D6C13">
        <w:rPr>
          <w:rFonts w:ascii="Times New Roman" w:eastAsia="Times New Roman" w:hAnsi="Times New Roman"/>
          <w:lang w:val="sl-SI" w:eastAsia="lt-LT"/>
        </w:rPr>
        <w:t>vaistas</w:t>
      </w:r>
    </w:p>
    <w:p w14:paraId="699D7C25"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59B07806"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61F95D30"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67" w:hanging="567"/>
        <w:outlineLvl w:val="0"/>
        <w:rPr>
          <w:rFonts w:ascii="Times New Roman" w:eastAsia="Times New Roman" w:hAnsi="Times New Roman"/>
          <w:b/>
          <w:caps/>
          <w:lang w:eastAsia="lt-LT"/>
        </w:rPr>
      </w:pPr>
      <w:r w:rsidRPr="0056130D">
        <w:rPr>
          <w:rFonts w:ascii="Times New Roman" w:eastAsia="Times New Roman" w:hAnsi="Times New Roman"/>
          <w:b/>
          <w:caps/>
          <w:lang w:eastAsia="lt-LT"/>
        </w:rPr>
        <w:t>15.</w:t>
      </w:r>
      <w:r w:rsidRPr="0056130D">
        <w:rPr>
          <w:rFonts w:ascii="Times New Roman" w:eastAsia="Times New Roman" w:hAnsi="Times New Roman"/>
          <w:b/>
          <w:caps/>
          <w:lang w:eastAsia="lt-LT"/>
        </w:rPr>
        <w:tab/>
        <w:t>vartojimo instrukcijA</w:t>
      </w:r>
    </w:p>
    <w:p w14:paraId="3678E091"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564BE441"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388079B1"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tabs>
          <w:tab w:val="left" w:pos="567"/>
        </w:tabs>
        <w:autoSpaceDN w:val="0"/>
        <w:spacing w:after="0" w:line="240" w:lineRule="auto"/>
        <w:ind w:left="567" w:hanging="567"/>
        <w:rPr>
          <w:rFonts w:ascii="Times New Roman" w:eastAsia="Times New Roman" w:hAnsi="Times New Roman"/>
          <w:b/>
          <w:lang w:val="en-US"/>
        </w:rPr>
      </w:pPr>
      <w:r w:rsidRPr="0056130D">
        <w:rPr>
          <w:rFonts w:ascii="Times New Roman" w:eastAsia="Times New Roman" w:hAnsi="Times New Roman"/>
          <w:b/>
          <w:lang w:val="en-US"/>
        </w:rPr>
        <w:t>16.</w:t>
      </w:r>
      <w:r w:rsidRPr="0056130D">
        <w:rPr>
          <w:rFonts w:ascii="Times New Roman" w:eastAsia="Times New Roman" w:hAnsi="Times New Roman"/>
          <w:b/>
          <w:lang w:val="en-US"/>
        </w:rPr>
        <w:tab/>
        <w:t>INFORMACIJA BRAILIO RAŠTU</w:t>
      </w:r>
    </w:p>
    <w:p w14:paraId="33C93A3E"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p>
    <w:p w14:paraId="49CC262D" w14:textId="77777777" w:rsidR="0056130D" w:rsidRPr="0056130D" w:rsidRDefault="0056130D" w:rsidP="0056130D">
      <w:pPr>
        <w:autoSpaceDN w:val="0"/>
        <w:spacing w:after="0" w:line="240" w:lineRule="auto"/>
        <w:rPr>
          <w:rFonts w:ascii="Times New Roman" w:eastAsia="Times New Roman" w:hAnsi="Times New Roman"/>
          <w:noProof/>
          <w:lang w:eastAsia="sl-SI"/>
        </w:rPr>
      </w:pPr>
      <w:r w:rsidRPr="003C25C0">
        <w:rPr>
          <w:rFonts w:ascii="Times New Roman" w:eastAsia="Times New Roman" w:hAnsi="Times New Roman"/>
          <w:noProof/>
          <w:highlight w:val="lightGray"/>
          <w:lang w:eastAsia="sl-SI"/>
        </w:rPr>
        <w:t>Priimtas pagrindimas informacijos Brailio raštu nepateikti</w:t>
      </w:r>
    </w:p>
    <w:p w14:paraId="37E17B64" w14:textId="77777777" w:rsidR="0056130D" w:rsidRPr="0056130D" w:rsidRDefault="0056130D" w:rsidP="0056130D">
      <w:pPr>
        <w:autoSpaceDN w:val="0"/>
        <w:spacing w:after="0" w:line="240" w:lineRule="auto"/>
        <w:rPr>
          <w:rFonts w:ascii="Times New Roman" w:eastAsia="Times New Roman" w:hAnsi="Times New Roman"/>
          <w:lang w:val="en-US" w:eastAsia="sl-SI"/>
        </w:rPr>
      </w:pPr>
    </w:p>
    <w:p w14:paraId="60478C82"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val="sl-SI" w:eastAsia="sl-SI"/>
        </w:rPr>
      </w:pPr>
    </w:p>
    <w:p w14:paraId="33E6479F" w14:textId="77777777" w:rsidR="0056130D" w:rsidRPr="0056130D" w:rsidRDefault="0056130D" w:rsidP="0056130D">
      <w:pPr>
        <w:widowControl w:val="0"/>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i/>
          <w:noProof/>
          <w:lang w:val="en-GB" w:eastAsia="sl-SI"/>
        </w:rPr>
      </w:pPr>
      <w:r w:rsidRPr="0056130D">
        <w:rPr>
          <w:rFonts w:ascii="Times New Roman" w:eastAsia="Times New Roman" w:hAnsi="Times New Roman"/>
          <w:b/>
          <w:noProof/>
          <w:lang w:val="en-GB" w:eastAsia="sl-SI"/>
        </w:rPr>
        <w:t>17.</w:t>
      </w:r>
      <w:r w:rsidRPr="0056130D">
        <w:rPr>
          <w:rFonts w:ascii="Times New Roman" w:eastAsia="Times New Roman" w:hAnsi="Times New Roman"/>
          <w:b/>
          <w:noProof/>
          <w:lang w:val="en-GB" w:eastAsia="sl-SI"/>
        </w:rPr>
        <w:tab/>
        <w:t>UNIKALUS IDENTIFIKATORIUS – 2D BRŪKŠNINIS KODAS</w:t>
      </w:r>
    </w:p>
    <w:p w14:paraId="245663EC" w14:textId="77777777" w:rsidR="0056130D" w:rsidRPr="0056130D" w:rsidRDefault="0056130D" w:rsidP="0056130D">
      <w:pPr>
        <w:widowControl w:val="0"/>
        <w:autoSpaceDN w:val="0"/>
        <w:spacing w:after="0" w:line="240" w:lineRule="auto"/>
        <w:rPr>
          <w:rFonts w:ascii="Times New Roman" w:hAnsi="Times New Roman"/>
          <w:lang w:val="sl-SI" w:eastAsia="sl-SI"/>
        </w:rPr>
      </w:pPr>
    </w:p>
    <w:p w14:paraId="21442150" w14:textId="77777777" w:rsidR="0056130D" w:rsidRPr="003C25C0" w:rsidRDefault="0056130D" w:rsidP="0056130D">
      <w:pPr>
        <w:widowControl w:val="0"/>
        <w:autoSpaceDN w:val="0"/>
        <w:spacing w:after="0" w:line="240" w:lineRule="auto"/>
        <w:rPr>
          <w:rFonts w:ascii="Times New Roman" w:hAnsi="Times New Roman"/>
          <w:highlight w:val="lightGray"/>
          <w:lang w:val="sl-SI" w:eastAsia="sl-SI"/>
        </w:rPr>
      </w:pPr>
      <w:r w:rsidRPr="003C25C0">
        <w:rPr>
          <w:rFonts w:ascii="Times New Roman" w:hAnsi="Times New Roman"/>
          <w:highlight w:val="lightGray"/>
          <w:lang w:val="sl-SI" w:eastAsia="sl-SI"/>
        </w:rPr>
        <w:t>2D brūkšninis kodas su nurodytu unikaliu identifikatoriumi.</w:t>
      </w:r>
    </w:p>
    <w:p w14:paraId="4DBEC5F7"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snapToGrid w:val="0"/>
          <w:lang w:val="sl-SI" w:eastAsia="zh-CN"/>
        </w:rPr>
      </w:pPr>
    </w:p>
    <w:p w14:paraId="2ABD6EA5"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snapToGrid w:val="0"/>
          <w:lang w:val="sl-SI" w:eastAsia="zh-CN"/>
        </w:rPr>
      </w:pPr>
    </w:p>
    <w:p w14:paraId="404A8895" w14:textId="77777777" w:rsidR="0056130D" w:rsidRPr="0056130D" w:rsidRDefault="0056130D" w:rsidP="0056130D">
      <w:pPr>
        <w:widowControl w:val="0"/>
        <w:pBdr>
          <w:top w:val="single" w:sz="4" w:space="1" w:color="auto"/>
          <w:left w:val="single" w:sz="4" w:space="4" w:color="auto"/>
          <w:bottom w:val="single" w:sz="4" w:space="0" w:color="auto"/>
          <w:right w:val="single" w:sz="4" w:space="4" w:color="auto"/>
        </w:pBdr>
        <w:tabs>
          <w:tab w:val="left" w:pos="567"/>
        </w:tabs>
        <w:autoSpaceDN w:val="0"/>
        <w:spacing w:after="0" w:line="240" w:lineRule="auto"/>
        <w:rPr>
          <w:rFonts w:ascii="Times New Roman" w:eastAsia="Times New Roman" w:hAnsi="Times New Roman"/>
          <w:i/>
          <w:noProof/>
          <w:lang w:val="en-GB" w:eastAsia="sl-SI"/>
        </w:rPr>
      </w:pPr>
      <w:r w:rsidRPr="0056130D">
        <w:rPr>
          <w:rFonts w:ascii="Times New Roman" w:eastAsia="Times New Roman" w:hAnsi="Times New Roman"/>
          <w:b/>
          <w:noProof/>
          <w:lang w:val="en-GB" w:eastAsia="sl-SI"/>
        </w:rPr>
        <w:t>18.</w:t>
      </w:r>
      <w:r w:rsidRPr="0056130D">
        <w:rPr>
          <w:rFonts w:ascii="Times New Roman" w:eastAsia="Times New Roman" w:hAnsi="Times New Roman"/>
          <w:b/>
          <w:noProof/>
          <w:lang w:val="en-GB" w:eastAsia="sl-SI"/>
        </w:rPr>
        <w:tab/>
        <w:t xml:space="preserve">UNIKALUS IDENTIFIKATORIUS – </w:t>
      </w:r>
      <w:r w:rsidRPr="0056130D">
        <w:rPr>
          <w:rFonts w:ascii="Times New Roman" w:eastAsia="Times New Roman" w:hAnsi="Times New Roman"/>
          <w:b/>
          <w:noProof/>
          <w:lang w:val="en-US" w:eastAsia="sl-SI"/>
        </w:rPr>
        <w:t>ŽMONĖMS SUPRANTAMI DUOMENYS</w:t>
      </w:r>
    </w:p>
    <w:p w14:paraId="06669167" w14:textId="77777777" w:rsidR="0056130D" w:rsidRPr="0056130D" w:rsidRDefault="0056130D" w:rsidP="0056130D">
      <w:pPr>
        <w:widowControl w:val="0"/>
        <w:autoSpaceDN w:val="0"/>
        <w:spacing w:after="0" w:line="240" w:lineRule="auto"/>
        <w:rPr>
          <w:rFonts w:ascii="Times New Roman" w:hAnsi="Times New Roman"/>
          <w:lang w:val="sl-SI" w:eastAsia="sl-SI"/>
        </w:rPr>
      </w:pPr>
    </w:p>
    <w:p w14:paraId="27E4C4A8" w14:textId="77777777" w:rsidR="0056130D" w:rsidRPr="00530456" w:rsidRDefault="0056130D" w:rsidP="0056130D">
      <w:pPr>
        <w:widowControl w:val="0"/>
        <w:autoSpaceDN w:val="0"/>
        <w:spacing w:after="0" w:line="240" w:lineRule="auto"/>
        <w:rPr>
          <w:rFonts w:ascii="Times New Roman" w:hAnsi="Times New Roman"/>
          <w:lang w:val="sl-SI" w:eastAsia="sl-SI"/>
        </w:rPr>
      </w:pPr>
      <w:r w:rsidRPr="00530456">
        <w:rPr>
          <w:rFonts w:ascii="Times New Roman" w:hAnsi="Times New Roman"/>
          <w:lang w:val="sl-SI" w:eastAsia="sl-SI"/>
        </w:rPr>
        <w:t>PC</w:t>
      </w:r>
    </w:p>
    <w:p w14:paraId="0E592944" w14:textId="77777777" w:rsidR="0056130D" w:rsidRPr="00530456" w:rsidRDefault="0056130D" w:rsidP="0056130D">
      <w:pPr>
        <w:widowControl w:val="0"/>
        <w:autoSpaceDN w:val="0"/>
        <w:spacing w:after="0" w:line="240" w:lineRule="auto"/>
        <w:rPr>
          <w:rFonts w:ascii="Times New Roman" w:hAnsi="Times New Roman"/>
          <w:lang w:val="sl-SI" w:eastAsia="sl-SI"/>
        </w:rPr>
      </w:pPr>
      <w:r w:rsidRPr="00530456">
        <w:rPr>
          <w:rFonts w:ascii="Times New Roman" w:hAnsi="Times New Roman"/>
          <w:lang w:val="sl-SI" w:eastAsia="sl-SI"/>
        </w:rPr>
        <w:t>SN</w:t>
      </w:r>
    </w:p>
    <w:p w14:paraId="0D90CD14" w14:textId="77777777" w:rsidR="0056130D" w:rsidRPr="003C25C0" w:rsidRDefault="0056130D" w:rsidP="0056130D">
      <w:pPr>
        <w:widowControl w:val="0"/>
        <w:autoSpaceDN w:val="0"/>
        <w:spacing w:after="0" w:line="240" w:lineRule="auto"/>
        <w:rPr>
          <w:rFonts w:ascii="Times New Roman" w:hAnsi="Times New Roman"/>
          <w:highlight w:val="lightGray"/>
          <w:lang w:val="sl-SI" w:eastAsia="sl-SI"/>
        </w:rPr>
      </w:pPr>
      <w:r w:rsidRPr="003C25C0">
        <w:rPr>
          <w:rFonts w:ascii="Times New Roman" w:hAnsi="Times New Roman"/>
          <w:highlight w:val="lightGray"/>
          <w:lang w:val="sl-SI" w:eastAsia="sl-SI"/>
        </w:rPr>
        <w:t>NN</w:t>
      </w:r>
    </w:p>
    <w:p w14:paraId="071834A9" w14:textId="77777777" w:rsidR="0056130D" w:rsidRPr="0056130D" w:rsidRDefault="0056130D" w:rsidP="0056130D">
      <w:pPr>
        <w:widowControl w:val="0"/>
        <w:tabs>
          <w:tab w:val="left" w:pos="567"/>
        </w:tabs>
        <w:autoSpaceDN w:val="0"/>
        <w:spacing w:after="0" w:line="240" w:lineRule="auto"/>
        <w:rPr>
          <w:rFonts w:ascii="Times New Roman" w:eastAsia="Times New Roman" w:hAnsi="Times New Roman"/>
          <w:lang w:val="sl-SI" w:eastAsia="sl-SI"/>
        </w:rPr>
      </w:pPr>
    </w:p>
    <w:p w14:paraId="46A8FA4E" w14:textId="77777777" w:rsidR="0056130D" w:rsidRPr="0056130D" w:rsidRDefault="0056130D" w:rsidP="0056130D">
      <w:pPr>
        <w:autoSpaceDN w:val="0"/>
        <w:spacing w:after="0" w:line="240" w:lineRule="auto"/>
        <w:rPr>
          <w:rFonts w:ascii="Times New Roman" w:eastAsia="Times New Roman" w:hAnsi="Times New Roman"/>
          <w:lang w:val="en-US" w:eastAsia="sl-SI"/>
        </w:rPr>
      </w:pPr>
    </w:p>
    <w:p w14:paraId="5B97640B" w14:textId="77777777" w:rsidR="0056130D" w:rsidRPr="0056130D" w:rsidRDefault="0056130D" w:rsidP="0056130D">
      <w:pPr>
        <w:widowControl w:val="0"/>
        <w:autoSpaceDN w:val="0"/>
        <w:spacing w:after="0" w:line="240" w:lineRule="auto"/>
        <w:outlineLvl w:val="1"/>
        <w:rPr>
          <w:rFonts w:ascii="Times New Roman" w:eastAsia="Times New Roman" w:hAnsi="Times New Roman"/>
          <w:lang w:val="sl-SI" w:eastAsia="sl-SI"/>
        </w:rPr>
      </w:pPr>
      <w:r w:rsidRPr="0056130D">
        <w:rPr>
          <w:rFonts w:ascii="Times New Roman" w:eastAsia="Times New Roman" w:hAnsi="Times New Roman"/>
          <w:lang w:eastAsia="lt-LT"/>
        </w:rPr>
        <w:br w:type="page"/>
      </w:r>
    </w:p>
    <w:p w14:paraId="59E5CE70"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tabs>
          <w:tab w:val="decimal" w:pos="6760"/>
        </w:tabs>
        <w:autoSpaceDN w:val="0"/>
        <w:spacing w:after="0" w:line="240" w:lineRule="auto"/>
        <w:outlineLvl w:val="2"/>
        <w:rPr>
          <w:rFonts w:ascii="Times New Roman" w:eastAsia="Times New Roman" w:hAnsi="Times New Roman"/>
          <w:b/>
          <w:lang w:val="en-US" w:eastAsia="sl-SI"/>
        </w:rPr>
      </w:pPr>
      <w:r w:rsidRPr="0056130D">
        <w:rPr>
          <w:rFonts w:ascii="Times New Roman" w:eastAsia="Times New Roman" w:hAnsi="Times New Roman"/>
          <w:b/>
          <w:lang w:val="en-US" w:eastAsia="sl-SI"/>
        </w:rPr>
        <w:lastRenderedPageBreak/>
        <w:t>MINIMALI INFORMACIJA ANT MAŽŲ VIDINIŲ PAKUOČIŲ</w:t>
      </w:r>
    </w:p>
    <w:p w14:paraId="602D93B9"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tabs>
          <w:tab w:val="decimal" w:pos="6760"/>
        </w:tabs>
        <w:autoSpaceDN w:val="0"/>
        <w:spacing w:after="0" w:line="240" w:lineRule="auto"/>
        <w:outlineLvl w:val="2"/>
        <w:rPr>
          <w:rFonts w:ascii="Times New Roman" w:eastAsia="Times New Roman" w:hAnsi="Times New Roman"/>
          <w:b/>
          <w:lang w:val="en-US" w:eastAsia="sl-SI"/>
        </w:rPr>
      </w:pPr>
    </w:p>
    <w:p w14:paraId="4F8915C5"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tabs>
          <w:tab w:val="decimal" w:pos="6760"/>
        </w:tabs>
        <w:autoSpaceDN w:val="0"/>
        <w:spacing w:after="0" w:line="240" w:lineRule="auto"/>
        <w:outlineLvl w:val="2"/>
        <w:rPr>
          <w:rFonts w:ascii="Times New Roman" w:eastAsia="Times New Roman" w:hAnsi="Times New Roman"/>
          <w:b/>
          <w:lang w:val="en-US" w:eastAsia="sl-SI"/>
        </w:rPr>
      </w:pPr>
      <w:r w:rsidRPr="0056130D">
        <w:rPr>
          <w:rFonts w:ascii="Times New Roman" w:eastAsia="Times New Roman" w:hAnsi="Times New Roman"/>
          <w:b/>
          <w:lang w:val="en-US" w:eastAsia="sl-SI"/>
        </w:rPr>
        <w:t>FLAKONAS</w:t>
      </w:r>
    </w:p>
    <w:p w14:paraId="5915002E" w14:textId="77777777" w:rsidR="0056130D" w:rsidRPr="0056130D" w:rsidRDefault="0056130D" w:rsidP="0056130D">
      <w:pPr>
        <w:widowControl w:val="0"/>
        <w:autoSpaceDN w:val="0"/>
        <w:spacing w:after="0" w:line="240" w:lineRule="auto"/>
        <w:rPr>
          <w:rFonts w:ascii="Times New Roman" w:eastAsia="Times New Roman" w:hAnsi="Times New Roman"/>
          <w:lang w:val="en-US" w:eastAsia="sl-SI"/>
        </w:rPr>
      </w:pPr>
    </w:p>
    <w:p w14:paraId="15B4C7D8" w14:textId="77777777" w:rsidR="0056130D" w:rsidRPr="0056130D" w:rsidRDefault="0056130D" w:rsidP="0056130D">
      <w:pPr>
        <w:widowControl w:val="0"/>
        <w:autoSpaceDN w:val="0"/>
        <w:spacing w:after="0" w:line="240" w:lineRule="auto"/>
        <w:outlineLvl w:val="1"/>
        <w:rPr>
          <w:rFonts w:ascii="Times New Roman" w:eastAsia="Times New Roman" w:hAnsi="Times New Roman"/>
          <w:lang w:eastAsia="lt-LT"/>
        </w:rPr>
      </w:pPr>
    </w:p>
    <w:p w14:paraId="536368DB"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1.</w:t>
      </w:r>
      <w:r w:rsidRPr="0056130D">
        <w:rPr>
          <w:rFonts w:ascii="Times New Roman" w:eastAsia="Times New Roman" w:hAnsi="Times New Roman"/>
          <w:b/>
          <w:lang w:eastAsia="lt-LT"/>
        </w:rPr>
        <w:tab/>
        <w:t>VAISTINIO PREPARATO PAVADINIMAS IR VARTOJIMO BŪDAS</w:t>
      </w:r>
      <w:r w:rsidR="004C45CF">
        <w:rPr>
          <w:rFonts w:ascii="Times New Roman" w:eastAsia="Times New Roman" w:hAnsi="Times New Roman"/>
          <w:b/>
          <w:lang w:eastAsia="lt-LT"/>
        </w:rPr>
        <w:t xml:space="preserve"> (-AI)</w:t>
      </w:r>
    </w:p>
    <w:p w14:paraId="27BA8D06"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AC0F57F" w14:textId="60B044D1"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2</w:t>
      </w:r>
      <w:r w:rsidR="004109C7">
        <w:rPr>
          <w:rFonts w:ascii="Times New Roman" w:eastAsia="Times New Roman" w:hAnsi="Times New Roman"/>
          <w:lang w:eastAsia="lt-LT"/>
        </w:rPr>
        <w:t> mg</w:t>
      </w:r>
      <w:r w:rsidRPr="0056130D">
        <w:rPr>
          <w:rFonts w:ascii="Times New Roman" w:eastAsia="Times New Roman" w:hAnsi="Times New Roman"/>
          <w:lang w:eastAsia="lt-LT"/>
        </w:rPr>
        <w:t>/ml infuzinis tirpalas</w:t>
      </w:r>
    </w:p>
    <w:p w14:paraId="1796EC92" w14:textId="77777777" w:rsidR="0056130D" w:rsidRPr="0056130D" w:rsidRDefault="0025324D" w:rsidP="0056130D">
      <w:pPr>
        <w:widowControl w:val="0"/>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f</w:t>
      </w:r>
      <w:r w:rsidR="0056130D" w:rsidRPr="0056130D">
        <w:rPr>
          <w:rFonts w:ascii="Times New Roman" w:eastAsia="Times New Roman" w:hAnsi="Times New Roman"/>
          <w:lang w:eastAsia="lt-LT"/>
        </w:rPr>
        <w:t>luconazolum</w:t>
      </w:r>
      <w:proofErr w:type="spellEnd"/>
    </w:p>
    <w:p w14:paraId="13FE51F1"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1E9A472C"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Leisti į veną</w:t>
      </w:r>
    </w:p>
    <w:p w14:paraId="1FA91470"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3481E208"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5C92279"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2.</w:t>
      </w:r>
      <w:r w:rsidRPr="0056130D">
        <w:rPr>
          <w:rFonts w:ascii="Times New Roman" w:eastAsia="Times New Roman" w:hAnsi="Times New Roman"/>
          <w:b/>
          <w:lang w:eastAsia="lt-LT"/>
        </w:rPr>
        <w:tab/>
        <w:t>VARTOJIMO METODAS</w:t>
      </w:r>
    </w:p>
    <w:p w14:paraId="403C666E"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832682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0D239A4"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3.</w:t>
      </w:r>
      <w:r w:rsidRPr="0056130D">
        <w:rPr>
          <w:rFonts w:ascii="Times New Roman" w:eastAsia="Times New Roman" w:hAnsi="Times New Roman"/>
          <w:b/>
          <w:lang w:eastAsia="lt-LT"/>
        </w:rPr>
        <w:tab/>
        <w:t>TINKAMUMO LAIKAS</w:t>
      </w:r>
    </w:p>
    <w:p w14:paraId="4BFA3F7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A62827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EXP (mm/MMMM)</w:t>
      </w:r>
    </w:p>
    <w:p w14:paraId="1032EF56"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D14784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556306D"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4.</w:t>
      </w:r>
      <w:r w:rsidRPr="0056130D">
        <w:rPr>
          <w:rFonts w:ascii="Times New Roman" w:eastAsia="Times New Roman" w:hAnsi="Times New Roman"/>
          <w:b/>
          <w:lang w:eastAsia="lt-LT"/>
        </w:rPr>
        <w:tab/>
        <w:t>SERIJOS NUMERIS</w:t>
      </w:r>
    </w:p>
    <w:p w14:paraId="368CA52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CA7D388"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Lot (numeris)</w:t>
      </w:r>
    </w:p>
    <w:p w14:paraId="5D6ADB8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773A83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B08792D" w14:textId="77777777" w:rsidR="0056130D" w:rsidRPr="0056130D" w:rsidRDefault="0056130D" w:rsidP="0056130D">
      <w:pPr>
        <w:widowControl w:val="0"/>
        <w:pBdr>
          <w:top w:val="single" w:sz="4" w:space="1" w:color="auto"/>
          <w:left w:val="single" w:sz="4" w:space="4" w:color="auto"/>
          <w:bottom w:val="single" w:sz="4" w:space="1" w:color="auto"/>
          <w:right w:val="single" w:sz="4" w:space="4" w:color="auto"/>
        </w:pBdr>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5.</w:t>
      </w:r>
      <w:r w:rsidRPr="0056130D">
        <w:rPr>
          <w:rFonts w:ascii="Times New Roman" w:eastAsia="Times New Roman" w:hAnsi="Times New Roman"/>
          <w:b/>
          <w:lang w:eastAsia="lt-LT"/>
        </w:rPr>
        <w:tab/>
        <w:t>KIEKIS (MASĖ, TŪRIS ARBA VIENETAI)</w:t>
      </w:r>
    </w:p>
    <w:p w14:paraId="6F1DAC9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072A5EC" w14:textId="5DDECFF4" w:rsidR="0056130D" w:rsidRPr="0056130D" w:rsidRDefault="0056130D" w:rsidP="0056130D">
      <w:pPr>
        <w:widowControl w:val="0"/>
        <w:autoSpaceDN w:val="0"/>
        <w:spacing w:after="0" w:line="240" w:lineRule="auto"/>
        <w:rPr>
          <w:rFonts w:ascii="Times New Roman" w:eastAsia="Times New Roman" w:hAnsi="Times New Roman"/>
          <w:lang w:val="sl-SI" w:eastAsia="sl-SI"/>
        </w:rPr>
      </w:pPr>
      <w:r w:rsidRPr="0056130D">
        <w:rPr>
          <w:rFonts w:ascii="Times New Roman" w:eastAsia="Times New Roman" w:hAnsi="Times New Roman"/>
          <w:lang w:val="sl-SI" w:eastAsia="sl-SI"/>
        </w:rPr>
        <w:t>100</w:t>
      </w:r>
      <w:r w:rsidR="002E5832">
        <w:rPr>
          <w:rFonts w:ascii="Times New Roman" w:eastAsia="Times New Roman" w:hAnsi="Times New Roman"/>
          <w:lang w:val="sl-SI" w:eastAsia="sl-SI"/>
        </w:rPr>
        <w:t> </w:t>
      </w:r>
      <w:r w:rsidRPr="0056130D">
        <w:rPr>
          <w:rFonts w:ascii="Times New Roman" w:eastAsia="Times New Roman" w:hAnsi="Times New Roman"/>
          <w:lang w:val="sl-SI" w:eastAsia="sl-SI"/>
        </w:rPr>
        <w:t>ml</w:t>
      </w:r>
    </w:p>
    <w:p w14:paraId="295427D3" w14:textId="77777777" w:rsidR="0056130D" w:rsidRPr="0056130D" w:rsidRDefault="0056130D" w:rsidP="0056130D">
      <w:pPr>
        <w:widowControl w:val="0"/>
        <w:autoSpaceDN w:val="0"/>
        <w:spacing w:after="0" w:line="240" w:lineRule="auto"/>
        <w:rPr>
          <w:rFonts w:ascii="Times New Roman" w:eastAsia="Times New Roman" w:hAnsi="Times New Roman"/>
          <w:lang w:val="sl-SI" w:eastAsia="sl-SI"/>
        </w:rPr>
      </w:pPr>
    </w:p>
    <w:p w14:paraId="1C88A25F" w14:textId="77777777" w:rsidR="0056130D" w:rsidRPr="0056130D" w:rsidRDefault="0056130D" w:rsidP="00530456">
      <w:pPr>
        <w:widowControl w:val="0"/>
        <w:pBdr>
          <w:top w:val="single" w:sz="4" w:space="1" w:color="auto"/>
          <w:left w:val="single" w:sz="4" w:space="4" w:color="auto"/>
          <w:bottom w:val="single" w:sz="4" w:space="1" w:color="auto"/>
          <w:right w:val="single" w:sz="4" w:space="4" w:color="auto"/>
        </w:pBdr>
        <w:tabs>
          <w:tab w:val="left" w:pos="567"/>
        </w:tabs>
        <w:autoSpaceDN w:val="0"/>
        <w:spacing w:after="0" w:line="240" w:lineRule="auto"/>
        <w:rPr>
          <w:rFonts w:ascii="Times New Roman" w:eastAsia="Times New Roman" w:hAnsi="Times New Roman"/>
          <w:b/>
          <w:lang w:eastAsia="lt-LT"/>
        </w:rPr>
      </w:pPr>
      <w:r w:rsidRPr="0056130D">
        <w:rPr>
          <w:rFonts w:ascii="Times New Roman" w:eastAsia="Times New Roman" w:hAnsi="Times New Roman"/>
          <w:b/>
          <w:lang w:eastAsia="lt-LT"/>
        </w:rPr>
        <w:t>6.</w:t>
      </w:r>
      <w:r w:rsidRPr="0056130D">
        <w:rPr>
          <w:rFonts w:ascii="Times New Roman" w:eastAsia="Times New Roman" w:hAnsi="Times New Roman"/>
          <w:lang w:val="sl-SI" w:eastAsia="sl-SI"/>
        </w:rPr>
        <w:tab/>
      </w:r>
      <w:r w:rsidRPr="0056130D">
        <w:rPr>
          <w:rFonts w:ascii="Times New Roman" w:eastAsia="Times New Roman" w:hAnsi="Times New Roman"/>
          <w:b/>
          <w:lang w:eastAsia="lt-LT"/>
        </w:rPr>
        <w:t>KITA</w:t>
      </w:r>
    </w:p>
    <w:p w14:paraId="40C9CC6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8B2BC7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KRKA</w:t>
      </w:r>
    </w:p>
    <w:p w14:paraId="1BF42A06" w14:textId="47DCA9B1" w:rsidR="0056130D" w:rsidRPr="0056130D" w:rsidRDefault="0056130D" w:rsidP="0056130D">
      <w:pPr>
        <w:widowControl w:val="0"/>
        <w:autoSpaceDN w:val="0"/>
        <w:spacing w:after="0" w:line="240" w:lineRule="auto"/>
        <w:ind w:left="567" w:hanging="567"/>
        <w:rPr>
          <w:rFonts w:ascii="Times New Roman" w:eastAsia="Times New Roman" w:hAnsi="Times New Roman"/>
          <w:caps/>
          <w:lang w:val="sl-SI" w:eastAsia="sl-SI"/>
        </w:rPr>
      </w:pPr>
      <w:r w:rsidRPr="0056130D">
        <w:rPr>
          <w:rFonts w:ascii="Times New Roman" w:eastAsia="Times New Roman" w:hAnsi="Times New Roman"/>
          <w:lang w:val="sl-SI" w:eastAsia="sl-SI"/>
        </w:rPr>
        <w:t>1</w:t>
      </w:r>
      <w:r w:rsidR="002E5832">
        <w:rPr>
          <w:rFonts w:ascii="Times New Roman" w:eastAsia="Times New Roman" w:hAnsi="Times New Roman"/>
          <w:lang w:val="sl-SI" w:eastAsia="sl-SI"/>
        </w:rPr>
        <w:t> </w:t>
      </w:r>
      <w:r w:rsidRPr="0056130D">
        <w:rPr>
          <w:rFonts w:ascii="Times New Roman" w:eastAsia="Times New Roman" w:hAnsi="Times New Roman"/>
          <w:lang w:val="sl-SI" w:eastAsia="sl-SI"/>
        </w:rPr>
        <w:t>ml infuzinio tirpalo yra 2</w:t>
      </w:r>
      <w:r w:rsidR="004109C7">
        <w:rPr>
          <w:rFonts w:ascii="Times New Roman" w:eastAsia="Times New Roman" w:hAnsi="Times New Roman"/>
          <w:lang w:val="sl-SI" w:eastAsia="sl-SI"/>
        </w:rPr>
        <w:t> mg</w:t>
      </w:r>
      <w:r w:rsidRPr="0056130D">
        <w:rPr>
          <w:rFonts w:ascii="Times New Roman" w:eastAsia="Times New Roman" w:hAnsi="Times New Roman"/>
          <w:lang w:val="sl-SI" w:eastAsia="sl-SI"/>
        </w:rPr>
        <w:t xml:space="preserve"> flukonazolo.</w:t>
      </w:r>
    </w:p>
    <w:p w14:paraId="00FCDC0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F91ED0E"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r w:rsidRPr="0056130D">
        <w:rPr>
          <w:rFonts w:ascii="Times New Roman" w:eastAsia="Times New Roman" w:hAnsi="Times New Roman"/>
          <w:caps/>
          <w:kern w:val="28"/>
          <w:lang w:eastAsia="lt-LT"/>
        </w:rPr>
        <w:br w:type="page"/>
      </w:r>
    </w:p>
    <w:p w14:paraId="1C401D3D"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62AE626F"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57031BC8"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2D4DB13B"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1894FBA7"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2686F9A1"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232365AA"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1FFFEBDF"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38089DEF"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3D9F9E16"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2F8077AD"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6E7BFED6"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25EC5387"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764D1837"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06A6DC56"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4A5F8783"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4DDE963D"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6F368058"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18E6962C"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611BE688"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0667D35D"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58245619"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0507E995"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p>
    <w:p w14:paraId="1B98AD35" w14:textId="77777777" w:rsidR="0056130D" w:rsidRPr="0056130D" w:rsidRDefault="0056130D" w:rsidP="0056130D">
      <w:pPr>
        <w:widowControl w:val="0"/>
        <w:autoSpaceDN w:val="0"/>
        <w:spacing w:after="0" w:line="240" w:lineRule="auto"/>
        <w:jc w:val="center"/>
        <w:outlineLvl w:val="0"/>
        <w:rPr>
          <w:rFonts w:ascii="Times New Roman" w:eastAsia="Times New Roman" w:hAnsi="Times New Roman"/>
          <w:b/>
          <w:kern w:val="28"/>
          <w:lang w:eastAsia="lt-LT"/>
        </w:rPr>
      </w:pPr>
      <w:r w:rsidRPr="0056130D">
        <w:rPr>
          <w:rFonts w:ascii="Times New Roman" w:eastAsia="Times New Roman" w:hAnsi="Times New Roman"/>
          <w:b/>
          <w:kern w:val="28"/>
          <w:lang w:eastAsia="lt-LT"/>
        </w:rPr>
        <w:t>B. PAKUOTĖS LAPELIS</w:t>
      </w:r>
    </w:p>
    <w:p w14:paraId="4B3986F2" w14:textId="77777777" w:rsidR="0056130D" w:rsidRPr="0056130D" w:rsidRDefault="0056130D" w:rsidP="0056130D">
      <w:pPr>
        <w:widowControl w:val="0"/>
        <w:tabs>
          <w:tab w:val="left" w:pos="567"/>
        </w:tabs>
        <w:autoSpaceDN w:val="0"/>
        <w:spacing w:after="0" w:line="240" w:lineRule="auto"/>
        <w:ind w:left="567" w:hanging="567"/>
        <w:jc w:val="center"/>
        <w:outlineLvl w:val="0"/>
        <w:rPr>
          <w:rFonts w:ascii="Times New Roman" w:eastAsia="Times New Roman" w:hAnsi="Times New Roman"/>
          <w:b/>
          <w:caps/>
        </w:rPr>
      </w:pPr>
      <w:r w:rsidRPr="0056130D">
        <w:rPr>
          <w:rFonts w:ascii="Times New Roman" w:eastAsia="Times New Roman" w:hAnsi="Times New Roman"/>
          <w:lang w:val="en-US"/>
        </w:rPr>
        <w:br w:type="page"/>
      </w:r>
      <w:bookmarkStart w:id="3" w:name="_Toc129243138"/>
      <w:bookmarkStart w:id="4" w:name="_Toc129243263"/>
      <w:r w:rsidRPr="0056130D">
        <w:rPr>
          <w:rFonts w:ascii="Times New Roman" w:eastAsia="Times New Roman" w:hAnsi="Times New Roman"/>
          <w:b/>
          <w:caps/>
        </w:rPr>
        <w:lastRenderedPageBreak/>
        <w:t>P</w:t>
      </w:r>
      <w:r w:rsidRPr="0056130D">
        <w:rPr>
          <w:rFonts w:ascii="Times New Roman" w:eastAsia="Times New Roman" w:hAnsi="Times New Roman"/>
          <w:b/>
        </w:rPr>
        <w:t>akuotės lapelis: informacija vartotojui</w:t>
      </w:r>
      <w:bookmarkEnd w:id="3"/>
      <w:bookmarkEnd w:id="4"/>
    </w:p>
    <w:p w14:paraId="78FAD0B2" w14:textId="77777777" w:rsidR="0056130D" w:rsidRPr="0056130D" w:rsidRDefault="0056130D" w:rsidP="0056130D">
      <w:pPr>
        <w:widowControl w:val="0"/>
        <w:autoSpaceDN w:val="0"/>
        <w:spacing w:after="0" w:line="240" w:lineRule="auto"/>
        <w:jc w:val="center"/>
        <w:rPr>
          <w:rFonts w:ascii="Times New Roman" w:eastAsia="Times New Roman" w:hAnsi="Times New Roman"/>
          <w:b/>
          <w:lang w:eastAsia="lt-LT"/>
        </w:rPr>
      </w:pPr>
    </w:p>
    <w:p w14:paraId="49253440" w14:textId="77777777" w:rsidR="0056130D" w:rsidRPr="0056130D" w:rsidRDefault="0056130D" w:rsidP="0056130D">
      <w:pPr>
        <w:widowControl w:val="0"/>
        <w:autoSpaceDN w:val="0"/>
        <w:spacing w:after="0" w:line="240" w:lineRule="auto"/>
        <w:jc w:val="center"/>
        <w:rPr>
          <w:rFonts w:ascii="Times New Roman" w:eastAsia="Times New Roman" w:hAnsi="Times New Roman"/>
          <w:b/>
          <w:lang w:eastAsia="lt-LT"/>
        </w:rPr>
      </w:pPr>
      <w:proofErr w:type="spellStart"/>
      <w:r w:rsidRPr="0056130D">
        <w:rPr>
          <w:rFonts w:ascii="Times New Roman" w:eastAsia="Times New Roman" w:hAnsi="Times New Roman"/>
          <w:b/>
          <w:lang w:eastAsia="lt-LT"/>
        </w:rPr>
        <w:t>Diflazon</w:t>
      </w:r>
      <w:proofErr w:type="spellEnd"/>
      <w:r w:rsidRPr="0056130D">
        <w:rPr>
          <w:rFonts w:ascii="Times New Roman" w:eastAsia="Times New Roman" w:hAnsi="Times New Roman"/>
          <w:b/>
          <w:lang w:eastAsia="lt-LT"/>
        </w:rPr>
        <w:t xml:space="preserve"> 2</w:t>
      </w:r>
      <w:r w:rsidR="004109C7">
        <w:rPr>
          <w:rFonts w:ascii="Times New Roman" w:eastAsia="Times New Roman" w:hAnsi="Times New Roman"/>
          <w:b/>
          <w:lang w:eastAsia="lt-LT"/>
        </w:rPr>
        <w:t> mg</w:t>
      </w:r>
      <w:r w:rsidRPr="0056130D">
        <w:rPr>
          <w:rFonts w:ascii="Times New Roman" w:eastAsia="Times New Roman" w:hAnsi="Times New Roman"/>
          <w:b/>
          <w:lang w:eastAsia="lt-LT"/>
        </w:rPr>
        <w:t>/ml infuzinis tirpalas</w:t>
      </w:r>
    </w:p>
    <w:p w14:paraId="33525132" w14:textId="77777777" w:rsidR="0056130D" w:rsidRPr="0056130D" w:rsidRDefault="005753DB" w:rsidP="0056130D">
      <w:pPr>
        <w:widowControl w:val="0"/>
        <w:autoSpaceDN w:val="0"/>
        <w:spacing w:after="0" w:line="240" w:lineRule="auto"/>
        <w:jc w:val="center"/>
        <w:rPr>
          <w:rFonts w:ascii="Times New Roman" w:eastAsia="Times New Roman" w:hAnsi="Times New Roman"/>
          <w:lang w:eastAsia="lt-LT"/>
        </w:rPr>
      </w:pPr>
      <w:proofErr w:type="spellStart"/>
      <w:r>
        <w:rPr>
          <w:rFonts w:ascii="Times New Roman" w:eastAsia="Times New Roman" w:hAnsi="Times New Roman"/>
          <w:lang w:eastAsia="lt-LT"/>
        </w:rPr>
        <w:t>f</w:t>
      </w:r>
      <w:r w:rsidR="0056130D" w:rsidRPr="0056130D">
        <w:rPr>
          <w:rFonts w:ascii="Times New Roman" w:eastAsia="Times New Roman" w:hAnsi="Times New Roman"/>
          <w:lang w:eastAsia="lt-LT"/>
        </w:rPr>
        <w:t>lukonazolas</w:t>
      </w:r>
      <w:proofErr w:type="spellEnd"/>
    </w:p>
    <w:p w14:paraId="7801ABC0" w14:textId="77777777" w:rsidR="0056130D" w:rsidRPr="0056130D" w:rsidRDefault="0056130D" w:rsidP="0056130D">
      <w:pPr>
        <w:widowControl w:val="0"/>
        <w:autoSpaceDN w:val="0"/>
        <w:spacing w:after="0" w:line="240" w:lineRule="auto"/>
        <w:jc w:val="center"/>
        <w:rPr>
          <w:rFonts w:ascii="Times New Roman" w:eastAsia="Times New Roman" w:hAnsi="Times New Roman"/>
          <w:lang w:eastAsia="lt-LT"/>
        </w:rPr>
      </w:pPr>
    </w:p>
    <w:p w14:paraId="7326D49D" w14:textId="77777777" w:rsidR="0056130D" w:rsidRPr="0056130D" w:rsidRDefault="0056130D" w:rsidP="0056130D">
      <w:pPr>
        <w:widowControl w:val="0"/>
        <w:autoSpaceDN w:val="0"/>
        <w:spacing w:after="0" w:line="240" w:lineRule="auto"/>
        <w:rPr>
          <w:rFonts w:ascii="Times New Roman" w:eastAsia="Times New Roman" w:hAnsi="Times New Roman"/>
          <w:b/>
          <w:lang w:eastAsia="lt-LT"/>
        </w:rPr>
      </w:pPr>
      <w:r w:rsidRPr="0056130D">
        <w:rPr>
          <w:rFonts w:ascii="Times New Roman" w:eastAsia="Times New Roman" w:hAnsi="Times New Roman"/>
          <w:b/>
          <w:lang w:eastAsia="lt-LT"/>
        </w:rPr>
        <w:t>Atidžiai perskaitykite visą šį lapelį, prieš pradėdami vartoti vaistą, nes jame pateikiama Jums svarbi informacija.</w:t>
      </w:r>
    </w:p>
    <w:p w14:paraId="33B79295"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Neišmeskite šio lapelio, nes vėl gali prireikti jį perskaityti.</w:t>
      </w:r>
    </w:p>
    <w:p w14:paraId="247F283C"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 xml:space="preserve">Jeigu kiltų daugiau klausimų, kreipkitės į </w:t>
      </w:r>
      <w:proofErr w:type="spellStart"/>
      <w:r w:rsidRPr="0056130D">
        <w:rPr>
          <w:rFonts w:ascii="Times New Roman" w:eastAsia="Times New Roman" w:hAnsi="Times New Roman"/>
          <w:lang w:eastAsia="lt-LT"/>
        </w:rPr>
        <w:t>gydytoją</w:t>
      </w:r>
      <w:r w:rsidR="00663F92">
        <w:rPr>
          <w:rFonts w:ascii="Times New Roman" w:eastAsia="Times New Roman" w:hAnsi="Times New Roman"/>
          <w:lang w:eastAsia="lt-LT"/>
        </w:rPr>
        <w:t>,</w:t>
      </w:r>
      <w:r w:rsidRPr="0056130D">
        <w:rPr>
          <w:rFonts w:ascii="Times New Roman" w:eastAsia="Times New Roman" w:hAnsi="Times New Roman"/>
          <w:lang w:eastAsia="lt-LT"/>
        </w:rPr>
        <w:t>vaistininką</w:t>
      </w:r>
      <w:proofErr w:type="spellEnd"/>
      <w:r w:rsidR="00663F92">
        <w:rPr>
          <w:rFonts w:ascii="Times New Roman" w:eastAsia="Times New Roman" w:hAnsi="Times New Roman"/>
          <w:lang w:eastAsia="lt-LT"/>
        </w:rPr>
        <w:t xml:space="preserve"> arba slaugytoją</w:t>
      </w:r>
      <w:r w:rsidRPr="0056130D">
        <w:rPr>
          <w:rFonts w:ascii="Times New Roman" w:eastAsia="Times New Roman" w:hAnsi="Times New Roman"/>
          <w:lang w:eastAsia="lt-LT"/>
        </w:rPr>
        <w:t>.</w:t>
      </w:r>
    </w:p>
    <w:p w14:paraId="3D3751ED"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14:paraId="0E4EB98F"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 xml:space="preserve">Jeigu pasireiškė šalutinis poveikis (net jeigu jis šiame lapelyje nenurodytas), kreipkitės į </w:t>
      </w:r>
      <w:proofErr w:type="spellStart"/>
      <w:r w:rsidRPr="0056130D">
        <w:rPr>
          <w:rFonts w:ascii="Times New Roman" w:eastAsia="Times New Roman" w:hAnsi="Times New Roman"/>
          <w:lang w:eastAsia="lt-LT"/>
        </w:rPr>
        <w:t>gydytoją</w:t>
      </w:r>
      <w:r w:rsidR="00663F92">
        <w:rPr>
          <w:rFonts w:ascii="Times New Roman" w:eastAsia="Times New Roman" w:hAnsi="Times New Roman"/>
          <w:lang w:eastAsia="lt-LT"/>
        </w:rPr>
        <w:t>,</w:t>
      </w:r>
      <w:r w:rsidRPr="0056130D">
        <w:rPr>
          <w:rFonts w:ascii="Times New Roman" w:eastAsia="Times New Roman" w:hAnsi="Times New Roman"/>
          <w:lang w:eastAsia="lt-LT"/>
        </w:rPr>
        <w:t>vaistininką</w:t>
      </w:r>
      <w:proofErr w:type="spellEnd"/>
      <w:r w:rsidR="00663F92" w:rsidRPr="00663F92">
        <w:rPr>
          <w:rFonts w:ascii="Times New Roman" w:eastAsia="Times New Roman" w:hAnsi="Times New Roman"/>
          <w:lang w:eastAsia="lt-LT"/>
        </w:rPr>
        <w:t xml:space="preserve"> </w:t>
      </w:r>
      <w:r w:rsidR="00663F92">
        <w:rPr>
          <w:rFonts w:ascii="Times New Roman" w:eastAsia="Times New Roman" w:hAnsi="Times New Roman"/>
          <w:lang w:eastAsia="lt-LT"/>
        </w:rPr>
        <w:t>arba slaugytoją</w:t>
      </w:r>
      <w:r w:rsidRPr="0056130D">
        <w:rPr>
          <w:rFonts w:ascii="Times New Roman" w:eastAsia="Times New Roman" w:hAnsi="Times New Roman"/>
          <w:lang w:eastAsia="lt-LT"/>
        </w:rPr>
        <w:t>. Žr. 4 skyrių.</w:t>
      </w:r>
    </w:p>
    <w:p w14:paraId="7D3148DC"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6C51CAD" w14:textId="77777777" w:rsidR="0056130D" w:rsidRPr="0056130D" w:rsidRDefault="0056130D" w:rsidP="0056130D">
      <w:pPr>
        <w:widowControl w:val="0"/>
        <w:autoSpaceDN w:val="0"/>
        <w:spacing w:after="0" w:line="240" w:lineRule="auto"/>
        <w:rPr>
          <w:rFonts w:ascii="Times New Roman" w:eastAsia="Times New Roman" w:hAnsi="Times New Roman"/>
          <w:b/>
          <w:lang w:eastAsia="lt-LT"/>
        </w:rPr>
      </w:pPr>
      <w:r w:rsidRPr="0056130D">
        <w:rPr>
          <w:rFonts w:ascii="Times New Roman" w:eastAsia="Times New Roman" w:hAnsi="Times New Roman"/>
          <w:b/>
          <w:lang w:eastAsia="lt-LT"/>
        </w:rPr>
        <w:t>Apie ką rašoma šiame lapelyje?</w:t>
      </w:r>
    </w:p>
    <w:p w14:paraId="32EA0352" w14:textId="77777777" w:rsidR="0056130D" w:rsidRPr="0056130D" w:rsidRDefault="0056130D" w:rsidP="0056130D">
      <w:pPr>
        <w:widowControl w:val="0"/>
        <w:autoSpaceDN w:val="0"/>
        <w:spacing w:after="0" w:line="240" w:lineRule="auto"/>
        <w:rPr>
          <w:rFonts w:ascii="Times New Roman" w:eastAsia="Times New Roman" w:hAnsi="Times New Roman"/>
          <w:b/>
          <w:lang w:eastAsia="lt-LT"/>
        </w:rPr>
      </w:pPr>
    </w:p>
    <w:p w14:paraId="568E3EE6" w14:textId="77777777" w:rsidR="0056130D" w:rsidRPr="0056130D" w:rsidRDefault="0056130D" w:rsidP="0056130D">
      <w:pPr>
        <w:widowControl w:val="0"/>
        <w:autoSpaceDN w:val="0"/>
        <w:spacing w:after="0" w:line="240" w:lineRule="auto"/>
        <w:ind w:left="540" w:hanging="540"/>
        <w:rPr>
          <w:rFonts w:ascii="Times New Roman" w:eastAsia="Times New Roman" w:hAnsi="Times New Roman"/>
          <w:lang w:eastAsia="lt-LT"/>
        </w:rPr>
      </w:pPr>
      <w:r w:rsidRPr="0056130D">
        <w:rPr>
          <w:rFonts w:ascii="Times New Roman" w:eastAsia="Times New Roman" w:hAnsi="Times New Roman"/>
          <w:lang w:eastAsia="lt-LT"/>
        </w:rPr>
        <w:t>1.</w:t>
      </w:r>
      <w:r w:rsidRPr="0056130D">
        <w:rPr>
          <w:rFonts w:ascii="Times New Roman" w:eastAsia="Times New Roman" w:hAnsi="Times New Roman"/>
          <w:lang w:eastAsia="lt-LT"/>
        </w:rPr>
        <w:tab/>
        <w:t xml:space="preserve">Kas yra </w:t>
      </w: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ir kam jis vartojamas</w:t>
      </w:r>
    </w:p>
    <w:p w14:paraId="2A0FDCCA" w14:textId="77777777" w:rsidR="0056130D" w:rsidRPr="0056130D" w:rsidRDefault="0056130D" w:rsidP="0056130D">
      <w:pPr>
        <w:widowControl w:val="0"/>
        <w:autoSpaceDN w:val="0"/>
        <w:spacing w:after="0" w:line="240" w:lineRule="auto"/>
        <w:ind w:left="540" w:hanging="540"/>
        <w:rPr>
          <w:rFonts w:ascii="Times New Roman" w:eastAsia="Times New Roman" w:hAnsi="Times New Roman"/>
          <w:lang w:eastAsia="lt-LT"/>
        </w:rPr>
      </w:pPr>
      <w:r w:rsidRPr="0056130D">
        <w:rPr>
          <w:rFonts w:ascii="Times New Roman" w:eastAsia="Times New Roman" w:hAnsi="Times New Roman"/>
          <w:lang w:eastAsia="lt-LT"/>
        </w:rPr>
        <w:t>2.</w:t>
      </w:r>
      <w:r w:rsidRPr="0056130D">
        <w:rPr>
          <w:rFonts w:ascii="Times New Roman" w:eastAsia="Times New Roman" w:hAnsi="Times New Roman"/>
          <w:lang w:eastAsia="lt-LT"/>
        </w:rPr>
        <w:tab/>
        <w:t xml:space="preserve">Kas žinotina prieš vartojant </w:t>
      </w:r>
      <w:proofErr w:type="spellStart"/>
      <w:r w:rsidRPr="0056130D">
        <w:rPr>
          <w:rFonts w:ascii="Times New Roman" w:eastAsia="Times New Roman" w:hAnsi="Times New Roman"/>
          <w:lang w:eastAsia="lt-LT"/>
        </w:rPr>
        <w:t>Diflazon</w:t>
      </w:r>
      <w:proofErr w:type="spellEnd"/>
    </w:p>
    <w:p w14:paraId="3D96060D" w14:textId="77777777" w:rsidR="0056130D" w:rsidRPr="0056130D" w:rsidRDefault="0056130D" w:rsidP="0056130D">
      <w:pPr>
        <w:widowControl w:val="0"/>
        <w:autoSpaceDN w:val="0"/>
        <w:spacing w:after="0" w:line="240" w:lineRule="auto"/>
        <w:ind w:left="540" w:hanging="540"/>
        <w:rPr>
          <w:rFonts w:ascii="Times New Roman" w:eastAsia="Times New Roman" w:hAnsi="Times New Roman"/>
          <w:lang w:eastAsia="lt-LT"/>
        </w:rPr>
      </w:pPr>
      <w:r w:rsidRPr="0056130D">
        <w:rPr>
          <w:rFonts w:ascii="Times New Roman" w:eastAsia="Times New Roman" w:hAnsi="Times New Roman"/>
          <w:lang w:eastAsia="lt-LT"/>
        </w:rPr>
        <w:t>3.</w:t>
      </w:r>
      <w:r w:rsidRPr="0056130D">
        <w:rPr>
          <w:rFonts w:ascii="Times New Roman" w:eastAsia="Times New Roman" w:hAnsi="Times New Roman"/>
          <w:lang w:eastAsia="lt-LT"/>
        </w:rPr>
        <w:tab/>
        <w:t xml:space="preserve">Kaip vartoti </w:t>
      </w:r>
      <w:proofErr w:type="spellStart"/>
      <w:r w:rsidRPr="0056130D">
        <w:rPr>
          <w:rFonts w:ascii="Times New Roman" w:eastAsia="Times New Roman" w:hAnsi="Times New Roman"/>
          <w:lang w:eastAsia="lt-LT"/>
        </w:rPr>
        <w:t>Diflazon</w:t>
      </w:r>
      <w:proofErr w:type="spellEnd"/>
    </w:p>
    <w:p w14:paraId="3F73044D" w14:textId="77777777" w:rsidR="0056130D" w:rsidRPr="0056130D" w:rsidRDefault="0056130D" w:rsidP="0056130D">
      <w:pPr>
        <w:widowControl w:val="0"/>
        <w:autoSpaceDN w:val="0"/>
        <w:spacing w:after="0" w:line="240" w:lineRule="auto"/>
        <w:ind w:left="540" w:hanging="540"/>
        <w:rPr>
          <w:rFonts w:ascii="Times New Roman" w:eastAsia="Times New Roman" w:hAnsi="Times New Roman"/>
          <w:lang w:eastAsia="lt-LT"/>
        </w:rPr>
      </w:pPr>
      <w:r w:rsidRPr="0056130D">
        <w:rPr>
          <w:rFonts w:ascii="Times New Roman" w:eastAsia="Times New Roman" w:hAnsi="Times New Roman"/>
          <w:lang w:eastAsia="lt-LT"/>
        </w:rPr>
        <w:t>4.</w:t>
      </w:r>
      <w:r w:rsidRPr="0056130D">
        <w:rPr>
          <w:rFonts w:ascii="Times New Roman" w:eastAsia="Times New Roman" w:hAnsi="Times New Roman"/>
          <w:lang w:eastAsia="lt-LT"/>
        </w:rPr>
        <w:tab/>
        <w:t>Galimas šalutinis poveikis</w:t>
      </w:r>
    </w:p>
    <w:p w14:paraId="3A78E72C" w14:textId="77777777" w:rsidR="0056130D" w:rsidRPr="0056130D" w:rsidRDefault="0056130D" w:rsidP="0056130D">
      <w:pPr>
        <w:widowControl w:val="0"/>
        <w:autoSpaceDN w:val="0"/>
        <w:spacing w:after="0" w:line="240" w:lineRule="auto"/>
        <w:ind w:left="540" w:hanging="540"/>
        <w:rPr>
          <w:rFonts w:ascii="Times New Roman" w:eastAsia="Times New Roman" w:hAnsi="Times New Roman"/>
          <w:lang w:eastAsia="lt-LT"/>
        </w:rPr>
      </w:pPr>
      <w:r w:rsidRPr="0056130D">
        <w:rPr>
          <w:rFonts w:ascii="Times New Roman" w:eastAsia="Times New Roman" w:hAnsi="Times New Roman"/>
          <w:lang w:eastAsia="lt-LT"/>
        </w:rPr>
        <w:t>5.</w:t>
      </w:r>
      <w:r w:rsidRPr="0056130D">
        <w:rPr>
          <w:rFonts w:ascii="Times New Roman" w:eastAsia="Times New Roman" w:hAnsi="Times New Roman"/>
          <w:lang w:eastAsia="lt-LT"/>
        </w:rPr>
        <w:tab/>
        <w:t xml:space="preserve">Kaip laikyti </w:t>
      </w:r>
      <w:proofErr w:type="spellStart"/>
      <w:r w:rsidRPr="0056130D">
        <w:rPr>
          <w:rFonts w:ascii="Times New Roman" w:eastAsia="Times New Roman" w:hAnsi="Times New Roman"/>
          <w:lang w:eastAsia="lt-LT"/>
        </w:rPr>
        <w:t>Diflazon</w:t>
      </w:r>
      <w:proofErr w:type="spellEnd"/>
    </w:p>
    <w:p w14:paraId="4B495DB9" w14:textId="77777777" w:rsidR="0056130D" w:rsidRPr="0056130D" w:rsidRDefault="0056130D" w:rsidP="0056130D">
      <w:pPr>
        <w:widowControl w:val="0"/>
        <w:autoSpaceDN w:val="0"/>
        <w:spacing w:after="0" w:line="240" w:lineRule="auto"/>
        <w:ind w:left="540" w:hanging="540"/>
        <w:rPr>
          <w:rFonts w:ascii="Times New Roman" w:eastAsia="Times New Roman" w:hAnsi="Times New Roman"/>
          <w:lang w:eastAsia="lt-LT"/>
        </w:rPr>
      </w:pPr>
      <w:r w:rsidRPr="0056130D">
        <w:rPr>
          <w:rFonts w:ascii="Times New Roman" w:eastAsia="Times New Roman" w:hAnsi="Times New Roman"/>
          <w:lang w:eastAsia="lt-LT"/>
        </w:rPr>
        <w:t>6.</w:t>
      </w:r>
      <w:r w:rsidRPr="0056130D">
        <w:rPr>
          <w:rFonts w:ascii="Times New Roman" w:eastAsia="Times New Roman" w:hAnsi="Times New Roman"/>
          <w:lang w:eastAsia="lt-LT"/>
        </w:rPr>
        <w:tab/>
        <w:t>Pakuotės turinys ir kita informacija</w:t>
      </w:r>
    </w:p>
    <w:p w14:paraId="589D5AC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7B02C3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C9DA628"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1.</w:t>
      </w:r>
      <w:r w:rsidRPr="0056130D">
        <w:rPr>
          <w:rFonts w:ascii="Times New Roman" w:eastAsia="Times New Roman" w:hAnsi="Times New Roman"/>
          <w:b/>
          <w:lang w:eastAsia="lt-LT"/>
        </w:rPr>
        <w:tab/>
        <w:t xml:space="preserve">Kas yra </w:t>
      </w:r>
      <w:proofErr w:type="spellStart"/>
      <w:r w:rsidRPr="0056130D">
        <w:rPr>
          <w:rFonts w:ascii="Times New Roman" w:eastAsia="Times New Roman" w:hAnsi="Times New Roman"/>
          <w:b/>
          <w:lang w:eastAsia="lt-LT"/>
        </w:rPr>
        <w:t>Diflazon</w:t>
      </w:r>
      <w:proofErr w:type="spellEnd"/>
      <w:r w:rsidRPr="0056130D">
        <w:rPr>
          <w:rFonts w:ascii="Times New Roman" w:eastAsia="Times New Roman" w:hAnsi="Times New Roman"/>
          <w:b/>
          <w:lang w:eastAsia="lt-LT"/>
        </w:rPr>
        <w:t xml:space="preserve"> ir kam jis vartojamas</w:t>
      </w:r>
    </w:p>
    <w:p w14:paraId="36FC146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FA6FB38"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yra vienas iš priešgrybelinių vaistų grupės vaistų. Veiklioji medžiaga yra </w:t>
      </w:r>
      <w:proofErr w:type="spellStart"/>
      <w:r w:rsidRPr="0056130D">
        <w:rPr>
          <w:rFonts w:ascii="Times New Roman" w:hAnsi="Times New Roman"/>
          <w:color w:val="000000"/>
        </w:rPr>
        <w:t>flukonazolas</w:t>
      </w:r>
      <w:proofErr w:type="spellEnd"/>
      <w:r w:rsidRPr="0056130D">
        <w:rPr>
          <w:rFonts w:ascii="Times New Roman" w:hAnsi="Times New Roman"/>
          <w:color w:val="000000"/>
        </w:rPr>
        <w:t>.</w:t>
      </w:r>
    </w:p>
    <w:p w14:paraId="44008AB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vartojamas grybelių sukeltai infekcinei ligai gydyti. Grybelinę infekciją dažniausiai sukelia </w:t>
      </w:r>
      <w:proofErr w:type="spellStart"/>
      <w:r w:rsidRPr="0056130D">
        <w:rPr>
          <w:rFonts w:ascii="Times New Roman" w:eastAsia="Times New Roman" w:hAnsi="Times New Roman"/>
          <w:lang w:eastAsia="lt-LT"/>
        </w:rPr>
        <w:t>mieliagrybis</w:t>
      </w:r>
      <w:proofErr w:type="spellEnd"/>
      <w:r w:rsidRPr="0056130D">
        <w:rPr>
          <w:rFonts w:ascii="Times New Roman" w:eastAsia="Times New Roman" w:hAnsi="Times New Roman"/>
          <w:lang w:eastAsia="lt-LT"/>
        </w:rPr>
        <w:t xml:space="preserve">, vadinamas </w:t>
      </w:r>
      <w:proofErr w:type="spellStart"/>
      <w:r w:rsidRPr="0056130D">
        <w:rPr>
          <w:rFonts w:ascii="Times New Roman" w:eastAsia="Times New Roman" w:hAnsi="Times New Roman"/>
          <w:i/>
          <w:lang w:eastAsia="lt-LT"/>
        </w:rPr>
        <w:t>Candida</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balkšvagrybiu</w:t>
      </w:r>
      <w:proofErr w:type="spellEnd"/>
      <w:r w:rsidRPr="0056130D">
        <w:rPr>
          <w:rFonts w:ascii="Times New Roman" w:eastAsia="Times New Roman" w:hAnsi="Times New Roman"/>
          <w:lang w:eastAsia="lt-LT"/>
        </w:rPr>
        <w:t>).</w:t>
      </w:r>
    </w:p>
    <w:p w14:paraId="63D602D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438D292" w14:textId="77777777" w:rsidR="0056130D" w:rsidRPr="00530456" w:rsidRDefault="0056130D" w:rsidP="0056130D">
      <w:pPr>
        <w:widowControl w:val="0"/>
        <w:autoSpaceDN w:val="0"/>
        <w:spacing w:after="0" w:line="240" w:lineRule="auto"/>
        <w:rPr>
          <w:rFonts w:ascii="Times New Roman" w:eastAsia="Times New Roman" w:hAnsi="Times New Roman"/>
          <w:bCs/>
          <w:i/>
          <w:iCs/>
          <w:lang w:eastAsia="lt-LT"/>
        </w:rPr>
      </w:pPr>
      <w:r w:rsidRPr="00530456">
        <w:rPr>
          <w:rFonts w:ascii="Times New Roman" w:eastAsia="Times New Roman" w:hAnsi="Times New Roman"/>
          <w:bCs/>
          <w:i/>
          <w:iCs/>
          <w:lang w:eastAsia="lt-LT"/>
        </w:rPr>
        <w:t>Suaugusie</w:t>
      </w:r>
      <w:r w:rsidR="000F1A7C" w:rsidRPr="00530456">
        <w:rPr>
          <w:rFonts w:ascii="Times New Roman" w:eastAsia="Times New Roman" w:hAnsi="Times New Roman"/>
          <w:bCs/>
          <w:i/>
          <w:iCs/>
          <w:lang w:eastAsia="lt-LT"/>
        </w:rPr>
        <w:t>siems</w:t>
      </w:r>
    </w:p>
    <w:p w14:paraId="32F2EF4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Gydytojas gali paskirti šį vaistą žemiau nurodytų grybelinių infekcijų gydymui:</w:t>
      </w:r>
    </w:p>
    <w:p w14:paraId="2CD322A8" w14:textId="77777777" w:rsidR="0056130D" w:rsidRPr="0056130D" w:rsidRDefault="0000560C"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k</w:t>
      </w:r>
      <w:r w:rsidR="0056130D" w:rsidRPr="0056130D">
        <w:rPr>
          <w:rFonts w:ascii="Times New Roman" w:eastAsia="Times New Roman" w:hAnsi="Times New Roman"/>
          <w:lang w:eastAsia="lt-LT"/>
        </w:rPr>
        <w:t>riptokokų</w:t>
      </w:r>
      <w:proofErr w:type="spellEnd"/>
      <w:r w:rsidR="0056130D" w:rsidRPr="0056130D">
        <w:rPr>
          <w:rFonts w:ascii="Times New Roman" w:eastAsia="Times New Roman" w:hAnsi="Times New Roman"/>
          <w:lang w:eastAsia="lt-LT"/>
        </w:rPr>
        <w:t xml:space="preserve"> sukelto meningito – grybelinė smegenų infekcija;</w:t>
      </w:r>
    </w:p>
    <w:p w14:paraId="3AE55E06" w14:textId="5752CB8D" w:rsidR="0056130D" w:rsidRPr="0056130D" w:rsidRDefault="0000560C"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k</w:t>
      </w:r>
      <w:r w:rsidR="0056130D" w:rsidRPr="0056130D">
        <w:rPr>
          <w:rFonts w:ascii="Times New Roman" w:eastAsia="Times New Roman" w:hAnsi="Times New Roman"/>
          <w:lang w:eastAsia="lt-LT"/>
        </w:rPr>
        <w:t>okcidioidomikozės</w:t>
      </w:r>
      <w:proofErr w:type="spellEnd"/>
      <w:r w:rsidR="0056130D" w:rsidRPr="0056130D">
        <w:rPr>
          <w:rFonts w:ascii="Times New Roman" w:eastAsia="Times New Roman" w:hAnsi="Times New Roman"/>
          <w:lang w:eastAsia="lt-LT"/>
        </w:rPr>
        <w:t xml:space="preserve"> </w:t>
      </w:r>
      <w:r w:rsidR="008C23C7">
        <w:rPr>
          <w:rFonts w:ascii="Times New Roman" w:eastAsia="Times New Roman" w:hAnsi="Times New Roman"/>
          <w:lang w:eastAsia="lt-LT"/>
        </w:rPr>
        <w:t xml:space="preserve">- </w:t>
      </w:r>
      <w:r w:rsidR="0056130D" w:rsidRPr="0056130D">
        <w:rPr>
          <w:rFonts w:ascii="Times New Roman" w:eastAsia="Times New Roman" w:hAnsi="Times New Roman"/>
          <w:lang w:eastAsia="lt-LT"/>
        </w:rPr>
        <w:t>plaučių bronchų sistemos liga;</w:t>
      </w:r>
    </w:p>
    <w:p w14:paraId="0C54E19A" w14:textId="77777777" w:rsidR="0056130D" w:rsidRPr="0056130D" w:rsidRDefault="0000560C"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b</w:t>
      </w:r>
      <w:r w:rsidR="0056130D" w:rsidRPr="0056130D">
        <w:rPr>
          <w:rFonts w:ascii="Times New Roman" w:eastAsia="Times New Roman" w:hAnsi="Times New Roman"/>
          <w:lang w:eastAsia="lt-LT"/>
        </w:rPr>
        <w:t>alkšvagrybių</w:t>
      </w:r>
      <w:proofErr w:type="spellEnd"/>
      <w:r w:rsidR="0056130D" w:rsidRPr="0056130D">
        <w:rPr>
          <w:rFonts w:ascii="Times New Roman" w:eastAsia="Times New Roman" w:hAnsi="Times New Roman"/>
          <w:lang w:eastAsia="lt-LT"/>
        </w:rPr>
        <w:t xml:space="preserve"> sukeltoms kraujo, vidaus organų (pvz., širdies, plaučių) arba šlapimo takų infekcinėms ligoms;</w:t>
      </w:r>
    </w:p>
    <w:p w14:paraId="2F5F871F" w14:textId="77777777" w:rsidR="0056130D" w:rsidRPr="0056130D" w:rsidRDefault="0000560C"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b</w:t>
      </w:r>
      <w:r w:rsidR="0056130D" w:rsidRPr="0056130D">
        <w:rPr>
          <w:rFonts w:ascii="Times New Roman" w:eastAsia="Times New Roman" w:hAnsi="Times New Roman"/>
          <w:lang w:eastAsia="lt-LT"/>
        </w:rPr>
        <w:t xml:space="preserve">urnos, gerklės </w:t>
      </w:r>
      <w:proofErr w:type="spellStart"/>
      <w:r w:rsidR="0056130D" w:rsidRPr="0056130D">
        <w:rPr>
          <w:rFonts w:ascii="Times New Roman" w:eastAsia="Times New Roman" w:hAnsi="Times New Roman"/>
          <w:lang w:eastAsia="lt-LT"/>
        </w:rPr>
        <w:t>glevinės</w:t>
      </w:r>
      <w:proofErr w:type="spellEnd"/>
      <w:r w:rsidR="0056130D" w:rsidRPr="0056130D">
        <w:rPr>
          <w:rFonts w:ascii="Times New Roman" w:eastAsia="Times New Roman" w:hAnsi="Times New Roman"/>
          <w:lang w:eastAsia="lt-LT"/>
        </w:rPr>
        <w:t xml:space="preserve"> pienligės</w:t>
      </w:r>
      <w:r w:rsidR="00902AE6">
        <w:rPr>
          <w:rFonts w:ascii="Times New Roman" w:eastAsia="Times New Roman" w:hAnsi="Times New Roman"/>
          <w:lang w:eastAsia="lt-LT"/>
        </w:rPr>
        <w:t>.</w:t>
      </w:r>
    </w:p>
    <w:p w14:paraId="7ECF703F" w14:textId="77777777" w:rsidR="0056130D" w:rsidRPr="0056130D" w:rsidRDefault="0056130D" w:rsidP="0056130D">
      <w:pPr>
        <w:widowControl w:val="0"/>
        <w:autoSpaceDN w:val="0"/>
        <w:spacing w:after="0" w:line="240" w:lineRule="auto"/>
        <w:rPr>
          <w:rFonts w:ascii="Times New Roman" w:hAnsi="Times New Roman"/>
          <w:noProof/>
        </w:rPr>
      </w:pPr>
    </w:p>
    <w:p w14:paraId="771225BB" w14:textId="77777777" w:rsidR="0056130D" w:rsidRPr="0056130D" w:rsidRDefault="0056130D" w:rsidP="0056130D">
      <w:pPr>
        <w:widowControl w:val="0"/>
        <w:autoSpaceDN w:val="0"/>
        <w:spacing w:after="0" w:line="240" w:lineRule="auto"/>
        <w:rPr>
          <w:rFonts w:ascii="Times New Roman" w:hAnsi="Times New Roman"/>
          <w:noProof/>
        </w:rPr>
      </w:pPr>
      <w:r w:rsidRPr="0056130D">
        <w:rPr>
          <w:rFonts w:ascii="Times New Roman" w:hAnsi="Times New Roman"/>
          <w:noProof/>
        </w:rPr>
        <w:t>Taip pat Diflazon gali būti vartojamas:</w:t>
      </w:r>
    </w:p>
    <w:p w14:paraId="0E3E7916" w14:textId="77777777" w:rsidR="0056130D" w:rsidRPr="0056130D" w:rsidRDefault="00EF6129"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k</w:t>
      </w:r>
      <w:r w:rsidR="0056130D" w:rsidRPr="0056130D">
        <w:rPr>
          <w:rFonts w:ascii="Times New Roman" w:eastAsia="Times New Roman" w:hAnsi="Times New Roman"/>
          <w:lang w:eastAsia="lt-LT"/>
        </w:rPr>
        <w:t>riptokokų</w:t>
      </w:r>
      <w:proofErr w:type="spellEnd"/>
      <w:r w:rsidR="0056130D" w:rsidRPr="0056130D">
        <w:rPr>
          <w:rFonts w:ascii="Times New Roman" w:eastAsia="Times New Roman" w:hAnsi="Times New Roman"/>
          <w:lang w:eastAsia="lt-LT"/>
        </w:rPr>
        <w:t xml:space="preserve"> sukelto meningito pasikartojimo prevencijai;</w:t>
      </w:r>
    </w:p>
    <w:p w14:paraId="0DB8081A" w14:textId="77777777" w:rsidR="0056130D" w:rsidRPr="0056130D" w:rsidRDefault="00EF6129"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g</w:t>
      </w:r>
      <w:r w:rsidR="0056130D" w:rsidRPr="0056130D">
        <w:rPr>
          <w:rFonts w:ascii="Times New Roman" w:eastAsia="Times New Roman" w:hAnsi="Times New Roman"/>
          <w:lang w:eastAsia="lt-LT"/>
        </w:rPr>
        <w:t>leivinės pienligės atsinaujinimo prevencijai;</w:t>
      </w:r>
    </w:p>
    <w:p w14:paraId="681B8F61" w14:textId="77777777" w:rsidR="0056130D" w:rsidRPr="0056130D" w:rsidRDefault="00EF6129"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b</w:t>
      </w:r>
      <w:r w:rsidR="0056130D" w:rsidRPr="0056130D">
        <w:rPr>
          <w:rFonts w:ascii="Times New Roman" w:eastAsia="Times New Roman" w:hAnsi="Times New Roman"/>
          <w:lang w:eastAsia="lt-LT"/>
        </w:rPr>
        <w:t>alkšvagrybių</w:t>
      </w:r>
      <w:proofErr w:type="spellEnd"/>
      <w:r w:rsidR="0056130D" w:rsidRPr="0056130D">
        <w:rPr>
          <w:rFonts w:ascii="Times New Roman" w:eastAsia="Times New Roman" w:hAnsi="Times New Roman"/>
          <w:lang w:eastAsia="lt-LT"/>
        </w:rPr>
        <w:t xml:space="preserve"> sukeltos infekcinės ligos (jei Jūsų imuninė sistema yra nusilpusi ir neveikia tinkamai) prevencijai.</w:t>
      </w:r>
    </w:p>
    <w:p w14:paraId="04587673" w14:textId="77777777" w:rsidR="0056130D" w:rsidRPr="0056130D" w:rsidRDefault="0056130D" w:rsidP="0056130D">
      <w:pPr>
        <w:widowControl w:val="0"/>
        <w:autoSpaceDN w:val="0"/>
        <w:spacing w:after="0" w:line="240" w:lineRule="auto"/>
        <w:rPr>
          <w:rFonts w:ascii="Times New Roman" w:hAnsi="Times New Roman"/>
          <w:noProof/>
        </w:rPr>
      </w:pPr>
    </w:p>
    <w:p w14:paraId="50C4D711" w14:textId="46BECAB0" w:rsidR="0056130D" w:rsidRPr="00530456" w:rsidRDefault="0056130D" w:rsidP="0056130D">
      <w:pPr>
        <w:widowControl w:val="0"/>
        <w:autoSpaceDN w:val="0"/>
        <w:spacing w:after="0" w:line="240" w:lineRule="auto"/>
        <w:rPr>
          <w:rFonts w:ascii="Times New Roman" w:hAnsi="Times New Roman"/>
          <w:bCs/>
          <w:i/>
          <w:iCs/>
          <w:noProof/>
        </w:rPr>
      </w:pPr>
      <w:r w:rsidRPr="00530456">
        <w:rPr>
          <w:rFonts w:ascii="Times New Roman" w:hAnsi="Times New Roman"/>
          <w:bCs/>
          <w:i/>
          <w:iCs/>
          <w:noProof/>
        </w:rPr>
        <w:t>Vaika</w:t>
      </w:r>
      <w:r w:rsidR="000F1A7C" w:rsidRPr="00530456">
        <w:rPr>
          <w:rFonts w:ascii="Times New Roman" w:hAnsi="Times New Roman"/>
          <w:bCs/>
          <w:i/>
          <w:iCs/>
          <w:noProof/>
        </w:rPr>
        <w:t>ms</w:t>
      </w:r>
      <w:r w:rsidRPr="00530456">
        <w:rPr>
          <w:rFonts w:ascii="Times New Roman" w:hAnsi="Times New Roman"/>
          <w:bCs/>
          <w:i/>
          <w:iCs/>
          <w:noProof/>
        </w:rPr>
        <w:t xml:space="preserve"> ir paauglia</w:t>
      </w:r>
      <w:r w:rsidR="000F1A7C" w:rsidRPr="00530456">
        <w:rPr>
          <w:rFonts w:ascii="Times New Roman" w:hAnsi="Times New Roman"/>
          <w:bCs/>
          <w:i/>
          <w:iCs/>
          <w:noProof/>
        </w:rPr>
        <w:t>ms</w:t>
      </w:r>
      <w:r w:rsidRPr="00530456">
        <w:rPr>
          <w:rFonts w:ascii="Times New Roman" w:hAnsi="Times New Roman"/>
          <w:bCs/>
          <w:i/>
          <w:iCs/>
          <w:noProof/>
        </w:rPr>
        <w:t xml:space="preserve"> (nuo 0 iki 17</w:t>
      </w:r>
      <w:r w:rsidR="008C23C7">
        <w:rPr>
          <w:rFonts w:ascii="Times New Roman" w:hAnsi="Times New Roman"/>
          <w:bCs/>
          <w:i/>
          <w:iCs/>
          <w:noProof/>
        </w:rPr>
        <w:t> </w:t>
      </w:r>
      <w:r w:rsidRPr="00530456">
        <w:rPr>
          <w:rFonts w:ascii="Times New Roman" w:hAnsi="Times New Roman"/>
          <w:bCs/>
          <w:i/>
          <w:iCs/>
          <w:noProof/>
        </w:rPr>
        <w:t>metų)</w:t>
      </w:r>
    </w:p>
    <w:p w14:paraId="2A7B9758"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Gydytojas gali paskirti šį vaistą žemiau nurodytų grybelinių infekcijų gydymui:</w:t>
      </w:r>
    </w:p>
    <w:p w14:paraId="6269E196" w14:textId="77777777" w:rsidR="0056130D" w:rsidRPr="0056130D" w:rsidRDefault="00EF6129"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b</w:t>
      </w:r>
      <w:r w:rsidR="0056130D" w:rsidRPr="0056130D">
        <w:rPr>
          <w:rFonts w:ascii="Times New Roman" w:eastAsia="Times New Roman" w:hAnsi="Times New Roman"/>
          <w:lang w:eastAsia="lt-LT"/>
        </w:rPr>
        <w:t>urnos, gerklės ir dantenų gle</w:t>
      </w:r>
      <w:r w:rsidR="00B36849">
        <w:rPr>
          <w:rFonts w:ascii="Times New Roman" w:eastAsia="Times New Roman" w:hAnsi="Times New Roman"/>
          <w:lang w:eastAsia="lt-LT"/>
        </w:rPr>
        <w:t>i</w:t>
      </w:r>
      <w:r w:rsidR="0056130D" w:rsidRPr="0056130D">
        <w:rPr>
          <w:rFonts w:ascii="Times New Roman" w:eastAsia="Times New Roman" w:hAnsi="Times New Roman"/>
          <w:lang w:eastAsia="lt-LT"/>
        </w:rPr>
        <w:t>vinės pienligės gydymui;</w:t>
      </w:r>
    </w:p>
    <w:p w14:paraId="1300106F" w14:textId="77777777" w:rsidR="0056130D" w:rsidRPr="0056130D" w:rsidRDefault="00EF6129"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b</w:t>
      </w:r>
      <w:r w:rsidR="0056130D" w:rsidRPr="0056130D">
        <w:rPr>
          <w:rFonts w:ascii="Times New Roman" w:eastAsia="Times New Roman" w:hAnsi="Times New Roman"/>
          <w:lang w:eastAsia="lt-LT"/>
        </w:rPr>
        <w:t>alkšvagrybių</w:t>
      </w:r>
      <w:proofErr w:type="spellEnd"/>
      <w:r w:rsidR="0056130D" w:rsidRPr="0056130D">
        <w:rPr>
          <w:rFonts w:ascii="Times New Roman" w:eastAsia="Times New Roman" w:hAnsi="Times New Roman"/>
          <w:lang w:eastAsia="lt-LT"/>
        </w:rPr>
        <w:t xml:space="preserve"> sukeltų kraujo, vidaus organų (širdies, plaučių) arba šlapimo takų;</w:t>
      </w:r>
    </w:p>
    <w:p w14:paraId="04833D1B" w14:textId="77777777" w:rsidR="0056130D" w:rsidRPr="0056130D" w:rsidRDefault="00EF6129"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k</w:t>
      </w:r>
      <w:r w:rsidR="0056130D" w:rsidRPr="0056130D">
        <w:rPr>
          <w:rFonts w:ascii="Times New Roman" w:eastAsia="Times New Roman" w:hAnsi="Times New Roman"/>
          <w:lang w:eastAsia="lt-LT"/>
        </w:rPr>
        <w:t>riptokokų</w:t>
      </w:r>
      <w:proofErr w:type="spellEnd"/>
      <w:r w:rsidR="0056130D" w:rsidRPr="0056130D">
        <w:rPr>
          <w:rFonts w:ascii="Times New Roman" w:eastAsia="Times New Roman" w:hAnsi="Times New Roman"/>
          <w:lang w:eastAsia="lt-LT"/>
        </w:rPr>
        <w:t xml:space="preserve"> sukelto meningito – smegenų grybelinė infekcija.</w:t>
      </w:r>
    </w:p>
    <w:p w14:paraId="39CBF2ED" w14:textId="77777777" w:rsidR="0056130D" w:rsidRPr="0056130D" w:rsidRDefault="0056130D" w:rsidP="0056130D">
      <w:pPr>
        <w:widowControl w:val="0"/>
        <w:autoSpaceDN w:val="0"/>
        <w:spacing w:after="0" w:line="240" w:lineRule="auto"/>
        <w:rPr>
          <w:rFonts w:ascii="Times New Roman" w:hAnsi="Times New Roman"/>
          <w:noProof/>
        </w:rPr>
      </w:pPr>
    </w:p>
    <w:p w14:paraId="603337D3" w14:textId="77777777" w:rsidR="0056130D" w:rsidRPr="0056130D" w:rsidRDefault="0056130D" w:rsidP="0056130D">
      <w:pPr>
        <w:widowControl w:val="0"/>
        <w:autoSpaceDN w:val="0"/>
        <w:spacing w:after="0" w:line="240" w:lineRule="auto"/>
        <w:rPr>
          <w:rFonts w:ascii="Times New Roman" w:hAnsi="Times New Roman"/>
          <w:noProof/>
        </w:rPr>
      </w:pPr>
      <w:r w:rsidRPr="0056130D">
        <w:rPr>
          <w:rFonts w:ascii="Times New Roman" w:hAnsi="Times New Roman"/>
          <w:noProof/>
        </w:rPr>
        <w:t>Taip pat Diflazon gali būti vartojamas:</w:t>
      </w:r>
    </w:p>
    <w:p w14:paraId="27F18FAB" w14:textId="77777777" w:rsidR="0056130D" w:rsidRPr="0056130D" w:rsidRDefault="00EF6129"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a</w:t>
      </w:r>
      <w:r w:rsidR="0056130D" w:rsidRPr="0056130D">
        <w:rPr>
          <w:rFonts w:ascii="Times New Roman" w:eastAsia="Times New Roman" w:hAnsi="Times New Roman"/>
          <w:lang w:eastAsia="lt-LT"/>
        </w:rPr>
        <w:t xml:space="preserve">psaugoti nuo </w:t>
      </w:r>
      <w:proofErr w:type="spellStart"/>
      <w:r w:rsidR="0056130D" w:rsidRPr="0056130D">
        <w:rPr>
          <w:rFonts w:ascii="Times New Roman" w:eastAsia="Times New Roman" w:hAnsi="Times New Roman"/>
          <w:lang w:eastAsia="lt-LT"/>
        </w:rPr>
        <w:t>balkšvagrybių</w:t>
      </w:r>
      <w:proofErr w:type="spellEnd"/>
      <w:r w:rsidR="0056130D" w:rsidRPr="0056130D">
        <w:rPr>
          <w:rFonts w:ascii="Times New Roman" w:eastAsia="Times New Roman" w:hAnsi="Times New Roman"/>
          <w:lang w:eastAsia="lt-LT"/>
        </w:rPr>
        <w:t xml:space="preserve"> infekcijų (jei Jūsų imuninė sistema sutrikusi);</w:t>
      </w:r>
    </w:p>
    <w:p w14:paraId="792149D1" w14:textId="77777777" w:rsidR="0056130D" w:rsidRPr="0056130D" w:rsidRDefault="00EF6129"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Pr>
          <w:rFonts w:ascii="Times New Roman" w:eastAsia="Times New Roman" w:hAnsi="Times New Roman"/>
          <w:lang w:eastAsia="lt-LT"/>
        </w:rPr>
        <w:t>k</w:t>
      </w:r>
      <w:r w:rsidR="0056130D" w:rsidRPr="0056130D">
        <w:rPr>
          <w:rFonts w:ascii="Times New Roman" w:eastAsia="Times New Roman" w:hAnsi="Times New Roman"/>
          <w:lang w:eastAsia="lt-LT"/>
        </w:rPr>
        <w:t>riptokokų</w:t>
      </w:r>
      <w:proofErr w:type="spellEnd"/>
      <w:r w:rsidR="0056130D" w:rsidRPr="0056130D">
        <w:rPr>
          <w:rFonts w:ascii="Times New Roman" w:eastAsia="Times New Roman" w:hAnsi="Times New Roman"/>
          <w:lang w:eastAsia="lt-LT"/>
        </w:rPr>
        <w:t xml:space="preserve"> sukelto meningito pasikartojimo prevencijai.</w:t>
      </w:r>
    </w:p>
    <w:p w14:paraId="0D19C7B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10EB961"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CEA7D2E"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2.</w:t>
      </w:r>
      <w:r w:rsidRPr="0056130D">
        <w:rPr>
          <w:rFonts w:ascii="Times New Roman" w:eastAsia="Times New Roman" w:hAnsi="Times New Roman"/>
          <w:b/>
          <w:lang w:eastAsia="lt-LT"/>
        </w:rPr>
        <w:tab/>
        <w:t xml:space="preserve">Kas žinotina prieš vartojant </w:t>
      </w:r>
      <w:proofErr w:type="spellStart"/>
      <w:r w:rsidRPr="0056130D">
        <w:rPr>
          <w:rFonts w:ascii="Times New Roman" w:eastAsia="Times New Roman" w:hAnsi="Times New Roman"/>
          <w:b/>
          <w:lang w:eastAsia="lt-LT"/>
        </w:rPr>
        <w:t>Diflazon</w:t>
      </w:r>
      <w:proofErr w:type="spellEnd"/>
    </w:p>
    <w:p w14:paraId="6AD1175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27A39D3" w14:textId="7766D446" w:rsidR="0056130D" w:rsidRPr="0056130D" w:rsidRDefault="0056130D" w:rsidP="0056130D">
      <w:pPr>
        <w:widowControl w:val="0"/>
        <w:autoSpaceDN w:val="0"/>
        <w:spacing w:after="0" w:line="240" w:lineRule="auto"/>
        <w:rPr>
          <w:rFonts w:ascii="Times New Roman" w:eastAsia="Times New Roman" w:hAnsi="Times New Roman"/>
          <w:b/>
          <w:bCs/>
        </w:rPr>
      </w:pPr>
      <w:proofErr w:type="spellStart"/>
      <w:r w:rsidRPr="0056130D">
        <w:rPr>
          <w:rFonts w:ascii="Times New Roman" w:eastAsia="Times New Roman" w:hAnsi="Times New Roman"/>
          <w:b/>
          <w:bCs/>
        </w:rPr>
        <w:lastRenderedPageBreak/>
        <w:t>Diflazon</w:t>
      </w:r>
      <w:proofErr w:type="spellEnd"/>
      <w:r w:rsidRPr="0056130D">
        <w:rPr>
          <w:rFonts w:ascii="Times New Roman" w:eastAsia="Times New Roman" w:hAnsi="Times New Roman"/>
          <w:b/>
          <w:bCs/>
        </w:rPr>
        <w:t xml:space="preserve"> vartoti </w:t>
      </w:r>
      <w:r w:rsidR="00077B15">
        <w:rPr>
          <w:rFonts w:ascii="Times New Roman" w:eastAsia="Times New Roman" w:hAnsi="Times New Roman"/>
          <w:b/>
          <w:bCs/>
        </w:rPr>
        <w:t>draudžiama</w:t>
      </w:r>
      <w:r w:rsidRPr="0056130D">
        <w:rPr>
          <w:rFonts w:ascii="Times New Roman" w:eastAsia="Times New Roman" w:hAnsi="Times New Roman"/>
          <w:b/>
          <w:bCs/>
        </w:rPr>
        <w:t>:</w:t>
      </w:r>
    </w:p>
    <w:p w14:paraId="56095B59" w14:textId="77777777" w:rsidR="0056130D" w:rsidRPr="00BA180D" w:rsidRDefault="0056130D" w:rsidP="00DB6C32">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 xml:space="preserve">jeigu yra alergija </w:t>
      </w:r>
      <w:proofErr w:type="spellStart"/>
      <w:r w:rsidRPr="0056130D">
        <w:rPr>
          <w:rFonts w:ascii="Times New Roman" w:eastAsia="Times New Roman" w:hAnsi="Times New Roman"/>
          <w:lang w:eastAsia="lt-LT"/>
        </w:rPr>
        <w:t>flukonazolui</w:t>
      </w:r>
      <w:proofErr w:type="spellEnd"/>
      <w:r w:rsidRPr="0056130D">
        <w:rPr>
          <w:rFonts w:ascii="Times New Roman" w:eastAsia="Times New Roman" w:hAnsi="Times New Roman"/>
          <w:lang w:eastAsia="lt-LT"/>
        </w:rPr>
        <w:t xml:space="preserve">, kitokiam priešgrybeliniam vaistui </w:t>
      </w:r>
      <w:r w:rsidRPr="00DB6C32">
        <w:rPr>
          <w:rFonts w:ascii="Times New Roman" w:eastAsia="Times New Roman" w:hAnsi="Times New Roman"/>
          <w:lang w:eastAsia="lt-LT"/>
        </w:rPr>
        <w:t xml:space="preserve">arba bet kuriai pagalbinei šio vaisto medžiagai (jos išvardytos 6 skyriuje). Galimi simptomai – niežulys, odos paraudimas arba </w:t>
      </w:r>
      <w:r w:rsidRPr="002136B1">
        <w:rPr>
          <w:rFonts w:ascii="Times New Roman" w:eastAsia="Times New Roman" w:hAnsi="Times New Roman"/>
          <w:lang w:eastAsia="lt-LT"/>
        </w:rPr>
        <w:t>pasunkėjęs kvėpavimas;</w:t>
      </w:r>
    </w:p>
    <w:p w14:paraId="40023D60"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 xml:space="preserve">jeigu vartojama </w:t>
      </w:r>
      <w:proofErr w:type="spellStart"/>
      <w:r w:rsidRPr="0056130D">
        <w:rPr>
          <w:rFonts w:ascii="Times New Roman" w:eastAsia="Times New Roman" w:hAnsi="Times New Roman"/>
          <w:lang w:eastAsia="lt-LT"/>
        </w:rPr>
        <w:t>astemizolo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terfenadino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antihistamininiai</w:t>
      </w:r>
      <w:proofErr w:type="spellEnd"/>
      <w:r w:rsidRPr="0056130D">
        <w:rPr>
          <w:rFonts w:ascii="Times New Roman" w:eastAsia="Times New Roman" w:hAnsi="Times New Roman"/>
          <w:lang w:eastAsia="lt-LT"/>
        </w:rPr>
        <w:t xml:space="preserve"> vaistai nuo alergijos);</w:t>
      </w:r>
    </w:p>
    <w:p w14:paraId="30F94FC3"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cisaprido</w:t>
      </w:r>
      <w:proofErr w:type="spellEnd"/>
      <w:r w:rsidRPr="0056130D">
        <w:rPr>
          <w:rFonts w:ascii="Times New Roman" w:eastAsia="Times New Roman" w:hAnsi="Times New Roman"/>
          <w:lang w:eastAsia="lt-LT"/>
        </w:rPr>
        <w:t xml:space="preserve"> (juo gydomai skrandžio sutrikimai);</w:t>
      </w:r>
    </w:p>
    <w:p w14:paraId="6775B50B"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pimozido</w:t>
      </w:r>
      <w:proofErr w:type="spellEnd"/>
      <w:r w:rsidRPr="0056130D">
        <w:rPr>
          <w:rFonts w:ascii="Times New Roman" w:eastAsia="Times New Roman" w:hAnsi="Times New Roman"/>
          <w:lang w:eastAsia="lt-LT"/>
        </w:rPr>
        <w:t xml:space="preserve"> (juo gydomi psichikos sutrikimai);</w:t>
      </w:r>
    </w:p>
    <w:p w14:paraId="29AF5298"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chinidino</w:t>
      </w:r>
      <w:proofErr w:type="spellEnd"/>
      <w:r w:rsidRPr="0056130D">
        <w:rPr>
          <w:rFonts w:ascii="Times New Roman" w:eastAsia="Times New Roman" w:hAnsi="Times New Roman"/>
          <w:lang w:eastAsia="lt-LT"/>
        </w:rPr>
        <w:t xml:space="preserve"> (juo gydomi širdies ritmo sutrikimai);</w:t>
      </w:r>
    </w:p>
    <w:p w14:paraId="460064C4"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eritromicino</w:t>
      </w:r>
      <w:proofErr w:type="spellEnd"/>
      <w:r w:rsidRPr="0056130D">
        <w:rPr>
          <w:rFonts w:ascii="Times New Roman" w:eastAsia="Times New Roman" w:hAnsi="Times New Roman"/>
          <w:lang w:eastAsia="lt-LT"/>
        </w:rPr>
        <w:t xml:space="preserve"> (antibiotikas tam tikrų infekcijų gydymui).</w:t>
      </w:r>
    </w:p>
    <w:p w14:paraId="18267AFD"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748EFD7"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Įspėjimai ir atsargumo priemonės</w:t>
      </w:r>
    </w:p>
    <w:p w14:paraId="6425B9DC" w14:textId="2072A944" w:rsidR="0056130D" w:rsidRPr="0056130D" w:rsidRDefault="0056130D" w:rsidP="0056130D">
      <w:pPr>
        <w:widowControl w:val="0"/>
        <w:autoSpaceDE w:val="0"/>
        <w:autoSpaceDN w:val="0"/>
        <w:adjustRightInd w:val="0"/>
        <w:spacing w:after="0" w:line="240" w:lineRule="auto"/>
        <w:ind w:left="560" w:hanging="560"/>
        <w:rPr>
          <w:rFonts w:ascii="Times New Roman" w:hAnsi="Times New Roman"/>
          <w:bCs/>
          <w:color w:val="000000"/>
        </w:rPr>
      </w:pPr>
      <w:r w:rsidRPr="0056130D">
        <w:rPr>
          <w:rFonts w:ascii="Times New Roman" w:hAnsi="Times New Roman"/>
          <w:bCs/>
          <w:color w:val="000000"/>
        </w:rPr>
        <w:t xml:space="preserve">Pasitarkite su gydytoju, slaugytoju arba vaistininku, prieš pradėdami vartoti </w:t>
      </w:r>
      <w:proofErr w:type="spellStart"/>
      <w:r w:rsidRPr="0056130D">
        <w:rPr>
          <w:rFonts w:ascii="Times New Roman" w:hAnsi="Times New Roman"/>
          <w:bCs/>
          <w:color w:val="000000"/>
        </w:rPr>
        <w:t>Diflazon</w:t>
      </w:r>
      <w:proofErr w:type="spellEnd"/>
      <w:r w:rsidR="00317146">
        <w:rPr>
          <w:rFonts w:ascii="Times New Roman" w:hAnsi="Times New Roman"/>
          <w:bCs/>
          <w:color w:val="000000"/>
        </w:rPr>
        <w:t xml:space="preserve"> jeigu Jums:</w:t>
      </w:r>
    </w:p>
    <w:p w14:paraId="4C0221C0"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yra kepenų ar inkstų sutrikimų;</w:t>
      </w:r>
    </w:p>
    <w:p w14:paraId="08D59FBD"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sergate širdies liga, įskaitant širdies ritmo sutrikimą;</w:t>
      </w:r>
    </w:p>
    <w:p w14:paraId="065DD919"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kalio, kalcio ar magnio kiekis kraujyje nėra normalus;</w:t>
      </w:r>
    </w:p>
    <w:p w14:paraId="595E59D7" w14:textId="77777777" w:rsidR="0056130D" w:rsidRPr="00E80E8F"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atsirado sunkių odos reakcijų (niežulys, odos paraudimas ar kvėpavimo pasunkėjimas</w:t>
      </w:r>
      <w:r w:rsidRPr="0056130D">
        <w:rPr>
          <w:rFonts w:ascii="Times New Roman" w:eastAsia="Times New Roman" w:hAnsi="Times New Roman"/>
          <w:lang w:val="sl-SI" w:eastAsia="sl-SI"/>
        </w:rPr>
        <w:t>);</w:t>
      </w:r>
    </w:p>
    <w:p w14:paraId="657D3C79" w14:textId="77777777" w:rsidR="00870458" w:rsidRDefault="0056130D" w:rsidP="0056130D">
      <w:pPr>
        <w:widowControl w:val="0"/>
        <w:numPr>
          <w:ilvl w:val="0"/>
          <w:numId w:val="10"/>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atsirado ”antinksčių nepakankamumo” požymių, kai antinksčių liaukos negamina pakankamo kiekio tam tikrų steroidinių hormonų, tokių kaip kortizolio (lėtinis ar ilgalaikis nuovargis, raumenų silpnumas, apetito sumažėjimas, svorio netekimas, pilvo skausmas)</w:t>
      </w:r>
      <w:r w:rsidR="00870458">
        <w:rPr>
          <w:rFonts w:ascii="Times New Roman" w:eastAsia="Times New Roman" w:hAnsi="Times New Roman"/>
          <w:lang w:val="sl-SI" w:eastAsia="sl-SI"/>
        </w:rPr>
        <w:t>;</w:t>
      </w:r>
    </w:p>
    <w:p w14:paraId="1085CADF" w14:textId="483821EF" w:rsidR="0056130D" w:rsidRPr="00317146" w:rsidRDefault="00317146" w:rsidP="00432B50">
      <w:pPr>
        <w:widowControl w:val="0"/>
        <w:numPr>
          <w:ilvl w:val="0"/>
          <w:numId w:val="8"/>
        </w:numPr>
        <w:spacing w:after="0" w:line="240" w:lineRule="auto"/>
        <w:ind w:left="567" w:hanging="567"/>
        <w:rPr>
          <w:rFonts w:ascii="Times New Roman" w:hAnsi="Times New Roman"/>
          <w:noProof/>
          <w:lang w:val="sl-SI" w:eastAsia="lt-LT"/>
        </w:rPr>
      </w:pPr>
      <w:r>
        <w:rPr>
          <w:rFonts w:ascii="Times New Roman" w:hAnsi="Times New Roman"/>
          <w:noProof/>
          <w:lang w:val="sl-SI" w:eastAsia="lt-LT"/>
        </w:rPr>
        <w:t>kada nors pavartojus Diflazon Jums išsivystė sunkus odos išbėrimas, oda ėmė luptis, atsirado ir (arba) opų burnoje.</w:t>
      </w:r>
    </w:p>
    <w:p w14:paraId="77C4897A" w14:textId="77777777" w:rsidR="00E058D4" w:rsidRDefault="00E058D4" w:rsidP="00E80E8F">
      <w:pPr>
        <w:widowControl w:val="0"/>
        <w:spacing w:after="0" w:line="240" w:lineRule="auto"/>
        <w:rPr>
          <w:rFonts w:ascii="Times New Roman" w:eastAsia="TimesNewRoman,Bold" w:hAnsi="Times New Roman"/>
          <w:bCs/>
          <w:lang w:eastAsia="lt-LT"/>
        </w:rPr>
      </w:pPr>
    </w:p>
    <w:p w14:paraId="49DAFD90" w14:textId="77777777" w:rsidR="00E058D4" w:rsidRPr="00E80E8F" w:rsidRDefault="00E058D4" w:rsidP="00E80E8F">
      <w:pPr>
        <w:autoSpaceDE w:val="0"/>
        <w:autoSpaceDN w:val="0"/>
        <w:adjustRightInd w:val="0"/>
        <w:spacing w:after="0" w:line="240" w:lineRule="auto"/>
        <w:rPr>
          <w:rFonts w:ascii="Times New Roman" w:eastAsia="TimesNewRoman,Bold" w:hAnsi="Times New Roman"/>
          <w:bCs/>
          <w:lang w:eastAsia="lt-LT"/>
        </w:rPr>
      </w:pPr>
      <w:r w:rsidRPr="00D04AF6">
        <w:rPr>
          <w:rFonts w:ascii="Times New Roman" w:eastAsia="TimesNewRoman,Bold" w:hAnsi="Times New Roman"/>
          <w:bCs/>
          <w:lang w:eastAsia="lt-LT"/>
        </w:rPr>
        <w:t xml:space="preserve">Gauta pranešimų apie su gydymu </w:t>
      </w:r>
      <w:proofErr w:type="spellStart"/>
      <w:r w:rsidRPr="00D04AF6">
        <w:rPr>
          <w:rFonts w:ascii="Times New Roman" w:eastAsia="TimesNewRoman,Bold" w:hAnsi="Times New Roman"/>
          <w:bCs/>
          <w:lang w:eastAsia="lt-LT"/>
        </w:rPr>
        <w:t>Diflazon</w:t>
      </w:r>
      <w:proofErr w:type="spellEnd"/>
      <w:r w:rsidRPr="00D04AF6">
        <w:rPr>
          <w:rFonts w:ascii="Times New Roman" w:eastAsia="TimesNewRoman,Bold" w:hAnsi="Times New Roman"/>
          <w:bCs/>
          <w:lang w:eastAsia="lt-LT"/>
        </w:rPr>
        <w:t xml:space="preserve"> susijusias sunkias odos reakcijas, įskaitant vaisto sukeltą reakciją kartu su </w:t>
      </w:r>
      <w:proofErr w:type="spellStart"/>
      <w:r w:rsidRPr="00D04AF6">
        <w:rPr>
          <w:rFonts w:ascii="Times New Roman" w:eastAsia="TimesNewRoman,Bold" w:hAnsi="Times New Roman"/>
          <w:bCs/>
          <w:lang w:eastAsia="lt-LT"/>
        </w:rPr>
        <w:t>eozinofilija</w:t>
      </w:r>
      <w:proofErr w:type="spellEnd"/>
      <w:r w:rsidRPr="00D04AF6">
        <w:rPr>
          <w:rFonts w:ascii="Times New Roman" w:eastAsia="TimesNewRoman,Bold" w:hAnsi="Times New Roman"/>
          <w:bCs/>
          <w:lang w:eastAsia="lt-LT"/>
        </w:rPr>
        <w:t xml:space="preserve"> ir sisteminiais simptomais (angl. </w:t>
      </w:r>
      <w:proofErr w:type="spellStart"/>
      <w:r w:rsidRPr="00D04AF6">
        <w:rPr>
          <w:rFonts w:ascii="Times New Roman" w:eastAsia="TimesNewRoman,Bold" w:hAnsi="Times New Roman"/>
          <w:bCs/>
          <w:i/>
          <w:iCs/>
          <w:lang w:eastAsia="lt-LT"/>
        </w:rPr>
        <w:t>Drug</w:t>
      </w:r>
      <w:proofErr w:type="spellEnd"/>
      <w:r w:rsidRPr="00D04AF6">
        <w:rPr>
          <w:rFonts w:ascii="Times New Roman" w:eastAsia="TimesNewRoman,Bold" w:hAnsi="Times New Roman"/>
          <w:bCs/>
          <w:i/>
          <w:iCs/>
          <w:lang w:eastAsia="lt-LT"/>
        </w:rPr>
        <w:t xml:space="preserve"> </w:t>
      </w:r>
      <w:proofErr w:type="spellStart"/>
      <w:r w:rsidRPr="00D04AF6">
        <w:rPr>
          <w:rFonts w:ascii="Times New Roman" w:eastAsia="TimesNewRoman,Bold" w:hAnsi="Times New Roman"/>
          <w:bCs/>
          <w:i/>
          <w:iCs/>
          <w:lang w:eastAsia="lt-LT"/>
        </w:rPr>
        <w:t>reaction</w:t>
      </w:r>
      <w:proofErr w:type="spellEnd"/>
      <w:r w:rsidRPr="00D04AF6">
        <w:rPr>
          <w:rFonts w:ascii="Times New Roman" w:eastAsia="TimesNewRoman,Bold" w:hAnsi="Times New Roman"/>
          <w:bCs/>
          <w:i/>
          <w:iCs/>
          <w:lang w:eastAsia="lt-LT"/>
        </w:rPr>
        <w:t xml:space="preserve"> </w:t>
      </w:r>
      <w:proofErr w:type="spellStart"/>
      <w:r w:rsidRPr="00D04AF6">
        <w:rPr>
          <w:rFonts w:ascii="Times New Roman" w:eastAsia="TimesNewRoman,Bold" w:hAnsi="Times New Roman"/>
          <w:bCs/>
          <w:i/>
          <w:iCs/>
          <w:lang w:eastAsia="lt-LT"/>
        </w:rPr>
        <w:t>with</w:t>
      </w:r>
      <w:proofErr w:type="spellEnd"/>
      <w:r w:rsidRPr="00D04AF6">
        <w:rPr>
          <w:rFonts w:ascii="Times New Roman" w:eastAsia="TimesNewRoman,Bold" w:hAnsi="Times New Roman"/>
          <w:bCs/>
          <w:i/>
          <w:iCs/>
          <w:lang w:eastAsia="lt-LT"/>
        </w:rPr>
        <w:t xml:space="preserve"> </w:t>
      </w:r>
      <w:proofErr w:type="spellStart"/>
      <w:r w:rsidRPr="00D04AF6">
        <w:rPr>
          <w:rFonts w:ascii="Times New Roman" w:eastAsia="TimesNewRoman,Bold" w:hAnsi="Times New Roman"/>
          <w:bCs/>
          <w:i/>
          <w:iCs/>
          <w:lang w:eastAsia="lt-LT"/>
        </w:rPr>
        <w:t>eosinophilia</w:t>
      </w:r>
      <w:proofErr w:type="spellEnd"/>
      <w:r w:rsidRPr="00D04AF6">
        <w:rPr>
          <w:rFonts w:ascii="Times New Roman" w:eastAsia="TimesNewRoman,Bold" w:hAnsi="Times New Roman"/>
          <w:bCs/>
          <w:i/>
          <w:iCs/>
          <w:lang w:eastAsia="lt-LT"/>
        </w:rPr>
        <w:t xml:space="preserve"> </w:t>
      </w:r>
      <w:proofErr w:type="spellStart"/>
      <w:r w:rsidRPr="00D04AF6">
        <w:rPr>
          <w:rFonts w:ascii="Times New Roman" w:eastAsia="TimesNewRoman,Bold" w:hAnsi="Times New Roman"/>
          <w:bCs/>
          <w:i/>
          <w:iCs/>
          <w:lang w:eastAsia="lt-LT"/>
        </w:rPr>
        <w:t>and</w:t>
      </w:r>
      <w:proofErr w:type="spellEnd"/>
      <w:r w:rsidRPr="00D04AF6">
        <w:rPr>
          <w:rFonts w:ascii="Times New Roman" w:eastAsia="TimesNewRoman,Bold" w:hAnsi="Times New Roman"/>
          <w:bCs/>
          <w:i/>
          <w:iCs/>
          <w:lang w:eastAsia="lt-LT"/>
        </w:rPr>
        <w:t xml:space="preserve"> </w:t>
      </w:r>
      <w:proofErr w:type="spellStart"/>
      <w:r w:rsidRPr="00D04AF6">
        <w:rPr>
          <w:rFonts w:ascii="Times New Roman" w:eastAsia="TimesNewRoman,Bold" w:hAnsi="Times New Roman"/>
          <w:bCs/>
          <w:i/>
          <w:iCs/>
          <w:lang w:eastAsia="lt-LT"/>
        </w:rPr>
        <w:t>systemic</w:t>
      </w:r>
      <w:proofErr w:type="spellEnd"/>
      <w:r w:rsidRPr="00D04AF6">
        <w:rPr>
          <w:rFonts w:ascii="Times New Roman" w:eastAsia="TimesNewRoman,Bold" w:hAnsi="Times New Roman"/>
          <w:bCs/>
          <w:i/>
          <w:iCs/>
          <w:lang w:eastAsia="lt-LT"/>
        </w:rPr>
        <w:t xml:space="preserve"> </w:t>
      </w:r>
      <w:proofErr w:type="spellStart"/>
      <w:r w:rsidRPr="00D04AF6">
        <w:rPr>
          <w:rFonts w:ascii="Times New Roman" w:eastAsia="TimesNewRoman,Bold" w:hAnsi="Times New Roman"/>
          <w:bCs/>
          <w:i/>
          <w:iCs/>
          <w:lang w:eastAsia="lt-LT"/>
        </w:rPr>
        <w:t>symptoms</w:t>
      </w:r>
      <w:proofErr w:type="spellEnd"/>
      <w:r w:rsidRPr="00D04AF6">
        <w:rPr>
          <w:rFonts w:ascii="Times New Roman" w:eastAsia="TimesNewRoman,Bold" w:hAnsi="Times New Roman"/>
          <w:bCs/>
          <w:i/>
          <w:iCs/>
          <w:lang w:eastAsia="lt-LT"/>
        </w:rPr>
        <w:t xml:space="preserve">, DRESS </w:t>
      </w:r>
      <w:r w:rsidRPr="00D04AF6">
        <w:rPr>
          <w:rFonts w:ascii="Times New Roman" w:eastAsia="TimesNewRoman,Bold" w:hAnsi="Times New Roman"/>
          <w:bCs/>
          <w:lang w:eastAsia="lt-LT"/>
        </w:rPr>
        <w:t>). Jeigu pastebėjote bet kokių simptomų, susijusių su tokiomis sunkiomis odos reakcijomis, apraš</w:t>
      </w:r>
      <w:r w:rsidRPr="00377548">
        <w:rPr>
          <w:rFonts w:ascii="Times New Roman" w:eastAsia="TimesNewRoman,Bold" w:hAnsi="Times New Roman"/>
          <w:bCs/>
          <w:lang w:eastAsia="lt-LT"/>
        </w:rPr>
        <w:t>ytomis 4 </w:t>
      </w:r>
      <w:r w:rsidRPr="00D04AF6">
        <w:rPr>
          <w:rFonts w:ascii="Times New Roman" w:eastAsia="TimesNewRoman,Bold" w:hAnsi="Times New Roman"/>
          <w:bCs/>
          <w:lang w:eastAsia="lt-LT"/>
        </w:rPr>
        <w:t xml:space="preserve">skyriuje, nustokite vartoti </w:t>
      </w:r>
      <w:proofErr w:type="spellStart"/>
      <w:r w:rsidRPr="00D04AF6">
        <w:rPr>
          <w:rFonts w:ascii="Times New Roman" w:eastAsia="TimesNewRoman,Bold" w:hAnsi="Times New Roman"/>
          <w:bCs/>
          <w:lang w:eastAsia="lt-LT"/>
        </w:rPr>
        <w:t>Diflazon</w:t>
      </w:r>
      <w:proofErr w:type="spellEnd"/>
      <w:r w:rsidRPr="00D04AF6">
        <w:rPr>
          <w:rFonts w:ascii="Times New Roman" w:eastAsia="TimesNewRoman,Bold" w:hAnsi="Times New Roman"/>
          <w:bCs/>
          <w:lang w:eastAsia="lt-LT"/>
        </w:rPr>
        <w:t xml:space="preserve"> ir nedelsdami kreipkitės į gydytoją.</w:t>
      </w:r>
    </w:p>
    <w:p w14:paraId="46C3C6FD" w14:textId="77777777" w:rsidR="00317146" w:rsidRDefault="00317146" w:rsidP="00317146">
      <w:pPr>
        <w:numPr>
          <w:ilvl w:val="12"/>
          <w:numId w:val="0"/>
        </w:numPr>
        <w:spacing w:after="0" w:line="240" w:lineRule="auto"/>
        <w:rPr>
          <w:rFonts w:ascii="Times New Roman" w:eastAsia="Times New Roman" w:hAnsi="Times New Roman"/>
        </w:rPr>
      </w:pPr>
    </w:p>
    <w:p w14:paraId="08CD0F25" w14:textId="2B67C380" w:rsidR="00317146" w:rsidRPr="00CF7EEB" w:rsidRDefault="00317146" w:rsidP="00317146">
      <w:pPr>
        <w:numPr>
          <w:ilvl w:val="12"/>
          <w:numId w:val="0"/>
        </w:numPr>
        <w:spacing w:after="0" w:line="240" w:lineRule="auto"/>
        <w:rPr>
          <w:rFonts w:ascii="Times New Roman" w:eastAsia="Times New Roman" w:hAnsi="Times New Roman"/>
        </w:rPr>
      </w:pPr>
      <w:r w:rsidRPr="00CF7EEB">
        <w:rPr>
          <w:rFonts w:ascii="Times New Roman" w:eastAsia="Times New Roman" w:hAnsi="Times New Roman"/>
        </w:rPr>
        <w:t>Jeigu gydant grybelinę infekciją būklė negerėja, gali būti reikalingas alternatyvus (kitais vaistais) priešgrybelinis gydymas.</w:t>
      </w:r>
    </w:p>
    <w:p w14:paraId="713E5B0C" w14:textId="77777777" w:rsidR="0056130D" w:rsidRPr="0056130D" w:rsidRDefault="0056130D" w:rsidP="0056130D">
      <w:pPr>
        <w:widowControl w:val="0"/>
        <w:autoSpaceDN w:val="0"/>
        <w:spacing w:after="0" w:line="240" w:lineRule="auto"/>
        <w:rPr>
          <w:rFonts w:ascii="Times New Roman" w:eastAsia="Times New Roman" w:hAnsi="Times New Roman"/>
          <w:b/>
          <w:bCs/>
        </w:rPr>
      </w:pPr>
    </w:p>
    <w:p w14:paraId="0037BE1E" w14:textId="77777777" w:rsidR="0056130D" w:rsidRDefault="0056130D" w:rsidP="0056130D">
      <w:pPr>
        <w:widowControl w:val="0"/>
        <w:autoSpaceDN w:val="0"/>
        <w:spacing w:after="0" w:line="240" w:lineRule="auto"/>
        <w:rPr>
          <w:rFonts w:ascii="Times New Roman" w:eastAsia="Times New Roman" w:hAnsi="Times New Roman"/>
          <w:b/>
          <w:bCs/>
        </w:rPr>
      </w:pPr>
      <w:r w:rsidRPr="0056130D">
        <w:rPr>
          <w:rFonts w:ascii="Times New Roman" w:eastAsia="Times New Roman" w:hAnsi="Times New Roman"/>
          <w:b/>
          <w:bCs/>
        </w:rPr>
        <w:t xml:space="preserve">Kiti vaistai ir </w:t>
      </w:r>
      <w:proofErr w:type="spellStart"/>
      <w:r w:rsidRPr="0056130D">
        <w:rPr>
          <w:rFonts w:ascii="Times New Roman" w:eastAsia="Times New Roman" w:hAnsi="Times New Roman"/>
          <w:b/>
          <w:bCs/>
        </w:rPr>
        <w:t>Diflazon</w:t>
      </w:r>
      <w:proofErr w:type="spellEnd"/>
    </w:p>
    <w:p w14:paraId="758547F5" w14:textId="77777777" w:rsidR="00012243" w:rsidRPr="0056130D" w:rsidRDefault="00012243" w:rsidP="00012243">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Jeigu vartojate arba neseniai vartojote kitų vaistų arba dėl to nesate tikri, apie tai pasakykite gydytojui arba vaistininkui.</w:t>
      </w:r>
    </w:p>
    <w:p w14:paraId="152671A7" w14:textId="77777777" w:rsidR="00012243" w:rsidRPr="0056130D" w:rsidRDefault="00012243" w:rsidP="0056130D">
      <w:pPr>
        <w:widowControl w:val="0"/>
        <w:autoSpaceDN w:val="0"/>
        <w:spacing w:after="0" w:line="240" w:lineRule="auto"/>
        <w:rPr>
          <w:rFonts w:ascii="Times New Roman" w:eastAsia="Times New Roman" w:hAnsi="Times New Roman"/>
          <w:b/>
          <w:bCs/>
        </w:rPr>
      </w:pPr>
    </w:p>
    <w:p w14:paraId="7EE2C7E4" w14:textId="6C0932DC" w:rsidR="0056130D" w:rsidRDefault="0056130D" w:rsidP="0056130D">
      <w:pPr>
        <w:widowControl w:val="0"/>
        <w:autoSpaceDE w:val="0"/>
        <w:autoSpaceDN w:val="0"/>
        <w:adjustRightInd w:val="0"/>
        <w:spacing w:after="0" w:line="240" w:lineRule="auto"/>
        <w:rPr>
          <w:rFonts w:ascii="Times New Roman" w:hAnsi="Times New Roman"/>
          <w:color w:val="000000"/>
        </w:rPr>
      </w:pPr>
      <w:r w:rsidRPr="00104E5E">
        <w:rPr>
          <w:rFonts w:ascii="Times New Roman" w:hAnsi="Times New Roman"/>
          <w:b/>
          <w:bCs/>
          <w:color w:val="000000"/>
        </w:rPr>
        <w:t>Nedelsdamas</w:t>
      </w:r>
      <w:r w:rsidRPr="0056130D">
        <w:rPr>
          <w:rFonts w:ascii="Times New Roman" w:hAnsi="Times New Roman"/>
          <w:b/>
          <w:bCs/>
          <w:color w:val="000000"/>
        </w:rPr>
        <w:t xml:space="preserve"> </w:t>
      </w:r>
      <w:r w:rsidRPr="0056130D">
        <w:rPr>
          <w:rFonts w:ascii="Times New Roman" w:hAnsi="Times New Roman"/>
          <w:color w:val="000000"/>
        </w:rPr>
        <w:t xml:space="preserve">pasakykite gydytojui, jei vartojate </w:t>
      </w:r>
      <w:proofErr w:type="spellStart"/>
      <w:r w:rsidRPr="0056130D">
        <w:rPr>
          <w:rFonts w:ascii="Times New Roman" w:hAnsi="Times New Roman"/>
          <w:color w:val="000000"/>
        </w:rPr>
        <w:t>astemizolo</w:t>
      </w:r>
      <w:proofErr w:type="spellEnd"/>
      <w:r w:rsidRPr="0056130D">
        <w:rPr>
          <w:rFonts w:ascii="Times New Roman" w:hAnsi="Times New Roman"/>
          <w:color w:val="000000"/>
        </w:rPr>
        <w:t xml:space="preserve"> ar </w:t>
      </w:r>
      <w:proofErr w:type="spellStart"/>
      <w:r w:rsidRPr="0056130D">
        <w:rPr>
          <w:rFonts w:ascii="Times New Roman" w:hAnsi="Times New Roman"/>
          <w:color w:val="000000"/>
        </w:rPr>
        <w:t>terfenadino</w:t>
      </w:r>
      <w:proofErr w:type="spellEnd"/>
      <w:r w:rsidRPr="0056130D">
        <w:rPr>
          <w:rFonts w:ascii="Times New Roman" w:hAnsi="Times New Roman"/>
          <w:color w:val="000000"/>
        </w:rPr>
        <w:t xml:space="preserve"> (</w:t>
      </w:r>
      <w:proofErr w:type="spellStart"/>
      <w:r w:rsidRPr="0056130D">
        <w:rPr>
          <w:rFonts w:ascii="Times New Roman" w:hAnsi="Times New Roman"/>
          <w:color w:val="000000"/>
        </w:rPr>
        <w:t>antihistamininių</w:t>
      </w:r>
      <w:proofErr w:type="spellEnd"/>
      <w:r w:rsidRPr="0056130D">
        <w:rPr>
          <w:rFonts w:ascii="Times New Roman" w:hAnsi="Times New Roman"/>
          <w:color w:val="000000"/>
        </w:rPr>
        <w:t xml:space="preserve"> vaistų nuo alergijos), </w:t>
      </w:r>
      <w:proofErr w:type="spellStart"/>
      <w:r w:rsidRPr="0056130D">
        <w:rPr>
          <w:rFonts w:ascii="Times New Roman" w:hAnsi="Times New Roman"/>
          <w:color w:val="000000"/>
        </w:rPr>
        <w:t>cisaprido</w:t>
      </w:r>
      <w:proofErr w:type="spellEnd"/>
      <w:r w:rsidRPr="0056130D">
        <w:rPr>
          <w:rFonts w:ascii="Times New Roman" w:hAnsi="Times New Roman"/>
          <w:color w:val="000000"/>
        </w:rPr>
        <w:t xml:space="preserve"> (juo gydomi skrandžio sutrikimai), </w:t>
      </w:r>
      <w:proofErr w:type="spellStart"/>
      <w:r w:rsidRPr="0056130D">
        <w:rPr>
          <w:rFonts w:ascii="Times New Roman" w:hAnsi="Times New Roman"/>
          <w:color w:val="000000"/>
        </w:rPr>
        <w:t>pimozido</w:t>
      </w:r>
      <w:proofErr w:type="spellEnd"/>
      <w:r w:rsidRPr="0056130D">
        <w:rPr>
          <w:rFonts w:ascii="Times New Roman" w:hAnsi="Times New Roman"/>
          <w:color w:val="000000"/>
        </w:rPr>
        <w:t xml:space="preserve"> (juo gydomi psichikos sutrikimai), </w:t>
      </w:r>
      <w:proofErr w:type="spellStart"/>
      <w:r w:rsidRPr="0056130D">
        <w:rPr>
          <w:rFonts w:ascii="Times New Roman" w:hAnsi="Times New Roman"/>
          <w:color w:val="000000"/>
        </w:rPr>
        <w:t>chinidino</w:t>
      </w:r>
      <w:proofErr w:type="spellEnd"/>
      <w:r w:rsidRPr="0056130D">
        <w:rPr>
          <w:rFonts w:ascii="Times New Roman" w:hAnsi="Times New Roman"/>
          <w:color w:val="000000"/>
        </w:rPr>
        <w:t xml:space="preserve"> (juo gydomi širdies ritmo sutrikimai) ar </w:t>
      </w:r>
      <w:proofErr w:type="spellStart"/>
      <w:r w:rsidRPr="0056130D">
        <w:rPr>
          <w:rFonts w:ascii="Times New Roman" w:hAnsi="Times New Roman"/>
          <w:color w:val="000000"/>
        </w:rPr>
        <w:t>eritromicino</w:t>
      </w:r>
      <w:proofErr w:type="spellEnd"/>
      <w:r w:rsidRPr="0056130D">
        <w:rPr>
          <w:rFonts w:ascii="Times New Roman" w:hAnsi="Times New Roman"/>
          <w:color w:val="000000"/>
        </w:rPr>
        <w:t xml:space="preserve"> (antibiotiko, kuriuo gydomos infekcinės ligos), kadangi šių vaistų kartu su </w:t>
      </w: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vartoti </w:t>
      </w:r>
      <w:r w:rsidR="00354594">
        <w:rPr>
          <w:rFonts w:ascii="Times New Roman" w:hAnsi="Times New Roman"/>
          <w:color w:val="000000"/>
        </w:rPr>
        <w:t>draudžiama</w:t>
      </w:r>
      <w:r w:rsidRPr="0056130D">
        <w:rPr>
          <w:rFonts w:ascii="Times New Roman" w:hAnsi="Times New Roman"/>
          <w:color w:val="000000"/>
        </w:rPr>
        <w:t xml:space="preserve"> (žr. poskyrį „</w:t>
      </w: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vartoti </w:t>
      </w:r>
      <w:r w:rsidR="00354594">
        <w:rPr>
          <w:rFonts w:ascii="Times New Roman" w:hAnsi="Times New Roman"/>
          <w:color w:val="000000"/>
        </w:rPr>
        <w:t>draudžiama</w:t>
      </w:r>
      <w:r w:rsidRPr="0056130D">
        <w:rPr>
          <w:rFonts w:ascii="Times New Roman" w:hAnsi="Times New Roman"/>
          <w:color w:val="000000"/>
        </w:rPr>
        <w:t>“).</w:t>
      </w:r>
    </w:p>
    <w:p w14:paraId="5D1B66D2" w14:textId="77777777" w:rsidR="00652E12" w:rsidRPr="0056130D" w:rsidRDefault="00652E12" w:rsidP="0056130D">
      <w:pPr>
        <w:widowControl w:val="0"/>
        <w:autoSpaceDE w:val="0"/>
        <w:autoSpaceDN w:val="0"/>
        <w:adjustRightInd w:val="0"/>
        <w:spacing w:after="0" w:line="240" w:lineRule="auto"/>
        <w:rPr>
          <w:rFonts w:ascii="Times New Roman" w:hAnsi="Times New Roman"/>
          <w:color w:val="000000"/>
        </w:rPr>
      </w:pPr>
    </w:p>
    <w:p w14:paraId="7F445CD4" w14:textId="3857A953"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 xml:space="preserve">Galima </w:t>
      </w: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ir kai kurių vaistų sąveika.</w:t>
      </w:r>
      <w:r w:rsidR="00317146" w:rsidRPr="00317146">
        <w:rPr>
          <w:rFonts w:ascii="Times New Roman" w:eastAsia="Times New Roman" w:hAnsi="Times New Roman"/>
        </w:rPr>
        <w:t xml:space="preserve"> </w:t>
      </w:r>
      <w:r w:rsidR="00317146" w:rsidRPr="00C7158B">
        <w:rPr>
          <w:rFonts w:ascii="Times New Roman" w:eastAsia="Times New Roman" w:hAnsi="Times New Roman"/>
        </w:rPr>
        <w:t>Jei vartojate bet kurį iš toliau išvardytų vaistų, privalote apie tai pasakyti gydytojui, nes gali reikėti pakeisti dozę arba stebėti Jus, siekiant įsitikinti, kad vaistai ir toliau daro poveikį, kurio iš jų tikimasi.</w:t>
      </w:r>
    </w:p>
    <w:p w14:paraId="7CAA2959" w14:textId="6175C109" w:rsid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Rifampicino</w:t>
      </w:r>
      <w:proofErr w:type="spellEnd"/>
      <w:r w:rsidRPr="0056130D">
        <w:rPr>
          <w:rFonts w:ascii="Times New Roman" w:eastAsia="Times New Roman" w:hAnsi="Times New Roman"/>
          <w:lang w:eastAsia="lt-LT"/>
        </w:rPr>
        <w:t xml:space="preserve"> ar </w:t>
      </w:r>
      <w:proofErr w:type="spellStart"/>
      <w:r w:rsidRPr="0056130D">
        <w:rPr>
          <w:rFonts w:ascii="Times New Roman" w:eastAsia="Times New Roman" w:hAnsi="Times New Roman"/>
          <w:lang w:eastAsia="lt-LT"/>
        </w:rPr>
        <w:t>rifabutino</w:t>
      </w:r>
      <w:proofErr w:type="spellEnd"/>
      <w:r w:rsidRPr="0056130D">
        <w:rPr>
          <w:rFonts w:ascii="Times New Roman" w:eastAsia="Times New Roman" w:hAnsi="Times New Roman"/>
          <w:lang w:eastAsia="lt-LT"/>
        </w:rPr>
        <w:t xml:space="preserve"> (antibiotikų, kuriais gydomos infekcinės ligos).</w:t>
      </w:r>
    </w:p>
    <w:p w14:paraId="7D7B5A5F" w14:textId="05CC104B" w:rsidR="001B779A" w:rsidRPr="0056130D" w:rsidRDefault="001B779A" w:rsidP="0056130D">
      <w:pPr>
        <w:widowControl w:val="0"/>
        <w:numPr>
          <w:ilvl w:val="0"/>
          <w:numId w:val="8"/>
        </w:numPr>
        <w:autoSpaceDN w:val="0"/>
        <w:spacing w:after="0" w:line="240" w:lineRule="auto"/>
        <w:ind w:left="567" w:hanging="567"/>
        <w:rPr>
          <w:rFonts w:ascii="Times New Roman" w:eastAsia="Times New Roman" w:hAnsi="Times New Roman"/>
          <w:lang w:eastAsia="lt-LT"/>
        </w:rPr>
      </w:pPr>
      <w:bookmarkStart w:id="5" w:name="_Hlk149221425"/>
      <w:proofErr w:type="spellStart"/>
      <w:r>
        <w:rPr>
          <w:rFonts w:ascii="Times New Roman" w:eastAsia="Times New Roman" w:hAnsi="Times New Roman"/>
          <w:lang w:eastAsia="lt-LT"/>
        </w:rPr>
        <w:t>A</w:t>
      </w:r>
      <w:r w:rsidRPr="001B779A">
        <w:rPr>
          <w:rFonts w:ascii="Times New Roman" w:eastAsia="Times New Roman" w:hAnsi="Times New Roman"/>
          <w:lang w:eastAsia="lt-LT"/>
        </w:rPr>
        <w:t>brocitinib</w:t>
      </w:r>
      <w:r>
        <w:rPr>
          <w:rFonts w:ascii="Times New Roman" w:eastAsia="Times New Roman" w:hAnsi="Times New Roman"/>
          <w:lang w:eastAsia="lt-LT"/>
        </w:rPr>
        <w:t>o</w:t>
      </w:r>
      <w:proofErr w:type="spellEnd"/>
      <w:r w:rsidRPr="001B779A">
        <w:rPr>
          <w:rFonts w:ascii="Times New Roman" w:eastAsia="Times New Roman" w:hAnsi="Times New Roman"/>
          <w:lang w:eastAsia="lt-LT"/>
        </w:rPr>
        <w:t xml:space="preserve"> (vartojamas </w:t>
      </w:r>
      <w:proofErr w:type="spellStart"/>
      <w:r w:rsidRPr="001B779A">
        <w:rPr>
          <w:rFonts w:ascii="Times New Roman" w:eastAsia="Times New Roman" w:hAnsi="Times New Roman"/>
          <w:lang w:eastAsia="lt-LT"/>
        </w:rPr>
        <w:t>atopiniam</w:t>
      </w:r>
      <w:proofErr w:type="spellEnd"/>
      <w:r w:rsidRPr="001B779A">
        <w:rPr>
          <w:rFonts w:ascii="Times New Roman" w:eastAsia="Times New Roman" w:hAnsi="Times New Roman"/>
          <w:lang w:eastAsia="lt-LT"/>
        </w:rPr>
        <w:t xml:space="preserve"> dermatitui, taip pat </w:t>
      </w:r>
      <w:proofErr w:type="spellStart"/>
      <w:r w:rsidRPr="001B779A">
        <w:rPr>
          <w:rFonts w:ascii="Times New Roman" w:eastAsia="Times New Roman" w:hAnsi="Times New Roman"/>
          <w:lang w:eastAsia="lt-LT"/>
        </w:rPr>
        <w:t>žinom</w:t>
      </w:r>
      <w:r>
        <w:rPr>
          <w:rFonts w:ascii="Times New Roman" w:eastAsia="Times New Roman" w:hAnsi="Times New Roman"/>
          <w:lang w:eastAsia="lt-LT"/>
        </w:rPr>
        <w:t>u</w:t>
      </w:r>
      <w:r w:rsidRPr="001B779A">
        <w:rPr>
          <w:rFonts w:ascii="Times New Roman" w:eastAsia="Times New Roman" w:hAnsi="Times New Roman"/>
          <w:lang w:eastAsia="lt-LT"/>
        </w:rPr>
        <w:t>i</w:t>
      </w:r>
      <w:proofErr w:type="spellEnd"/>
      <w:r w:rsidRPr="001B779A">
        <w:rPr>
          <w:rFonts w:ascii="Times New Roman" w:eastAsia="Times New Roman" w:hAnsi="Times New Roman"/>
          <w:lang w:eastAsia="lt-LT"/>
        </w:rPr>
        <w:t xml:space="preserve"> kaip </w:t>
      </w:r>
      <w:proofErr w:type="spellStart"/>
      <w:r w:rsidRPr="001B779A">
        <w:rPr>
          <w:rFonts w:ascii="Times New Roman" w:eastAsia="Times New Roman" w:hAnsi="Times New Roman"/>
          <w:lang w:eastAsia="lt-LT"/>
        </w:rPr>
        <w:t>atopinė</w:t>
      </w:r>
      <w:proofErr w:type="spellEnd"/>
      <w:r w:rsidRPr="001B779A">
        <w:rPr>
          <w:rFonts w:ascii="Times New Roman" w:eastAsia="Times New Roman" w:hAnsi="Times New Roman"/>
          <w:lang w:eastAsia="lt-LT"/>
        </w:rPr>
        <w:t xml:space="preserve"> egzema, gydyti)</w:t>
      </w:r>
      <w:r>
        <w:rPr>
          <w:rFonts w:ascii="Times New Roman" w:eastAsia="Times New Roman" w:hAnsi="Times New Roman"/>
          <w:lang w:eastAsia="lt-LT"/>
        </w:rPr>
        <w:t>.</w:t>
      </w:r>
    </w:p>
    <w:bookmarkEnd w:id="5"/>
    <w:p w14:paraId="270130BF"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Alfentanilio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fentanilio</w:t>
      </w:r>
      <w:proofErr w:type="spellEnd"/>
      <w:r w:rsidRPr="0056130D">
        <w:rPr>
          <w:rFonts w:ascii="Times New Roman" w:eastAsia="Times New Roman" w:hAnsi="Times New Roman"/>
          <w:lang w:eastAsia="lt-LT"/>
        </w:rPr>
        <w:t xml:space="preserve"> (anestetikų).</w:t>
      </w:r>
    </w:p>
    <w:p w14:paraId="73B7DB23"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Amitriptilino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nortriptilino</w:t>
      </w:r>
      <w:proofErr w:type="spellEnd"/>
      <w:r w:rsidRPr="0056130D">
        <w:rPr>
          <w:rFonts w:ascii="Times New Roman" w:eastAsia="Times New Roman" w:hAnsi="Times New Roman"/>
          <w:lang w:eastAsia="lt-LT"/>
        </w:rPr>
        <w:t xml:space="preserve"> (antidepresantų).</w:t>
      </w:r>
    </w:p>
    <w:p w14:paraId="6F5EC00E"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Amfotericino</w:t>
      </w:r>
      <w:proofErr w:type="spellEnd"/>
      <w:r w:rsidRPr="0056130D">
        <w:rPr>
          <w:rFonts w:ascii="Times New Roman" w:eastAsia="Times New Roman" w:hAnsi="Times New Roman"/>
          <w:lang w:eastAsia="lt-LT"/>
        </w:rPr>
        <w:t xml:space="preserve"> B, </w:t>
      </w:r>
      <w:proofErr w:type="spellStart"/>
      <w:r w:rsidRPr="0056130D">
        <w:rPr>
          <w:rFonts w:ascii="Times New Roman" w:eastAsia="Times New Roman" w:hAnsi="Times New Roman"/>
          <w:lang w:eastAsia="lt-LT"/>
        </w:rPr>
        <w:t>vorikonazolo</w:t>
      </w:r>
      <w:proofErr w:type="spellEnd"/>
      <w:r w:rsidRPr="0056130D">
        <w:rPr>
          <w:rFonts w:ascii="Times New Roman" w:eastAsia="Times New Roman" w:hAnsi="Times New Roman"/>
          <w:lang w:eastAsia="lt-LT"/>
        </w:rPr>
        <w:t xml:space="preserve"> (priešgrybelinių vaistų).</w:t>
      </w:r>
    </w:p>
    <w:p w14:paraId="20FABA1F"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 xml:space="preserve">Kraują skystinančių ir kraujo krešuliams atsirasti neleidžiančių vaistų (varfarino ar panašių </w:t>
      </w:r>
      <w:r w:rsidR="00171F60">
        <w:rPr>
          <w:rFonts w:ascii="Times New Roman" w:eastAsia="Times New Roman" w:hAnsi="Times New Roman"/>
          <w:lang w:eastAsia="lt-LT"/>
        </w:rPr>
        <w:t>vaistų</w:t>
      </w:r>
      <w:r w:rsidRPr="0056130D">
        <w:rPr>
          <w:rFonts w:ascii="Times New Roman" w:eastAsia="Times New Roman" w:hAnsi="Times New Roman"/>
          <w:lang w:eastAsia="lt-LT"/>
        </w:rPr>
        <w:t>).</w:t>
      </w:r>
    </w:p>
    <w:p w14:paraId="4DC2F36E"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Benzodiazepinų (</w:t>
      </w:r>
      <w:proofErr w:type="spellStart"/>
      <w:r w:rsidRPr="0056130D">
        <w:rPr>
          <w:rFonts w:ascii="Times New Roman" w:eastAsia="Times New Roman" w:hAnsi="Times New Roman"/>
          <w:lang w:eastAsia="lt-LT"/>
        </w:rPr>
        <w:t>midazolamo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triazolamo</w:t>
      </w:r>
      <w:proofErr w:type="spellEnd"/>
      <w:r w:rsidRPr="0056130D">
        <w:rPr>
          <w:rFonts w:ascii="Times New Roman" w:eastAsia="Times New Roman" w:hAnsi="Times New Roman"/>
          <w:lang w:eastAsia="lt-LT"/>
        </w:rPr>
        <w:t xml:space="preserve"> ar panašių vaistų), kurių vartojama miegui pagerinti ar nerimui sumažinti.</w:t>
      </w:r>
    </w:p>
    <w:p w14:paraId="4B019754"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Karbamazepino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fenitoino</w:t>
      </w:r>
      <w:proofErr w:type="spellEnd"/>
      <w:r w:rsidRPr="0056130D">
        <w:rPr>
          <w:rFonts w:ascii="Times New Roman" w:eastAsia="Times New Roman" w:hAnsi="Times New Roman"/>
          <w:lang w:eastAsia="lt-LT"/>
        </w:rPr>
        <w:t xml:space="preserve"> (jų vartojama nuo traukulių).</w:t>
      </w:r>
    </w:p>
    <w:p w14:paraId="17175F97" w14:textId="77777777" w:rsid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Nifedipino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isradipino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amlodipino</w:t>
      </w:r>
      <w:proofErr w:type="spellEnd"/>
      <w:r w:rsidRPr="0056130D">
        <w:rPr>
          <w:rFonts w:ascii="Times New Roman" w:eastAsia="Times New Roman" w:hAnsi="Times New Roman"/>
          <w:lang w:eastAsia="lt-LT"/>
        </w:rPr>
        <w:t xml:space="preserve">, </w:t>
      </w:r>
      <w:proofErr w:type="spellStart"/>
      <w:r w:rsidR="002E5832">
        <w:rPr>
          <w:rFonts w:ascii="Times New Roman" w:eastAsia="Times New Roman" w:hAnsi="Times New Roman"/>
          <w:lang w:eastAsia="lt-LT"/>
        </w:rPr>
        <w:t>verapamilio</w:t>
      </w:r>
      <w:proofErr w:type="spellEnd"/>
      <w:r w:rsidR="002E5832">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felodipino</w:t>
      </w:r>
      <w:proofErr w:type="spellEnd"/>
      <w:r w:rsidRPr="0056130D">
        <w:rPr>
          <w:rFonts w:ascii="Times New Roman" w:eastAsia="Times New Roman" w:hAnsi="Times New Roman"/>
          <w:lang w:eastAsia="lt-LT"/>
        </w:rPr>
        <w:t xml:space="preserve"> ir </w:t>
      </w:r>
      <w:proofErr w:type="spellStart"/>
      <w:r w:rsidRPr="0056130D">
        <w:rPr>
          <w:rFonts w:ascii="Times New Roman" w:eastAsia="Times New Roman" w:hAnsi="Times New Roman"/>
          <w:lang w:eastAsia="lt-LT"/>
        </w:rPr>
        <w:t>losartano</w:t>
      </w:r>
      <w:proofErr w:type="spellEnd"/>
      <w:r w:rsidRPr="0056130D">
        <w:rPr>
          <w:rFonts w:ascii="Times New Roman" w:eastAsia="Times New Roman" w:hAnsi="Times New Roman"/>
          <w:lang w:eastAsia="lt-LT"/>
        </w:rPr>
        <w:t xml:space="preserve"> (jų vartojama nuo hipertenzijos, t. y. didelio kraujospūdžio ligos).</w:t>
      </w:r>
    </w:p>
    <w:p w14:paraId="76BAD0CF" w14:textId="77777777" w:rsidR="00200044" w:rsidRPr="00530456" w:rsidRDefault="00200044" w:rsidP="00530456">
      <w:pPr>
        <w:pStyle w:val="Sraopastraipa"/>
        <w:numPr>
          <w:ilvl w:val="0"/>
          <w:numId w:val="8"/>
        </w:numPr>
        <w:spacing w:after="0"/>
        <w:ind w:left="567" w:hanging="567"/>
        <w:rPr>
          <w:rFonts w:ascii="Times New Roman" w:eastAsia="Times New Roman" w:hAnsi="Times New Roman"/>
          <w:lang w:eastAsia="lt-LT"/>
        </w:rPr>
      </w:pPr>
      <w:proofErr w:type="spellStart"/>
      <w:r w:rsidRPr="00200044">
        <w:rPr>
          <w:rFonts w:ascii="Times New Roman" w:eastAsia="Times New Roman" w:hAnsi="Times New Roman"/>
          <w:lang w:val="lt-LT" w:eastAsia="lt-LT"/>
        </w:rPr>
        <w:t>Olaparibo</w:t>
      </w:r>
      <w:proofErr w:type="spellEnd"/>
      <w:r w:rsidRPr="00200044">
        <w:rPr>
          <w:rFonts w:ascii="Times New Roman" w:eastAsia="Times New Roman" w:hAnsi="Times New Roman"/>
          <w:lang w:val="lt-LT" w:eastAsia="lt-LT"/>
        </w:rPr>
        <w:t xml:space="preserve"> (vartojamas kiaušidžių vėžiui gydyti).</w:t>
      </w:r>
    </w:p>
    <w:p w14:paraId="77E994CD"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lastRenderedPageBreak/>
        <w:t>Hidrochlorotiazido</w:t>
      </w:r>
      <w:proofErr w:type="spellEnd"/>
      <w:r w:rsidRPr="0056130D">
        <w:rPr>
          <w:rFonts w:ascii="Times New Roman" w:eastAsia="Times New Roman" w:hAnsi="Times New Roman"/>
          <w:lang w:eastAsia="lt-LT"/>
        </w:rPr>
        <w:t xml:space="preserve"> (vartojamo skysčių susilaikymui ir aukšto kraujospūdžio gydymui).</w:t>
      </w:r>
    </w:p>
    <w:p w14:paraId="56FE6333"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Ciklosporino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everolimuzo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sirolimuzo</w:t>
      </w:r>
      <w:proofErr w:type="spellEnd"/>
      <w:r w:rsidRPr="0056130D">
        <w:rPr>
          <w:rFonts w:ascii="Times New Roman" w:eastAsia="Times New Roman" w:hAnsi="Times New Roman"/>
          <w:lang w:eastAsia="lt-LT"/>
        </w:rPr>
        <w:t xml:space="preserve"> ar </w:t>
      </w:r>
      <w:proofErr w:type="spellStart"/>
      <w:r w:rsidRPr="0056130D">
        <w:rPr>
          <w:rFonts w:ascii="Times New Roman" w:eastAsia="Times New Roman" w:hAnsi="Times New Roman"/>
          <w:lang w:eastAsia="lt-LT"/>
        </w:rPr>
        <w:t>takrolimuzo</w:t>
      </w:r>
      <w:proofErr w:type="spellEnd"/>
      <w:r w:rsidRPr="0056130D">
        <w:rPr>
          <w:rFonts w:ascii="Times New Roman" w:eastAsia="Times New Roman" w:hAnsi="Times New Roman"/>
          <w:lang w:eastAsia="lt-LT"/>
        </w:rPr>
        <w:t xml:space="preserve"> (jų vartojama persodinto organo atmetimo profilaktikai).</w:t>
      </w:r>
    </w:p>
    <w:p w14:paraId="78307690"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Ciklofosfamido</w:t>
      </w:r>
      <w:proofErr w:type="spellEnd"/>
      <w:r w:rsidRPr="0056130D">
        <w:rPr>
          <w:rFonts w:ascii="Times New Roman" w:eastAsia="Times New Roman" w:hAnsi="Times New Roman"/>
          <w:lang w:eastAsia="lt-LT"/>
        </w:rPr>
        <w:t xml:space="preserve">, žiemės </w:t>
      </w:r>
      <w:proofErr w:type="spellStart"/>
      <w:r w:rsidRPr="0056130D">
        <w:rPr>
          <w:rFonts w:ascii="Times New Roman" w:eastAsia="Times New Roman" w:hAnsi="Times New Roman"/>
          <w:lang w:eastAsia="lt-LT"/>
        </w:rPr>
        <w:t>alkaloidų</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vinkristino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vinblastino</w:t>
      </w:r>
      <w:proofErr w:type="spellEnd"/>
      <w:r w:rsidRPr="0056130D">
        <w:rPr>
          <w:rFonts w:ascii="Times New Roman" w:eastAsia="Times New Roman" w:hAnsi="Times New Roman"/>
          <w:lang w:eastAsia="lt-LT"/>
        </w:rPr>
        <w:t xml:space="preserve"> ar panašių vaistų), kuriais gydomas vėžys.</w:t>
      </w:r>
    </w:p>
    <w:p w14:paraId="764166C0"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Halofantrino</w:t>
      </w:r>
      <w:proofErr w:type="spellEnd"/>
      <w:r w:rsidRPr="0056130D">
        <w:rPr>
          <w:rFonts w:ascii="Times New Roman" w:eastAsia="Times New Roman" w:hAnsi="Times New Roman"/>
          <w:lang w:eastAsia="lt-LT"/>
        </w:rPr>
        <w:t xml:space="preserve"> (juo gydoma maliarija).</w:t>
      </w:r>
    </w:p>
    <w:p w14:paraId="460FB814"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Statinų</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atorvastatino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simvastatino</w:t>
      </w:r>
      <w:proofErr w:type="spellEnd"/>
      <w:r w:rsidRPr="0056130D">
        <w:rPr>
          <w:rFonts w:ascii="Times New Roman" w:eastAsia="Times New Roman" w:hAnsi="Times New Roman"/>
          <w:lang w:eastAsia="lt-LT"/>
        </w:rPr>
        <w:t xml:space="preserve"> ir </w:t>
      </w:r>
      <w:proofErr w:type="spellStart"/>
      <w:r w:rsidRPr="0056130D">
        <w:rPr>
          <w:rFonts w:ascii="Times New Roman" w:eastAsia="Times New Roman" w:hAnsi="Times New Roman"/>
          <w:lang w:eastAsia="lt-LT"/>
        </w:rPr>
        <w:t>fluvastatino</w:t>
      </w:r>
      <w:proofErr w:type="spellEnd"/>
      <w:r w:rsidRPr="0056130D">
        <w:rPr>
          <w:rFonts w:ascii="Times New Roman" w:eastAsia="Times New Roman" w:hAnsi="Times New Roman"/>
          <w:lang w:eastAsia="lt-LT"/>
        </w:rPr>
        <w:t xml:space="preserve"> ar panašių vaistų), kuriais mažinamas per didelis cholesterolio kiekis.</w:t>
      </w:r>
    </w:p>
    <w:p w14:paraId="6415B97F"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Metadono (juo malšinamas skausmas).</w:t>
      </w:r>
    </w:p>
    <w:p w14:paraId="307A1BFF"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Celekoksibo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flurbiprofeno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naprokseno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ibuprofeno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lornoksikamo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meloksikamo</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diklofenako</w:t>
      </w:r>
      <w:proofErr w:type="spellEnd"/>
      <w:r w:rsidRPr="0056130D">
        <w:rPr>
          <w:rFonts w:ascii="Times New Roman" w:eastAsia="Times New Roman" w:hAnsi="Times New Roman"/>
          <w:lang w:eastAsia="lt-LT"/>
        </w:rPr>
        <w:t xml:space="preserve"> (nesteroidinių vaistų nuo uždegimo, NVNU).</w:t>
      </w:r>
    </w:p>
    <w:p w14:paraId="5790DDD4"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Geriamųjų kontraceptikų.</w:t>
      </w:r>
    </w:p>
    <w:p w14:paraId="6B9ADFD6"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Prednizono (steroido).</w:t>
      </w:r>
    </w:p>
    <w:p w14:paraId="2F89FC12"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Zidovudino</w:t>
      </w:r>
      <w:proofErr w:type="spellEnd"/>
      <w:r w:rsidRPr="0056130D">
        <w:rPr>
          <w:rFonts w:ascii="Times New Roman" w:eastAsia="Times New Roman" w:hAnsi="Times New Roman"/>
          <w:lang w:eastAsia="lt-LT"/>
        </w:rPr>
        <w:t xml:space="preserve"> (dar vadinamo AZT), </w:t>
      </w:r>
      <w:proofErr w:type="spellStart"/>
      <w:r w:rsidRPr="0056130D">
        <w:rPr>
          <w:rFonts w:ascii="Times New Roman" w:eastAsia="Times New Roman" w:hAnsi="Times New Roman"/>
          <w:lang w:eastAsia="lt-LT"/>
        </w:rPr>
        <w:t>sakvinaviro</w:t>
      </w:r>
      <w:proofErr w:type="spellEnd"/>
      <w:r w:rsidRPr="0056130D">
        <w:rPr>
          <w:rFonts w:ascii="Times New Roman" w:eastAsia="Times New Roman" w:hAnsi="Times New Roman"/>
          <w:lang w:eastAsia="lt-LT"/>
        </w:rPr>
        <w:t xml:space="preserve"> (j</w:t>
      </w:r>
      <w:r w:rsidR="00171F60">
        <w:rPr>
          <w:rFonts w:ascii="Times New Roman" w:eastAsia="Times New Roman" w:hAnsi="Times New Roman"/>
          <w:lang w:eastAsia="lt-LT"/>
        </w:rPr>
        <w:t>ų</w:t>
      </w:r>
      <w:r w:rsidRPr="0056130D">
        <w:rPr>
          <w:rFonts w:ascii="Times New Roman" w:eastAsia="Times New Roman" w:hAnsi="Times New Roman"/>
          <w:lang w:eastAsia="lt-LT"/>
        </w:rPr>
        <w:t xml:space="preserve"> vartoja</w:t>
      </w:r>
      <w:r w:rsidR="00171F60">
        <w:rPr>
          <w:rFonts w:ascii="Times New Roman" w:eastAsia="Times New Roman" w:hAnsi="Times New Roman"/>
          <w:lang w:eastAsia="lt-LT"/>
        </w:rPr>
        <w:t>ma</w:t>
      </w:r>
      <w:r w:rsidRPr="0056130D">
        <w:rPr>
          <w:rFonts w:ascii="Times New Roman" w:eastAsia="Times New Roman" w:hAnsi="Times New Roman"/>
          <w:lang w:eastAsia="lt-LT"/>
        </w:rPr>
        <w:t xml:space="preserve"> ŽIV infek</w:t>
      </w:r>
      <w:r w:rsidR="00171F60">
        <w:rPr>
          <w:rFonts w:ascii="Times New Roman" w:eastAsia="Times New Roman" w:hAnsi="Times New Roman"/>
          <w:lang w:eastAsia="lt-LT"/>
        </w:rPr>
        <w:t>cijai gydyti</w:t>
      </w:r>
      <w:r w:rsidRPr="0056130D">
        <w:rPr>
          <w:rFonts w:ascii="Times New Roman" w:eastAsia="Times New Roman" w:hAnsi="Times New Roman"/>
          <w:lang w:eastAsia="lt-LT"/>
        </w:rPr>
        <w:t>).</w:t>
      </w:r>
    </w:p>
    <w:p w14:paraId="5B980498"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 xml:space="preserve">Vaistų nuo diabeto, tokių kaip </w:t>
      </w:r>
      <w:proofErr w:type="spellStart"/>
      <w:r w:rsidRPr="0056130D">
        <w:rPr>
          <w:rFonts w:ascii="Times New Roman" w:eastAsia="Times New Roman" w:hAnsi="Times New Roman"/>
          <w:lang w:eastAsia="lt-LT"/>
        </w:rPr>
        <w:t>chlorpropamidas</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glibenklamidas</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glipizidas</w:t>
      </w:r>
      <w:proofErr w:type="spellEnd"/>
      <w:r w:rsidRPr="0056130D">
        <w:rPr>
          <w:rFonts w:ascii="Times New Roman" w:eastAsia="Times New Roman" w:hAnsi="Times New Roman"/>
          <w:lang w:eastAsia="lt-LT"/>
        </w:rPr>
        <w:t xml:space="preserve"> ar </w:t>
      </w:r>
      <w:proofErr w:type="spellStart"/>
      <w:r w:rsidRPr="0056130D">
        <w:rPr>
          <w:rFonts w:ascii="Times New Roman" w:eastAsia="Times New Roman" w:hAnsi="Times New Roman"/>
          <w:lang w:eastAsia="lt-LT"/>
        </w:rPr>
        <w:t>tolbutamidas</w:t>
      </w:r>
      <w:proofErr w:type="spellEnd"/>
      <w:r w:rsidRPr="0056130D">
        <w:rPr>
          <w:rFonts w:ascii="Times New Roman" w:eastAsia="Times New Roman" w:hAnsi="Times New Roman"/>
          <w:lang w:eastAsia="lt-LT"/>
        </w:rPr>
        <w:t>.</w:t>
      </w:r>
    </w:p>
    <w:p w14:paraId="71F5350D" w14:textId="77777777" w:rsid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proofErr w:type="spellStart"/>
      <w:r w:rsidRPr="0056130D">
        <w:rPr>
          <w:rFonts w:ascii="Times New Roman" w:eastAsia="Times New Roman" w:hAnsi="Times New Roman"/>
          <w:lang w:eastAsia="lt-LT"/>
        </w:rPr>
        <w:t>Teofilino</w:t>
      </w:r>
      <w:proofErr w:type="spellEnd"/>
      <w:r w:rsidRPr="0056130D">
        <w:rPr>
          <w:rFonts w:ascii="Times New Roman" w:eastAsia="Times New Roman" w:hAnsi="Times New Roman"/>
          <w:lang w:eastAsia="lt-LT"/>
        </w:rPr>
        <w:t xml:space="preserve"> (jo vartojama astmai kontroliuoti).</w:t>
      </w:r>
    </w:p>
    <w:p w14:paraId="67011AE6" w14:textId="77777777" w:rsidR="00B36849" w:rsidRDefault="00143A74" w:rsidP="00302CC8">
      <w:pPr>
        <w:numPr>
          <w:ilvl w:val="0"/>
          <w:numId w:val="23"/>
        </w:numPr>
        <w:tabs>
          <w:tab w:val="left" w:pos="567"/>
        </w:tabs>
        <w:spacing w:after="0" w:line="240" w:lineRule="auto"/>
        <w:ind w:left="567" w:hanging="567"/>
        <w:rPr>
          <w:rFonts w:ascii="Times New Roman" w:hAnsi="Times New Roman"/>
        </w:rPr>
      </w:pPr>
      <w:proofErr w:type="spellStart"/>
      <w:r w:rsidRPr="00143A74">
        <w:rPr>
          <w:rFonts w:ascii="Times New Roman" w:hAnsi="Times New Roman"/>
        </w:rPr>
        <w:t>Tofacitinibo</w:t>
      </w:r>
      <w:proofErr w:type="spellEnd"/>
      <w:r w:rsidRPr="00143A74">
        <w:rPr>
          <w:rFonts w:ascii="Times New Roman" w:hAnsi="Times New Roman"/>
        </w:rPr>
        <w:t xml:space="preserve"> </w:t>
      </w:r>
      <w:r w:rsidRPr="00530456">
        <w:rPr>
          <w:rFonts w:ascii="Times New Roman" w:hAnsi="Times New Roman"/>
        </w:rPr>
        <w:t>(juo gydomas reumatoidinis artritas).</w:t>
      </w:r>
    </w:p>
    <w:p w14:paraId="3071C80A" w14:textId="77777777" w:rsidR="002E5832" w:rsidRPr="002E5832" w:rsidRDefault="002E5832" w:rsidP="00302CC8">
      <w:pPr>
        <w:numPr>
          <w:ilvl w:val="0"/>
          <w:numId w:val="23"/>
        </w:numPr>
        <w:tabs>
          <w:tab w:val="left" w:pos="567"/>
        </w:tabs>
        <w:spacing w:after="0" w:line="240" w:lineRule="auto"/>
        <w:ind w:left="567" w:hanging="567"/>
        <w:rPr>
          <w:rFonts w:ascii="Times New Roman" w:hAnsi="Times New Roman"/>
        </w:rPr>
      </w:pPr>
      <w:proofErr w:type="spellStart"/>
      <w:r w:rsidRPr="0005613D">
        <w:rPr>
          <w:rFonts w:ascii="Times New Roman" w:hAnsi="Times New Roman"/>
        </w:rPr>
        <w:t>Tolvaptano</w:t>
      </w:r>
      <w:proofErr w:type="spellEnd"/>
      <w:r w:rsidRPr="0005613D">
        <w:rPr>
          <w:rFonts w:ascii="Times New Roman" w:hAnsi="Times New Roman"/>
        </w:rPr>
        <w:t xml:space="preserve">, kurio skiriama </w:t>
      </w:r>
      <w:proofErr w:type="spellStart"/>
      <w:r w:rsidRPr="0005613D">
        <w:rPr>
          <w:rFonts w:ascii="Times New Roman" w:hAnsi="Times New Roman"/>
        </w:rPr>
        <w:t>hiponatremijai</w:t>
      </w:r>
      <w:proofErr w:type="spellEnd"/>
      <w:r w:rsidRPr="0005613D">
        <w:rPr>
          <w:rFonts w:ascii="Times New Roman" w:hAnsi="Times New Roman"/>
        </w:rPr>
        <w:t xml:space="preserve"> (per mažam natrio kiekiui kraujyje) gydyti arba inkstų funkcijos prastėjimui sulėtinti.</w:t>
      </w:r>
    </w:p>
    <w:p w14:paraId="18140359" w14:textId="77777777" w:rsidR="0056130D" w:rsidRPr="0056130D" w:rsidRDefault="0056130D" w:rsidP="0056130D">
      <w:pPr>
        <w:widowControl w:val="0"/>
        <w:numPr>
          <w:ilvl w:val="0"/>
          <w:numId w:val="8"/>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Vitamino A (maisto papildo</w:t>
      </w:r>
      <w:r w:rsidRPr="0056130D">
        <w:rPr>
          <w:rFonts w:ascii="Times New Roman" w:eastAsia="Times New Roman" w:hAnsi="Times New Roman"/>
          <w:lang w:val="sl-SI" w:eastAsia="lt-LT"/>
        </w:rPr>
        <w:t>)</w:t>
      </w:r>
      <w:r w:rsidR="00143A74">
        <w:rPr>
          <w:rFonts w:ascii="Times New Roman" w:eastAsia="Times New Roman" w:hAnsi="Times New Roman"/>
          <w:lang w:val="sl-SI" w:eastAsia="lt-LT"/>
        </w:rPr>
        <w:t>.</w:t>
      </w:r>
    </w:p>
    <w:p w14:paraId="52D12D65" w14:textId="675D66F1" w:rsidR="0056130D" w:rsidRPr="0056130D" w:rsidRDefault="0056130D" w:rsidP="0056130D">
      <w:pPr>
        <w:widowControl w:val="0"/>
        <w:numPr>
          <w:ilvl w:val="0"/>
          <w:numId w:val="12"/>
        </w:numPr>
        <w:autoSpaceDN w:val="0"/>
        <w:spacing w:after="0" w:line="240" w:lineRule="auto"/>
        <w:ind w:left="567" w:hanging="567"/>
        <w:rPr>
          <w:rFonts w:ascii="Times New Roman" w:eastAsia="Times New Roman" w:hAnsi="Times New Roman"/>
          <w:lang w:val="sl-SI" w:eastAsia="lt-LT"/>
        </w:rPr>
      </w:pPr>
      <w:r w:rsidRPr="0056130D">
        <w:rPr>
          <w:rFonts w:ascii="Times New Roman" w:eastAsia="Times New Roman" w:hAnsi="Times New Roman"/>
          <w:lang w:val="sl-SI" w:eastAsia="lt-LT"/>
        </w:rPr>
        <w:t>Ivakaftoro (</w:t>
      </w:r>
      <w:r w:rsidR="00832284">
        <w:rPr>
          <w:rFonts w:ascii="Times New Roman" w:eastAsia="Times New Roman" w:hAnsi="Times New Roman"/>
          <w:lang w:val="sl-SI" w:eastAsia="lt-LT"/>
        </w:rPr>
        <w:t xml:space="preserve">vieno arba su kitais vaistais naudojamo </w:t>
      </w:r>
      <w:r w:rsidRPr="0056130D">
        <w:rPr>
          <w:rFonts w:ascii="Times New Roman" w:eastAsia="Times New Roman" w:hAnsi="Times New Roman"/>
          <w:lang w:val="sl-SI" w:eastAsia="lt-LT"/>
        </w:rPr>
        <w:t>gyd</w:t>
      </w:r>
      <w:r w:rsidR="00832284">
        <w:rPr>
          <w:rFonts w:ascii="Times New Roman" w:eastAsia="Times New Roman" w:hAnsi="Times New Roman"/>
          <w:lang w:val="sl-SI" w:eastAsia="lt-LT"/>
        </w:rPr>
        <w:t>yti</w:t>
      </w:r>
      <w:r w:rsidRPr="0056130D">
        <w:rPr>
          <w:rFonts w:ascii="Times New Roman" w:eastAsia="Times New Roman" w:hAnsi="Times New Roman"/>
          <w:lang w:val="sl-SI" w:eastAsia="lt-LT"/>
        </w:rPr>
        <w:t xml:space="preserve"> cistin</w:t>
      </w:r>
      <w:r w:rsidR="00832284">
        <w:rPr>
          <w:rFonts w:ascii="Times New Roman" w:eastAsia="Times New Roman" w:hAnsi="Times New Roman"/>
          <w:lang w:val="sl-SI" w:eastAsia="lt-LT"/>
        </w:rPr>
        <w:t>ei</w:t>
      </w:r>
      <w:r w:rsidRPr="0056130D">
        <w:rPr>
          <w:rFonts w:ascii="Times New Roman" w:eastAsia="Times New Roman" w:hAnsi="Times New Roman"/>
          <w:lang w:val="sl-SI" w:eastAsia="lt-LT"/>
        </w:rPr>
        <w:t xml:space="preserve"> fibroz</w:t>
      </w:r>
      <w:r w:rsidR="00832284">
        <w:rPr>
          <w:rFonts w:ascii="Times New Roman" w:eastAsia="Times New Roman" w:hAnsi="Times New Roman"/>
          <w:lang w:val="sl-SI" w:eastAsia="lt-LT"/>
        </w:rPr>
        <w:t>ei</w:t>
      </w:r>
      <w:r w:rsidRPr="0056130D">
        <w:rPr>
          <w:rFonts w:ascii="Times New Roman" w:eastAsia="Times New Roman" w:hAnsi="Times New Roman"/>
          <w:lang w:val="sl-SI" w:eastAsia="lt-LT"/>
        </w:rPr>
        <w:t>)</w:t>
      </w:r>
      <w:r w:rsidR="00143A74">
        <w:rPr>
          <w:rFonts w:ascii="Times New Roman" w:eastAsia="Times New Roman" w:hAnsi="Times New Roman"/>
          <w:lang w:val="sl-SI" w:eastAsia="lt-LT"/>
        </w:rPr>
        <w:t>.</w:t>
      </w:r>
    </w:p>
    <w:p w14:paraId="3DC76125" w14:textId="77777777" w:rsidR="0056130D" w:rsidRPr="00E80E8F" w:rsidRDefault="0056130D" w:rsidP="00530456">
      <w:pPr>
        <w:widowControl w:val="0"/>
        <w:numPr>
          <w:ilvl w:val="0"/>
          <w:numId w:val="12"/>
        </w:numPr>
        <w:autoSpaceDN w:val="0"/>
        <w:spacing w:after="0" w:line="240" w:lineRule="auto"/>
        <w:ind w:left="567" w:hanging="567"/>
        <w:rPr>
          <w:rFonts w:ascii="Times New Roman" w:eastAsia="Times New Roman" w:hAnsi="Times New Roman"/>
          <w:spacing w:val="-3"/>
        </w:rPr>
      </w:pPr>
      <w:r w:rsidRPr="0056130D">
        <w:rPr>
          <w:rFonts w:ascii="Times New Roman" w:eastAsia="Times New Roman" w:hAnsi="Times New Roman"/>
          <w:lang w:val="sl-SI" w:eastAsia="lt-LT"/>
        </w:rPr>
        <w:t>Amjodarono (juo gydomi širdies ritmo sutrikimai).</w:t>
      </w:r>
    </w:p>
    <w:p w14:paraId="24E6A009" w14:textId="4F30558C" w:rsidR="00E058D4" w:rsidRDefault="00E058D4" w:rsidP="00E80E8F">
      <w:pPr>
        <w:widowControl w:val="0"/>
        <w:numPr>
          <w:ilvl w:val="0"/>
          <w:numId w:val="12"/>
        </w:numPr>
        <w:spacing w:after="0" w:line="240" w:lineRule="auto"/>
        <w:ind w:left="567" w:hanging="567"/>
        <w:rPr>
          <w:rFonts w:ascii="Times New Roman" w:eastAsia="Times New Roman" w:hAnsi="Times New Roman"/>
          <w:lang w:val="sl-SI" w:eastAsia="lt-LT"/>
        </w:rPr>
      </w:pPr>
      <w:r>
        <w:rPr>
          <w:rFonts w:ascii="Times New Roman" w:eastAsia="Times New Roman" w:hAnsi="Times New Roman"/>
          <w:lang w:val="sl-SI" w:eastAsia="lt-LT"/>
        </w:rPr>
        <w:t>Ibrutinibo (juo gydomas kraujo vėžys).</w:t>
      </w:r>
    </w:p>
    <w:p w14:paraId="0C4EB9F9" w14:textId="157887BC" w:rsidR="00832284" w:rsidRPr="00432B50" w:rsidRDefault="00832284" w:rsidP="00432B50">
      <w:pPr>
        <w:numPr>
          <w:ilvl w:val="0"/>
          <w:numId w:val="30"/>
        </w:numPr>
        <w:tabs>
          <w:tab w:val="left" w:pos="-850"/>
          <w:tab w:val="left" w:pos="-130"/>
          <w:tab w:val="left" w:pos="0"/>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hAnsi="Times New Roman"/>
          <w:color w:val="000000"/>
        </w:rPr>
      </w:pPr>
      <w:proofErr w:type="spellStart"/>
      <w:r w:rsidRPr="00F372C5">
        <w:rPr>
          <w:rFonts w:ascii="Times New Roman" w:hAnsi="Times New Roman"/>
          <w:color w:val="000000"/>
        </w:rPr>
        <w:t>Lurazidono</w:t>
      </w:r>
      <w:proofErr w:type="spellEnd"/>
      <w:r w:rsidRPr="00F372C5">
        <w:rPr>
          <w:rFonts w:ascii="Times New Roman" w:hAnsi="Times New Roman"/>
          <w:color w:val="000000"/>
        </w:rPr>
        <w:t xml:space="preserve"> (juo gydoma šizofrenija).</w:t>
      </w:r>
    </w:p>
    <w:p w14:paraId="3E9639B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430B6B0" w14:textId="3EEA6DA0"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Nėštumas</w:t>
      </w:r>
      <w:r w:rsidR="00F8549C">
        <w:rPr>
          <w:rFonts w:ascii="Times New Roman" w:eastAsia="Times New Roman" w:hAnsi="Times New Roman"/>
          <w:b/>
          <w:lang w:eastAsia="lt-LT"/>
        </w:rPr>
        <w:t xml:space="preserve">, </w:t>
      </w:r>
      <w:r w:rsidRPr="0056130D">
        <w:rPr>
          <w:rFonts w:ascii="Times New Roman" w:eastAsia="Times New Roman" w:hAnsi="Times New Roman"/>
          <w:b/>
          <w:lang w:eastAsia="lt-LT"/>
        </w:rPr>
        <w:t>žindymo laikotarpis</w:t>
      </w:r>
      <w:r w:rsidR="00F8549C">
        <w:rPr>
          <w:rFonts w:ascii="Times New Roman" w:eastAsia="Times New Roman" w:hAnsi="Times New Roman"/>
          <w:b/>
          <w:lang w:eastAsia="lt-LT"/>
        </w:rPr>
        <w:t xml:space="preserve"> ir vaisingumas</w:t>
      </w:r>
    </w:p>
    <w:p w14:paraId="35073942" w14:textId="3186A1CB" w:rsidR="007B6248" w:rsidRDefault="0003043D" w:rsidP="0056130D">
      <w:pPr>
        <w:widowControl w:val="0"/>
        <w:autoSpaceDN w:val="0"/>
        <w:spacing w:after="0" w:line="240" w:lineRule="auto"/>
        <w:rPr>
          <w:rFonts w:ascii="Times New Roman" w:eastAsia="Times New Roman" w:hAnsi="Times New Roman"/>
          <w:lang w:eastAsia="lt-LT"/>
        </w:rPr>
      </w:pPr>
      <w:r w:rsidRPr="0003043D">
        <w:rPr>
          <w:rFonts w:ascii="Times New Roman" w:eastAsia="Times New Roman" w:hAnsi="Times New Roman"/>
          <w:lang w:eastAsia="lt-LT"/>
        </w:rPr>
        <w:t xml:space="preserve">Pasakykite savo gydytojui, jei </w:t>
      </w:r>
      <w:r>
        <w:rPr>
          <w:rFonts w:ascii="Times New Roman" w:eastAsia="Times New Roman" w:hAnsi="Times New Roman"/>
          <w:lang w:eastAsia="lt-LT"/>
        </w:rPr>
        <w:t>esate nėščia, planu</w:t>
      </w:r>
      <w:r w:rsidRPr="0003043D">
        <w:rPr>
          <w:rFonts w:ascii="Times New Roman" w:eastAsia="Times New Roman" w:hAnsi="Times New Roman"/>
          <w:lang w:eastAsia="lt-LT"/>
        </w:rPr>
        <w:t>o</w:t>
      </w:r>
      <w:r>
        <w:rPr>
          <w:rFonts w:ascii="Times New Roman" w:eastAsia="Times New Roman" w:hAnsi="Times New Roman"/>
          <w:lang w:eastAsia="lt-LT"/>
        </w:rPr>
        <w:t>ja</w:t>
      </w:r>
      <w:r w:rsidRPr="0003043D">
        <w:rPr>
          <w:rFonts w:ascii="Times New Roman" w:eastAsia="Times New Roman" w:hAnsi="Times New Roman"/>
          <w:lang w:eastAsia="lt-LT"/>
        </w:rPr>
        <w:t xml:space="preserve">te pastoti ar žindote kūdikį, ir </w:t>
      </w:r>
      <w:r>
        <w:rPr>
          <w:rFonts w:ascii="Times New Roman" w:eastAsia="Times New Roman" w:hAnsi="Times New Roman"/>
          <w:lang w:eastAsia="lt-LT"/>
        </w:rPr>
        <w:t xml:space="preserve">Jūsų </w:t>
      </w:r>
      <w:r w:rsidRPr="0003043D">
        <w:rPr>
          <w:rFonts w:ascii="Times New Roman" w:eastAsia="Times New Roman" w:hAnsi="Times New Roman"/>
          <w:lang w:eastAsia="lt-LT"/>
        </w:rPr>
        <w:t xml:space="preserve">gydytojas nuspręs, ar Jums reikia skirti </w:t>
      </w:r>
      <w:proofErr w:type="spellStart"/>
      <w:r w:rsidRPr="0003043D">
        <w:rPr>
          <w:rFonts w:ascii="Times New Roman" w:eastAsia="Times New Roman" w:hAnsi="Times New Roman"/>
          <w:lang w:eastAsia="lt-LT"/>
        </w:rPr>
        <w:t>Diflazon</w:t>
      </w:r>
      <w:proofErr w:type="spellEnd"/>
      <w:r w:rsidR="00FB5CC7">
        <w:rPr>
          <w:rFonts w:ascii="Times New Roman" w:eastAsia="Times New Roman" w:hAnsi="Times New Roman"/>
          <w:lang w:eastAsia="lt-LT"/>
        </w:rPr>
        <w:t>.</w:t>
      </w:r>
    </w:p>
    <w:p w14:paraId="23CC736F" w14:textId="77777777" w:rsidR="00874ECF" w:rsidRPr="00E44459" w:rsidRDefault="00874ECF" w:rsidP="00874ECF">
      <w:pPr>
        <w:widowControl w:val="0"/>
        <w:spacing w:after="0" w:line="220" w:lineRule="exact"/>
        <w:rPr>
          <w:rFonts w:ascii="Times New Roman" w:eastAsia="Times New Roman" w:hAnsi="Times New Roman"/>
          <w:bCs/>
          <w:lang w:val="sl-SI" w:eastAsia="sl-SI"/>
        </w:rPr>
      </w:pPr>
      <w:r w:rsidRPr="00E44459">
        <w:rPr>
          <w:rFonts w:ascii="Times New Roman" w:eastAsia="Times New Roman" w:hAnsi="Times New Roman"/>
          <w:bCs/>
          <w:lang w:val="sl-SI" w:eastAsia="sl-SI"/>
        </w:rPr>
        <w:t>Jei</w:t>
      </w:r>
      <w:r>
        <w:rPr>
          <w:rFonts w:ascii="Times New Roman" w:eastAsia="Times New Roman" w:hAnsi="Times New Roman"/>
          <w:bCs/>
          <w:lang w:val="sl-SI" w:eastAsia="sl-SI"/>
        </w:rPr>
        <w:t>gu</w:t>
      </w:r>
      <w:r w:rsidRPr="00E44459">
        <w:rPr>
          <w:rFonts w:ascii="Times New Roman" w:eastAsia="Times New Roman" w:hAnsi="Times New Roman"/>
          <w:bCs/>
          <w:lang w:val="sl-SI" w:eastAsia="sl-SI"/>
        </w:rPr>
        <w:t xml:space="preserve"> planuojate </w:t>
      </w:r>
      <w:r>
        <w:rPr>
          <w:rFonts w:ascii="Times New Roman" w:eastAsia="Times New Roman" w:hAnsi="Times New Roman"/>
          <w:bCs/>
          <w:lang w:val="sl-SI" w:eastAsia="sl-SI"/>
        </w:rPr>
        <w:t>nėštumą</w:t>
      </w:r>
      <w:r w:rsidRPr="00E44459">
        <w:rPr>
          <w:rFonts w:ascii="Times New Roman" w:eastAsia="Times New Roman" w:hAnsi="Times New Roman"/>
          <w:bCs/>
          <w:lang w:val="sl-SI" w:eastAsia="sl-SI"/>
        </w:rPr>
        <w:t>, po vienkartinės flukonazolo dozės rekomenduojama palaukti savaitę prieš pastojant.</w:t>
      </w:r>
    </w:p>
    <w:p w14:paraId="7575299C" w14:textId="2CEA6626" w:rsidR="00874ECF" w:rsidRPr="00A17C6B" w:rsidRDefault="00874ECF" w:rsidP="00874ECF">
      <w:pPr>
        <w:widowControl w:val="0"/>
        <w:spacing w:after="0" w:line="220" w:lineRule="exact"/>
        <w:rPr>
          <w:rFonts w:ascii="Times New Roman" w:eastAsia="Times New Roman" w:hAnsi="Times New Roman"/>
          <w:bCs/>
          <w:lang w:val="sl-SI" w:eastAsia="sl-SI"/>
        </w:rPr>
      </w:pPr>
      <w:r w:rsidRPr="00513026">
        <w:rPr>
          <w:rFonts w:ascii="Times New Roman" w:eastAsia="Times New Roman" w:hAnsi="Times New Roman"/>
          <w:bCs/>
          <w:lang w:eastAsia="sl-SI"/>
        </w:rPr>
        <w:t xml:space="preserve">Jei gydymo </w:t>
      </w:r>
      <w:proofErr w:type="spellStart"/>
      <w:r w:rsidRPr="00513026">
        <w:rPr>
          <w:rFonts w:ascii="Times New Roman" w:eastAsia="Times New Roman" w:hAnsi="Times New Roman"/>
          <w:bCs/>
          <w:lang w:eastAsia="sl-SI"/>
        </w:rPr>
        <w:t>flukonazolu</w:t>
      </w:r>
      <w:proofErr w:type="spellEnd"/>
      <w:r w:rsidRPr="00513026">
        <w:rPr>
          <w:rFonts w:ascii="Times New Roman" w:eastAsia="Times New Roman" w:hAnsi="Times New Roman"/>
          <w:bCs/>
          <w:lang w:eastAsia="sl-SI"/>
        </w:rPr>
        <w:t xml:space="preserve"> kursas tęsiamas ilgesnį laiką,</w:t>
      </w:r>
      <w:r w:rsidRPr="00E44459">
        <w:rPr>
          <w:rFonts w:ascii="Times New Roman" w:eastAsia="Times New Roman" w:hAnsi="Times New Roman"/>
          <w:bCs/>
          <w:lang w:val="sl-SI" w:eastAsia="sl-SI"/>
        </w:rPr>
        <w:t xml:space="preserve">pasitarkite su gydytoju, </w:t>
      </w:r>
      <w:r w:rsidRPr="003F7EAB">
        <w:rPr>
          <w:rFonts w:ascii="Times New Roman" w:eastAsia="Times New Roman" w:hAnsi="Times New Roman"/>
          <w:bCs/>
          <w:lang w:eastAsia="sl-SI"/>
        </w:rPr>
        <w:t>dėl poreikio naudoti</w:t>
      </w:r>
      <w:r>
        <w:rPr>
          <w:rFonts w:ascii="Times New Roman" w:eastAsia="Times New Roman" w:hAnsi="Times New Roman"/>
          <w:bCs/>
          <w:lang w:val="sl-SI" w:eastAsia="sl-SI"/>
        </w:rPr>
        <w:t>ati</w:t>
      </w:r>
      <w:r w:rsidRPr="00E44459">
        <w:rPr>
          <w:rFonts w:ascii="Times New Roman" w:eastAsia="Times New Roman" w:hAnsi="Times New Roman"/>
          <w:bCs/>
          <w:lang w:val="sl-SI" w:eastAsia="sl-SI"/>
        </w:rPr>
        <w:t xml:space="preserve">tinkamos kontracepcijos </w:t>
      </w:r>
      <w:r>
        <w:rPr>
          <w:rFonts w:ascii="Times New Roman" w:eastAsia="Times New Roman" w:hAnsi="Times New Roman"/>
          <w:bCs/>
          <w:lang w:val="sl-SI" w:eastAsia="sl-SI"/>
        </w:rPr>
        <w:t xml:space="preserve">priemones; </w:t>
      </w:r>
      <w:r w:rsidRPr="005E2630">
        <w:rPr>
          <w:rFonts w:ascii="Times New Roman" w:eastAsia="Times New Roman" w:hAnsi="Times New Roman"/>
          <w:bCs/>
          <w:lang w:eastAsia="sl-SI"/>
        </w:rPr>
        <w:t>jas reikia naudoti savaitę po paskutinės dozės išgėrimo</w:t>
      </w:r>
      <w:r>
        <w:rPr>
          <w:rFonts w:ascii="Times New Roman" w:eastAsia="Times New Roman" w:hAnsi="Times New Roman"/>
          <w:bCs/>
          <w:lang w:eastAsia="sl-SI"/>
        </w:rPr>
        <w:t>.</w:t>
      </w:r>
    </w:p>
    <w:p w14:paraId="7BDD40EC" w14:textId="16332BAE" w:rsidR="0003043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Jeigu esate nėščia, manote, kad galbūt esate nėščia, arba planuojate pastoti, </w:t>
      </w:r>
      <w:proofErr w:type="spellStart"/>
      <w:r w:rsidR="00E058D4">
        <w:rPr>
          <w:rFonts w:ascii="Times New Roman" w:eastAsia="Times New Roman" w:hAnsi="Times New Roman"/>
          <w:lang w:eastAsia="lt-LT"/>
        </w:rPr>
        <w:t>Diflazon</w:t>
      </w:r>
      <w:proofErr w:type="spellEnd"/>
      <w:r w:rsidR="00E058D4">
        <w:rPr>
          <w:rFonts w:ascii="Times New Roman" w:eastAsia="Times New Roman" w:hAnsi="Times New Roman"/>
          <w:lang w:eastAsia="lt-LT"/>
        </w:rPr>
        <w:t xml:space="preserve"> vartoti negalima, išskyrus atvejus</w:t>
      </w:r>
      <w:r w:rsidR="0003043D">
        <w:rPr>
          <w:rFonts w:ascii="Times New Roman" w:eastAsia="Times New Roman" w:hAnsi="Times New Roman"/>
          <w:lang w:eastAsia="lt-LT"/>
        </w:rPr>
        <w:t xml:space="preserve">, kai </w:t>
      </w:r>
      <w:r w:rsidRPr="0056130D">
        <w:rPr>
          <w:rFonts w:ascii="Times New Roman" w:eastAsia="Times New Roman" w:hAnsi="Times New Roman"/>
          <w:lang w:eastAsia="lt-LT"/>
        </w:rPr>
        <w:t>tai</w:t>
      </w:r>
      <w:r w:rsidR="0003043D">
        <w:rPr>
          <w:rFonts w:ascii="Times New Roman" w:eastAsia="Times New Roman" w:hAnsi="Times New Roman"/>
          <w:lang w:eastAsia="lt-LT"/>
        </w:rPr>
        <w:t xml:space="preserve"> nurodė</w:t>
      </w:r>
      <w:r w:rsidRPr="0056130D">
        <w:rPr>
          <w:rFonts w:ascii="Times New Roman" w:eastAsia="Times New Roman" w:hAnsi="Times New Roman"/>
          <w:lang w:eastAsia="lt-LT"/>
        </w:rPr>
        <w:t xml:space="preserve"> gydytoj</w:t>
      </w:r>
      <w:r w:rsidR="0003043D">
        <w:rPr>
          <w:rFonts w:ascii="Times New Roman" w:eastAsia="Times New Roman" w:hAnsi="Times New Roman"/>
          <w:lang w:eastAsia="lt-LT"/>
        </w:rPr>
        <w:t>as</w:t>
      </w:r>
      <w:r w:rsidRPr="0056130D">
        <w:rPr>
          <w:rFonts w:ascii="Times New Roman" w:eastAsia="Times New Roman" w:hAnsi="Times New Roman"/>
          <w:lang w:eastAsia="lt-LT"/>
        </w:rPr>
        <w:t>.</w:t>
      </w:r>
      <w:r w:rsidR="00114211" w:rsidRPr="00114211">
        <w:rPr>
          <w:rFonts w:ascii="Times New Roman" w:eastAsia="Times New Roman" w:hAnsi="Times New Roman"/>
        </w:rPr>
        <w:t xml:space="preserve"> </w:t>
      </w:r>
      <w:r w:rsidR="00114211" w:rsidRPr="006F7E80">
        <w:rPr>
          <w:rFonts w:ascii="Times New Roman" w:eastAsia="Times New Roman" w:hAnsi="Times New Roman"/>
        </w:rPr>
        <w:t>Jei pastotumėte vartodama šį vaistą arba per 1 savaitę po paskutinės dozės, kreipkitės į gydytoją.</w:t>
      </w:r>
    </w:p>
    <w:p w14:paraId="7F013A8A" w14:textId="59625432" w:rsidR="0003043D" w:rsidRPr="00D04AF6" w:rsidRDefault="0003043D" w:rsidP="0003043D">
      <w:pPr>
        <w:autoSpaceDE w:val="0"/>
        <w:autoSpaceDN w:val="0"/>
        <w:adjustRightInd w:val="0"/>
        <w:spacing w:after="0" w:line="240" w:lineRule="auto"/>
        <w:rPr>
          <w:rFonts w:ascii="Times New Roman" w:eastAsia="TimesNewRoman,Bold" w:hAnsi="Times New Roman"/>
          <w:bCs/>
          <w:lang w:eastAsia="lt-LT"/>
        </w:rPr>
      </w:pPr>
      <w:r w:rsidRPr="00D04AF6">
        <w:rPr>
          <w:rFonts w:ascii="Times New Roman" w:eastAsia="TimesNewRoman,Bold" w:hAnsi="Times New Roman"/>
          <w:bCs/>
          <w:lang w:eastAsia="lt-LT"/>
        </w:rPr>
        <w:t xml:space="preserve">Pirmuosius </w:t>
      </w:r>
      <w:r w:rsidR="007B6248">
        <w:rPr>
          <w:rFonts w:ascii="Times New Roman" w:eastAsia="TimesNewRoman,Bold" w:hAnsi="Times New Roman"/>
          <w:bCs/>
          <w:lang w:eastAsia="lt-LT"/>
        </w:rPr>
        <w:t xml:space="preserve">arba antruosius </w:t>
      </w:r>
      <w:r w:rsidRPr="00D04AF6">
        <w:rPr>
          <w:rFonts w:ascii="Times New Roman" w:eastAsia="TimesNewRoman,Bold" w:hAnsi="Times New Roman"/>
          <w:bCs/>
          <w:lang w:eastAsia="lt-LT"/>
        </w:rPr>
        <w:t xml:space="preserve">tris nėštumo mėnesius vartojamas </w:t>
      </w:r>
      <w:proofErr w:type="spellStart"/>
      <w:r w:rsidRPr="00D04AF6">
        <w:rPr>
          <w:rFonts w:ascii="Times New Roman" w:eastAsia="TimesNewRoman,Bold" w:hAnsi="Times New Roman"/>
          <w:bCs/>
          <w:lang w:eastAsia="lt-LT"/>
        </w:rPr>
        <w:t>flukonazolas</w:t>
      </w:r>
      <w:proofErr w:type="spellEnd"/>
      <w:r w:rsidRPr="00D04AF6">
        <w:rPr>
          <w:rFonts w:ascii="Times New Roman" w:eastAsia="TimesNewRoman,Bold" w:hAnsi="Times New Roman"/>
          <w:bCs/>
          <w:lang w:eastAsia="lt-LT"/>
        </w:rPr>
        <w:t xml:space="preserve"> gali padidinti persileidimo riziką.</w:t>
      </w:r>
    </w:p>
    <w:p w14:paraId="3B0A9472" w14:textId="63E93DDE" w:rsidR="0071611B" w:rsidRDefault="0071611B" w:rsidP="0003043D">
      <w:pPr>
        <w:widowControl w:val="0"/>
        <w:autoSpaceDN w:val="0"/>
        <w:spacing w:after="0" w:line="240" w:lineRule="auto"/>
        <w:rPr>
          <w:rFonts w:ascii="Times New Roman" w:eastAsia="TimesNewRoman,Bold" w:hAnsi="Times New Roman"/>
          <w:bCs/>
          <w:lang w:eastAsia="lt-LT"/>
        </w:rPr>
      </w:pPr>
      <w:proofErr w:type="spellStart"/>
      <w:r>
        <w:rPr>
          <w:rFonts w:ascii="Times New Roman" w:eastAsia="TimesNewRoman,Bold" w:hAnsi="Times New Roman"/>
          <w:bCs/>
          <w:lang w:eastAsia="lt-LT"/>
        </w:rPr>
        <w:t>F</w:t>
      </w:r>
      <w:r w:rsidR="0003043D" w:rsidRPr="00D04AF6">
        <w:rPr>
          <w:rFonts w:ascii="Times New Roman" w:eastAsia="TimesNewRoman,Bold" w:hAnsi="Times New Roman"/>
          <w:bCs/>
          <w:lang w:eastAsia="lt-LT"/>
        </w:rPr>
        <w:t>lukonazolo</w:t>
      </w:r>
      <w:proofErr w:type="spellEnd"/>
      <w:r w:rsidR="0003043D" w:rsidRPr="00D04AF6">
        <w:rPr>
          <w:rFonts w:ascii="Times New Roman" w:eastAsia="TimesNewRoman,Bold" w:hAnsi="Times New Roman"/>
          <w:bCs/>
          <w:lang w:eastAsia="lt-LT"/>
        </w:rPr>
        <w:t xml:space="preserve"> dozės, vartojamos pirmuosius tris nėštumo mėnesius, gali</w:t>
      </w:r>
      <w:r w:rsidR="0003043D" w:rsidRPr="00377548">
        <w:rPr>
          <w:rFonts w:ascii="Times New Roman" w:eastAsia="TimesNewRoman,Bold" w:hAnsi="Times New Roman"/>
          <w:bCs/>
          <w:lang w:eastAsia="lt-LT"/>
        </w:rPr>
        <w:t xml:space="preserve"> padidinti</w:t>
      </w:r>
      <w:r w:rsidR="0003043D">
        <w:rPr>
          <w:rFonts w:ascii="Times New Roman" w:eastAsia="TimesNewRoman,Bold" w:hAnsi="Times New Roman"/>
          <w:bCs/>
          <w:lang w:eastAsia="lt-LT"/>
        </w:rPr>
        <w:t xml:space="preserve"> </w:t>
      </w:r>
      <w:r w:rsidR="0003043D" w:rsidRPr="00D04AF6">
        <w:rPr>
          <w:rFonts w:ascii="Times New Roman" w:eastAsia="TimesNewRoman,Bold" w:hAnsi="Times New Roman"/>
          <w:bCs/>
          <w:lang w:eastAsia="lt-LT"/>
        </w:rPr>
        <w:t>naujagimio</w:t>
      </w:r>
      <w:r w:rsidR="00D93D0F">
        <w:rPr>
          <w:rFonts w:ascii="Times New Roman" w:eastAsia="TimesNewRoman,Bold" w:hAnsi="Times New Roman"/>
          <w:bCs/>
          <w:lang w:eastAsia="lt-LT"/>
        </w:rPr>
        <w:t xml:space="preserve"> širdies,</w:t>
      </w:r>
      <w:r w:rsidR="0003043D" w:rsidRPr="00D04AF6">
        <w:rPr>
          <w:rFonts w:ascii="Times New Roman" w:eastAsia="TimesNewRoman,Bold" w:hAnsi="Times New Roman"/>
          <w:bCs/>
          <w:lang w:eastAsia="lt-LT"/>
        </w:rPr>
        <w:t xml:space="preserve"> kaulų ir (arba) raumenų formavimosi ydų atsiradimo riziką</w:t>
      </w:r>
      <w:r w:rsidR="00610308">
        <w:rPr>
          <w:rFonts w:ascii="Times New Roman" w:eastAsia="TimesNewRoman,Bold" w:hAnsi="Times New Roman"/>
          <w:bCs/>
          <w:lang w:eastAsia="lt-LT"/>
        </w:rPr>
        <w:t>.</w:t>
      </w:r>
    </w:p>
    <w:p w14:paraId="6CF0F2DA" w14:textId="3901DD6D" w:rsidR="00874ECF" w:rsidRDefault="00874ECF" w:rsidP="0003043D">
      <w:pPr>
        <w:widowControl w:val="0"/>
        <w:autoSpaceDN w:val="0"/>
        <w:spacing w:after="0" w:line="240" w:lineRule="auto"/>
        <w:rPr>
          <w:rFonts w:ascii="Times New Roman" w:eastAsia="TimesNewRoman,Bold" w:hAnsi="Times New Roman"/>
          <w:bCs/>
          <w:lang w:eastAsia="lt-LT"/>
        </w:rPr>
      </w:pPr>
      <w:r w:rsidRPr="005B6FD5">
        <w:rPr>
          <w:rFonts w:ascii="Times New Roman" w:eastAsia="TimesNewRoman,Bold" w:hAnsi="Times New Roman"/>
          <w:bCs/>
          <w:lang w:eastAsia="lt-LT"/>
        </w:rPr>
        <w:t>Gauta pranešimų apie moterims, kurios tris mėnesius ar ilgiau didelėmis (400–800</w:t>
      </w:r>
      <w:r>
        <w:rPr>
          <w:rFonts w:ascii="Times New Roman" w:eastAsia="TimesNewRoman,Bold" w:hAnsi="Times New Roman"/>
          <w:bCs/>
          <w:lang w:eastAsia="lt-LT"/>
        </w:rPr>
        <w:t> </w:t>
      </w:r>
      <w:r w:rsidRPr="005B6FD5">
        <w:rPr>
          <w:rFonts w:ascii="Times New Roman" w:eastAsia="TimesNewRoman,Bold" w:hAnsi="Times New Roman"/>
          <w:bCs/>
          <w:lang w:eastAsia="lt-LT"/>
        </w:rPr>
        <w:t xml:space="preserve">mg per parą) </w:t>
      </w:r>
      <w:proofErr w:type="spellStart"/>
      <w:r w:rsidRPr="005B6FD5">
        <w:rPr>
          <w:rFonts w:ascii="Times New Roman" w:eastAsia="TimesNewRoman,Bold" w:hAnsi="Times New Roman"/>
          <w:bCs/>
          <w:lang w:eastAsia="lt-LT"/>
        </w:rPr>
        <w:t>flukonazolo</w:t>
      </w:r>
      <w:proofErr w:type="spellEnd"/>
      <w:r w:rsidRPr="005B6FD5">
        <w:rPr>
          <w:rFonts w:ascii="Times New Roman" w:eastAsia="TimesNewRoman,Bold" w:hAnsi="Times New Roman"/>
          <w:bCs/>
          <w:lang w:eastAsia="lt-LT"/>
        </w:rPr>
        <w:t xml:space="preserve"> dozėmis buvo gydomos nuo </w:t>
      </w:r>
      <w:proofErr w:type="spellStart"/>
      <w:r w:rsidRPr="005B6FD5">
        <w:rPr>
          <w:rFonts w:ascii="Times New Roman" w:eastAsia="TimesNewRoman,Bold" w:hAnsi="Times New Roman"/>
          <w:bCs/>
          <w:lang w:eastAsia="lt-LT"/>
        </w:rPr>
        <w:t>kokcidioidomikozės</w:t>
      </w:r>
      <w:proofErr w:type="spellEnd"/>
      <w:r w:rsidRPr="005B6FD5">
        <w:rPr>
          <w:rFonts w:ascii="Times New Roman" w:eastAsia="TimesNewRoman,Bold" w:hAnsi="Times New Roman"/>
          <w:bCs/>
          <w:lang w:eastAsia="lt-LT"/>
        </w:rPr>
        <w:t xml:space="preserve">, gimusius kūdikius su kaukolės, ausų ir šlaunų bei alkūnių kaulų ydomis. Sąsaja tarp </w:t>
      </w:r>
      <w:proofErr w:type="spellStart"/>
      <w:r w:rsidRPr="005B6FD5">
        <w:rPr>
          <w:rFonts w:ascii="Times New Roman" w:eastAsia="TimesNewRoman,Bold" w:hAnsi="Times New Roman"/>
          <w:bCs/>
          <w:lang w:eastAsia="lt-LT"/>
        </w:rPr>
        <w:t>flukonazolo</w:t>
      </w:r>
      <w:proofErr w:type="spellEnd"/>
      <w:r w:rsidRPr="005B6FD5">
        <w:rPr>
          <w:rFonts w:ascii="Times New Roman" w:eastAsia="TimesNewRoman,Bold" w:hAnsi="Times New Roman"/>
          <w:bCs/>
          <w:lang w:eastAsia="lt-LT"/>
        </w:rPr>
        <w:t xml:space="preserve"> ir šių atvejų nėra aiški.</w:t>
      </w:r>
    </w:p>
    <w:p w14:paraId="6D2FBC96" w14:textId="05F76B28" w:rsidR="0056130D" w:rsidRPr="0056130D" w:rsidRDefault="006B5706" w:rsidP="0003043D">
      <w:pPr>
        <w:widowControl w:val="0"/>
        <w:autoSpaceDN w:val="0"/>
        <w:spacing w:after="0" w:line="240" w:lineRule="auto"/>
        <w:rPr>
          <w:rFonts w:ascii="Times New Roman" w:eastAsia="Times New Roman" w:hAnsi="Times New Roman"/>
          <w:lang w:eastAsia="lt-LT"/>
        </w:rPr>
      </w:pPr>
      <w:r>
        <w:rPr>
          <w:rFonts w:ascii="Times New Roman" w:hAnsi="Times New Roman"/>
        </w:rPr>
        <w:t>Prie</w:t>
      </w:r>
      <w:r w:rsidR="00FB698B">
        <w:rPr>
          <w:rFonts w:ascii="Times New Roman" w:hAnsi="Times New Roman"/>
        </w:rPr>
        <w:t>š</w:t>
      </w:r>
      <w:r>
        <w:rPr>
          <w:rFonts w:ascii="Times New Roman" w:hAnsi="Times New Roman"/>
        </w:rPr>
        <w:t xml:space="preserve"> varto</w:t>
      </w:r>
      <w:r w:rsidR="00FB698B">
        <w:rPr>
          <w:rFonts w:ascii="Times New Roman" w:hAnsi="Times New Roman"/>
        </w:rPr>
        <w:t>jant bet kok</w:t>
      </w:r>
      <w:r w:rsidR="00610308" w:rsidRPr="00457491">
        <w:rPr>
          <w:rFonts w:ascii="Times New Roman" w:hAnsi="Times New Roman"/>
        </w:rPr>
        <w:t>į vaistą</w:t>
      </w:r>
      <w:r w:rsidR="00FB698B">
        <w:rPr>
          <w:rFonts w:ascii="Times New Roman" w:hAnsi="Times New Roman"/>
        </w:rPr>
        <w:t>, būtina pasitarti su gydytoju arba vaistininku</w:t>
      </w:r>
      <w:r w:rsidR="00610308">
        <w:t>.</w:t>
      </w:r>
    </w:p>
    <w:p w14:paraId="5B62BB7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5BE3FCF"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Vairavimas ir mechanizmų valdymas</w:t>
      </w:r>
    </w:p>
    <w:p w14:paraId="1EA2CCE8"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Vairuojant ar valdant mechanizmus būtina turėti omenyje, kad </w:t>
      </w: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kartais gali sukelti galvos svaigimą ar traukulius.</w:t>
      </w:r>
    </w:p>
    <w:p w14:paraId="669B988D" w14:textId="77777777" w:rsidR="0056130D" w:rsidRPr="0056130D" w:rsidRDefault="0056130D" w:rsidP="0056130D">
      <w:pPr>
        <w:widowControl w:val="0"/>
        <w:numPr>
          <w:ilvl w:val="12"/>
          <w:numId w:val="0"/>
        </w:numPr>
        <w:tabs>
          <w:tab w:val="left" w:pos="8505"/>
        </w:tabs>
        <w:autoSpaceDN w:val="0"/>
        <w:spacing w:after="0" w:line="240" w:lineRule="auto"/>
        <w:ind w:right="-2"/>
        <w:rPr>
          <w:rFonts w:ascii="Times New Roman" w:eastAsia="Times New Roman" w:hAnsi="Times New Roman"/>
          <w:lang w:val="sl-SI" w:eastAsia="sl-SI"/>
        </w:rPr>
      </w:pPr>
    </w:p>
    <w:p w14:paraId="7A3842DE" w14:textId="77777777" w:rsidR="0056130D" w:rsidRPr="0056130D" w:rsidRDefault="0056130D" w:rsidP="0056130D">
      <w:pPr>
        <w:widowControl w:val="0"/>
        <w:autoSpaceDN w:val="0"/>
        <w:spacing w:after="0" w:line="240" w:lineRule="auto"/>
        <w:rPr>
          <w:rFonts w:ascii="Times New Roman" w:eastAsia="Times New Roman" w:hAnsi="Times New Roman"/>
          <w:b/>
          <w:lang w:val="sl-SI" w:eastAsia="sl-SI"/>
        </w:rPr>
      </w:pPr>
      <w:r w:rsidRPr="0056130D">
        <w:rPr>
          <w:rFonts w:ascii="Times New Roman" w:eastAsia="Times New Roman" w:hAnsi="Times New Roman"/>
          <w:b/>
          <w:lang w:val="sl-SI" w:eastAsia="sl-SI"/>
        </w:rPr>
        <w:t>Diflazon sudėtyje yra natrio</w:t>
      </w:r>
    </w:p>
    <w:p w14:paraId="5B6A4332" w14:textId="77777777" w:rsidR="0056130D" w:rsidRPr="00954191" w:rsidRDefault="00606F25" w:rsidP="0056130D">
      <w:pPr>
        <w:widowControl w:val="0"/>
        <w:autoSpaceDN w:val="0"/>
        <w:spacing w:after="0" w:line="240" w:lineRule="auto"/>
        <w:rPr>
          <w:rFonts w:ascii="Times New Roman" w:eastAsia="Times New Roman" w:hAnsi="Times New Roman"/>
          <w:lang w:eastAsia="lt-LT"/>
        </w:rPr>
      </w:pPr>
      <w:r w:rsidRPr="00954191">
        <w:rPr>
          <w:rFonts w:ascii="Times New Roman" w:eastAsia="Times New Roman" w:hAnsi="Times New Roman"/>
          <w:lang w:eastAsia="lt-LT"/>
        </w:rPr>
        <w:t xml:space="preserve">Kiekviename šio vaisto flakone </w:t>
      </w:r>
      <w:r w:rsidR="00C27B6D" w:rsidRPr="00650061">
        <w:rPr>
          <w:rFonts w:ascii="Times New Roman" w:eastAsia="Times New Roman" w:hAnsi="Times New Roman"/>
          <w:lang w:eastAsia="lt-LT"/>
        </w:rPr>
        <w:t>(100 ml</w:t>
      </w:r>
      <w:r w:rsidR="00C27B6D" w:rsidRPr="00954191">
        <w:rPr>
          <w:rFonts w:ascii="Times New Roman" w:eastAsia="Times New Roman" w:hAnsi="Times New Roman"/>
          <w:lang w:eastAsia="lt-LT"/>
        </w:rPr>
        <w:t xml:space="preserve">) </w:t>
      </w:r>
      <w:r w:rsidRPr="00954191">
        <w:rPr>
          <w:rFonts w:ascii="Times New Roman" w:eastAsia="Times New Roman" w:hAnsi="Times New Roman"/>
          <w:lang w:eastAsia="lt-LT"/>
        </w:rPr>
        <w:t>yra 353,8</w:t>
      </w:r>
      <w:r w:rsidR="004109C7">
        <w:rPr>
          <w:rFonts w:ascii="Times New Roman" w:eastAsia="Times New Roman" w:hAnsi="Times New Roman"/>
          <w:lang w:eastAsia="lt-LT"/>
        </w:rPr>
        <w:t> mg</w:t>
      </w:r>
      <w:r w:rsidRPr="00954191">
        <w:rPr>
          <w:rFonts w:ascii="Times New Roman" w:eastAsia="Times New Roman" w:hAnsi="Times New Roman"/>
          <w:lang w:eastAsia="lt-LT"/>
        </w:rPr>
        <w:t xml:space="preserve"> (15,38 </w:t>
      </w:r>
      <w:proofErr w:type="spellStart"/>
      <w:r w:rsidRPr="00954191">
        <w:rPr>
          <w:rFonts w:ascii="Times New Roman" w:eastAsia="Times New Roman" w:hAnsi="Times New Roman"/>
          <w:lang w:eastAsia="lt-LT"/>
        </w:rPr>
        <w:t>mmol</w:t>
      </w:r>
      <w:proofErr w:type="spellEnd"/>
      <w:r w:rsidRPr="00954191">
        <w:rPr>
          <w:rFonts w:ascii="Times New Roman" w:eastAsia="Times New Roman" w:hAnsi="Times New Roman"/>
          <w:lang w:eastAsia="lt-LT"/>
        </w:rPr>
        <w:t>)</w:t>
      </w:r>
      <w:r w:rsidR="00C27B6D" w:rsidRPr="00954191">
        <w:rPr>
          <w:rFonts w:ascii="Times New Roman" w:eastAsia="Times New Roman" w:hAnsi="Times New Roman"/>
          <w:lang w:eastAsia="lt-LT"/>
        </w:rPr>
        <w:t xml:space="preserve"> natrio (valgomosios druskos sudedamosios dalies).</w:t>
      </w:r>
      <w:r w:rsidR="00954191" w:rsidRPr="00954191">
        <w:rPr>
          <w:rFonts w:ascii="Times New Roman" w:eastAsia="Times New Roman" w:hAnsi="Times New Roman"/>
          <w:lang w:eastAsia="lt-LT"/>
        </w:rPr>
        <w:t xml:space="preserve"> Tai atitinka 17,7 </w:t>
      </w:r>
      <w:r w:rsidR="00954191" w:rsidRPr="00530456">
        <w:rPr>
          <w:rFonts w:ascii="Times New Roman" w:hAnsi="Times New Roman"/>
        </w:rPr>
        <w:t>% didžiausios rekomenduojamos natrio paros normos suaugusiesiems. Pasitarkite su gydytoju arba vaistininku, jei ilgą laikotarpį Jums tektų vartoti 2 ar daugiau flakonų, ypač jei Jums patariama kontroliuoti natrio kiekį maiste.</w:t>
      </w:r>
    </w:p>
    <w:p w14:paraId="16A0BB72" w14:textId="77777777" w:rsidR="0056130D" w:rsidRDefault="0056130D" w:rsidP="0056130D">
      <w:pPr>
        <w:widowControl w:val="0"/>
        <w:autoSpaceDN w:val="0"/>
        <w:spacing w:after="0" w:line="240" w:lineRule="auto"/>
        <w:rPr>
          <w:rFonts w:ascii="Times New Roman" w:eastAsia="Times New Roman" w:hAnsi="Times New Roman"/>
          <w:lang w:eastAsia="lt-LT"/>
        </w:rPr>
      </w:pPr>
    </w:p>
    <w:p w14:paraId="2F43B592" w14:textId="77777777" w:rsidR="002536DE" w:rsidRPr="0056130D" w:rsidRDefault="002536DE" w:rsidP="0056130D">
      <w:pPr>
        <w:widowControl w:val="0"/>
        <w:autoSpaceDN w:val="0"/>
        <w:spacing w:after="0" w:line="240" w:lineRule="auto"/>
        <w:rPr>
          <w:rFonts w:ascii="Times New Roman" w:eastAsia="Times New Roman" w:hAnsi="Times New Roman"/>
          <w:lang w:eastAsia="lt-LT"/>
        </w:rPr>
      </w:pPr>
    </w:p>
    <w:p w14:paraId="53995B82"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3.</w:t>
      </w:r>
      <w:r w:rsidRPr="0056130D">
        <w:rPr>
          <w:rFonts w:ascii="Times New Roman" w:eastAsia="Times New Roman" w:hAnsi="Times New Roman"/>
          <w:b/>
          <w:lang w:eastAsia="lt-LT"/>
        </w:rPr>
        <w:tab/>
        <w:t xml:space="preserve">Kaip vartoti </w:t>
      </w:r>
      <w:proofErr w:type="spellStart"/>
      <w:r w:rsidRPr="0056130D">
        <w:rPr>
          <w:rFonts w:ascii="Times New Roman" w:eastAsia="Times New Roman" w:hAnsi="Times New Roman"/>
          <w:b/>
          <w:lang w:eastAsia="lt-LT"/>
        </w:rPr>
        <w:t>Diflazon</w:t>
      </w:r>
      <w:proofErr w:type="spellEnd"/>
    </w:p>
    <w:p w14:paraId="3D587048"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4D83CC5"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lastRenderedPageBreak/>
        <w:t xml:space="preserve">Šio vaisto Jums lėtai suleis į veną (sulašins) gydytojas arba slaugytoja. </w:t>
      </w: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yra tirpalas, jo skiesti nereikia. Šio lapelio pabaigoje esančiame skyriuje pateikiama daugiau informacijos sveikatos priežiūros specialistams.</w:t>
      </w:r>
    </w:p>
    <w:p w14:paraId="76A01766"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6AE88FB" w14:textId="3C167E43" w:rsidR="0056130D" w:rsidRPr="0056130D" w:rsidRDefault="00F8549C" w:rsidP="0056130D">
      <w:pPr>
        <w:widowControl w:val="0"/>
        <w:autoSpaceDN w:val="0"/>
        <w:spacing w:after="0" w:line="240" w:lineRule="auto"/>
        <w:rPr>
          <w:rFonts w:ascii="Times New Roman" w:eastAsia="Times New Roman" w:hAnsi="Times New Roman"/>
          <w:lang w:eastAsia="lt-LT"/>
        </w:rPr>
      </w:pPr>
      <w:r w:rsidRPr="0005613D">
        <w:rPr>
          <w:rFonts w:ascii="Times New Roman" w:hAnsi="Times New Roman"/>
        </w:rPr>
        <w:t>Rekomenduojama dozė gydant įvairias infekcines ligas pateikiama toliau</w:t>
      </w:r>
      <w:r w:rsidR="0056130D" w:rsidRPr="0056130D">
        <w:rPr>
          <w:rFonts w:ascii="Times New Roman" w:eastAsia="Times New Roman" w:hAnsi="Times New Roman"/>
          <w:lang w:eastAsia="lt-LT"/>
        </w:rPr>
        <w:t xml:space="preserve">. Jei abejojate, kodėl Jums skiriama </w:t>
      </w:r>
      <w:proofErr w:type="spellStart"/>
      <w:r w:rsidR="0056130D" w:rsidRPr="0056130D">
        <w:rPr>
          <w:rFonts w:ascii="Times New Roman" w:eastAsia="Times New Roman" w:hAnsi="Times New Roman"/>
          <w:lang w:eastAsia="lt-LT"/>
        </w:rPr>
        <w:t>Diflazon</w:t>
      </w:r>
      <w:proofErr w:type="spellEnd"/>
      <w:r w:rsidR="0056130D" w:rsidRPr="0056130D">
        <w:rPr>
          <w:rFonts w:ascii="Times New Roman" w:eastAsia="Times New Roman" w:hAnsi="Times New Roman"/>
          <w:lang w:eastAsia="lt-LT"/>
        </w:rPr>
        <w:t>, klauskite gydytojo arba slaugytojos.</w:t>
      </w:r>
    </w:p>
    <w:p w14:paraId="20C9F8CD" w14:textId="77777777" w:rsidR="0056130D" w:rsidRPr="0056130D" w:rsidRDefault="0056130D" w:rsidP="0056130D">
      <w:pPr>
        <w:widowControl w:val="0"/>
        <w:autoSpaceDN w:val="0"/>
        <w:spacing w:after="0" w:line="240" w:lineRule="auto"/>
        <w:rPr>
          <w:rFonts w:ascii="Times New Roman" w:eastAsia="Times New Roman" w:hAnsi="Times New Roman"/>
          <w:b/>
          <w:lang w:eastAsia="lt-LT"/>
        </w:rPr>
      </w:pPr>
    </w:p>
    <w:p w14:paraId="7F5A8E6F" w14:textId="77777777" w:rsidR="0056130D" w:rsidRPr="00530456" w:rsidRDefault="0056130D" w:rsidP="0056130D">
      <w:pPr>
        <w:widowControl w:val="0"/>
        <w:autoSpaceDN w:val="0"/>
        <w:spacing w:after="0" w:line="240" w:lineRule="auto"/>
        <w:rPr>
          <w:rFonts w:ascii="Times New Roman" w:eastAsia="Times New Roman" w:hAnsi="Times New Roman"/>
          <w:bCs/>
          <w:i/>
          <w:iCs/>
          <w:lang w:eastAsia="lt-LT"/>
        </w:rPr>
      </w:pPr>
      <w:r w:rsidRPr="00530456">
        <w:rPr>
          <w:rFonts w:ascii="Times New Roman" w:eastAsia="Times New Roman" w:hAnsi="Times New Roman"/>
          <w:bCs/>
          <w:i/>
          <w:iCs/>
          <w:lang w:eastAsia="lt-LT"/>
        </w:rPr>
        <w:t>Suaugusiesiems</w:t>
      </w:r>
    </w:p>
    <w:p w14:paraId="501740D8" w14:textId="77777777" w:rsidR="0056130D" w:rsidRPr="0056130D" w:rsidRDefault="0056130D" w:rsidP="0056130D">
      <w:pPr>
        <w:widowControl w:val="0"/>
        <w:autoSpaceDN w:val="0"/>
        <w:spacing w:after="0" w:line="240" w:lineRule="auto"/>
        <w:rPr>
          <w:rFonts w:ascii="Times New Roman" w:eastAsia="Times New Roman" w:hAnsi="Times New Roman"/>
          <w:b/>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0"/>
        <w:gridCol w:w="4480"/>
      </w:tblGrid>
      <w:tr w:rsidR="0056130D" w:rsidRPr="00530456" w14:paraId="40B36887" w14:textId="77777777" w:rsidTr="0056130D">
        <w:tc>
          <w:tcPr>
            <w:tcW w:w="4927" w:type="dxa"/>
            <w:tcBorders>
              <w:top w:val="single" w:sz="4" w:space="0" w:color="000000"/>
              <w:left w:val="single" w:sz="4" w:space="0" w:color="000000"/>
              <w:bottom w:val="single" w:sz="4" w:space="0" w:color="000000"/>
              <w:right w:val="single" w:sz="4" w:space="0" w:color="000000"/>
            </w:tcBorders>
            <w:hideMark/>
          </w:tcPr>
          <w:p w14:paraId="271F7683" w14:textId="77777777" w:rsidR="0056130D" w:rsidRPr="00530456" w:rsidRDefault="0056130D" w:rsidP="0056130D">
            <w:pPr>
              <w:widowControl w:val="0"/>
              <w:autoSpaceDN w:val="0"/>
              <w:spacing w:after="0" w:line="240" w:lineRule="auto"/>
              <w:rPr>
                <w:rFonts w:ascii="Times New Roman" w:hAnsi="Times New Roman"/>
                <w:lang w:eastAsia="lt-LT"/>
              </w:rPr>
            </w:pPr>
            <w:r w:rsidRPr="00530456">
              <w:rPr>
                <w:rFonts w:ascii="Times New Roman" w:hAnsi="Times New Roman"/>
                <w:spacing w:val="-3"/>
              </w:rPr>
              <w:t>Indikacijos</w:t>
            </w:r>
          </w:p>
        </w:tc>
        <w:tc>
          <w:tcPr>
            <w:tcW w:w="4927" w:type="dxa"/>
            <w:tcBorders>
              <w:top w:val="single" w:sz="4" w:space="0" w:color="000000"/>
              <w:left w:val="single" w:sz="4" w:space="0" w:color="000000"/>
              <w:bottom w:val="single" w:sz="4" w:space="0" w:color="000000"/>
              <w:right w:val="single" w:sz="4" w:space="0" w:color="000000"/>
            </w:tcBorders>
            <w:hideMark/>
          </w:tcPr>
          <w:p w14:paraId="7D124379" w14:textId="77777777" w:rsidR="0056130D" w:rsidRPr="00530456" w:rsidRDefault="0056130D" w:rsidP="0056130D">
            <w:pPr>
              <w:widowControl w:val="0"/>
              <w:autoSpaceDN w:val="0"/>
              <w:spacing w:after="0" w:line="240" w:lineRule="auto"/>
              <w:rPr>
                <w:rFonts w:ascii="Times New Roman" w:hAnsi="Times New Roman"/>
                <w:lang w:eastAsia="lt-LT"/>
              </w:rPr>
            </w:pPr>
            <w:r w:rsidRPr="00530456">
              <w:rPr>
                <w:rFonts w:ascii="Times New Roman" w:hAnsi="Times New Roman"/>
                <w:spacing w:val="-3"/>
              </w:rPr>
              <w:t>Dozė</w:t>
            </w:r>
          </w:p>
        </w:tc>
      </w:tr>
      <w:tr w:rsidR="0056130D" w:rsidRPr="003C25C0" w14:paraId="2B3A7E47" w14:textId="77777777" w:rsidTr="0056130D">
        <w:tc>
          <w:tcPr>
            <w:tcW w:w="4927" w:type="dxa"/>
            <w:tcBorders>
              <w:top w:val="single" w:sz="4" w:space="0" w:color="000000"/>
              <w:left w:val="single" w:sz="4" w:space="0" w:color="000000"/>
              <w:bottom w:val="single" w:sz="4" w:space="0" w:color="000000"/>
              <w:right w:val="single" w:sz="4" w:space="0" w:color="000000"/>
            </w:tcBorders>
            <w:hideMark/>
          </w:tcPr>
          <w:p w14:paraId="3DBDC85A" w14:textId="77777777" w:rsidR="0056130D" w:rsidRPr="0056130D" w:rsidRDefault="0056130D" w:rsidP="0056130D">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lang w:eastAsia="lt-LT"/>
              </w:rPr>
              <w:t>Kriptokokų</w:t>
            </w:r>
            <w:proofErr w:type="spellEnd"/>
            <w:r w:rsidRPr="0056130D">
              <w:rPr>
                <w:rFonts w:ascii="Times New Roman" w:hAnsi="Times New Roman"/>
                <w:bCs/>
                <w:lang w:eastAsia="lt-LT"/>
              </w:rPr>
              <w:t xml:space="preserve"> sukelto meningito gydymas</w:t>
            </w:r>
          </w:p>
        </w:tc>
        <w:tc>
          <w:tcPr>
            <w:tcW w:w="4927" w:type="dxa"/>
            <w:tcBorders>
              <w:top w:val="single" w:sz="4" w:space="0" w:color="000000"/>
              <w:left w:val="single" w:sz="4" w:space="0" w:color="000000"/>
              <w:bottom w:val="single" w:sz="4" w:space="0" w:color="000000"/>
              <w:right w:val="single" w:sz="4" w:space="0" w:color="000000"/>
            </w:tcBorders>
            <w:hideMark/>
          </w:tcPr>
          <w:p w14:paraId="34BBFF36" w14:textId="7A3ABC14" w:rsidR="0056130D" w:rsidRPr="0056130D" w:rsidRDefault="0056130D" w:rsidP="0056130D">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Pirmą parą 400</w:t>
            </w:r>
            <w:r w:rsidR="004109C7">
              <w:rPr>
                <w:rFonts w:ascii="Times New Roman" w:hAnsi="Times New Roman"/>
                <w:bCs/>
                <w:lang w:eastAsia="lt-LT"/>
              </w:rPr>
              <w:t> mg</w:t>
            </w:r>
            <w:r w:rsidRPr="0056130D">
              <w:rPr>
                <w:rFonts w:ascii="Times New Roman" w:hAnsi="Times New Roman"/>
                <w:bCs/>
                <w:lang w:eastAsia="lt-LT"/>
              </w:rPr>
              <w:t>, vėliau 200-400</w:t>
            </w:r>
            <w:r w:rsidR="004109C7">
              <w:rPr>
                <w:rFonts w:ascii="Times New Roman" w:hAnsi="Times New Roman"/>
                <w:bCs/>
                <w:lang w:eastAsia="lt-LT"/>
              </w:rPr>
              <w:t> mg</w:t>
            </w:r>
            <w:r w:rsidRPr="0056130D">
              <w:rPr>
                <w:rFonts w:ascii="Times New Roman" w:hAnsi="Times New Roman"/>
                <w:bCs/>
                <w:lang w:eastAsia="lt-LT"/>
              </w:rPr>
              <w:t xml:space="preserve"> kartą per parą nuo 6 iki 8</w:t>
            </w:r>
            <w:r w:rsidR="008C23C7">
              <w:rPr>
                <w:rFonts w:ascii="Times New Roman" w:hAnsi="Times New Roman"/>
                <w:bCs/>
                <w:lang w:eastAsia="lt-LT"/>
              </w:rPr>
              <w:t> </w:t>
            </w:r>
            <w:r w:rsidRPr="0056130D">
              <w:rPr>
                <w:rFonts w:ascii="Times New Roman" w:hAnsi="Times New Roman"/>
                <w:bCs/>
                <w:lang w:eastAsia="lt-LT"/>
              </w:rPr>
              <w:t>savaičių. Kartai dozę galima padidinti iki 800</w:t>
            </w:r>
            <w:r w:rsidR="004109C7">
              <w:rPr>
                <w:rFonts w:ascii="Times New Roman" w:hAnsi="Times New Roman"/>
                <w:bCs/>
                <w:lang w:eastAsia="lt-LT"/>
              </w:rPr>
              <w:t> mg</w:t>
            </w:r>
            <w:r w:rsidRPr="0056130D">
              <w:rPr>
                <w:rFonts w:ascii="Times New Roman" w:hAnsi="Times New Roman"/>
                <w:bCs/>
                <w:lang w:eastAsia="lt-LT"/>
              </w:rPr>
              <w:t>.</w:t>
            </w:r>
          </w:p>
        </w:tc>
      </w:tr>
      <w:tr w:rsidR="0056130D" w:rsidRPr="003C25C0" w14:paraId="7A7FCDF0" w14:textId="77777777" w:rsidTr="0056130D">
        <w:tc>
          <w:tcPr>
            <w:tcW w:w="4927" w:type="dxa"/>
            <w:tcBorders>
              <w:top w:val="single" w:sz="4" w:space="0" w:color="000000"/>
              <w:left w:val="single" w:sz="4" w:space="0" w:color="000000"/>
              <w:bottom w:val="single" w:sz="4" w:space="0" w:color="000000"/>
              <w:right w:val="single" w:sz="4" w:space="0" w:color="000000"/>
            </w:tcBorders>
            <w:hideMark/>
          </w:tcPr>
          <w:p w14:paraId="7E0B4474" w14:textId="77777777" w:rsidR="0056130D" w:rsidRPr="0056130D" w:rsidRDefault="0056130D" w:rsidP="0056130D">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lang w:eastAsia="lt-LT"/>
              </w:rPr>
              <w:t>Kriptokokų</w:t>
            </w:r>
            <w:proofErr w:type="spellEnd"/>
            <w:r w:rsidRPr="0056130D">
              <w:rPr>
                <w:rFonts w:ascii="Times New Roman" w:hAnsi="Times New Roman"/>
                <w:bCs/>
                <w:lang w:eastAsia="lt-LT"/>
              </w:rPr>
              <w:t xml:space="preserve"> sukelto meningito atkryčio profilaktika</w:t>
            </w:r>
          </w:p>
        </w:tc>
        <w:tc>
          <w:tcPr>
            <w:tcW w:w="4927" w:type="dxa"/>
            <w:tcBorders>
              <w:top w:val="single" w:sz="4" w:space="0" w:color="000000"/>
              <w:left w:val="single" w:sz="4" w:space="0" w:color="000000"/>
              <w:bottom w:val="single" w:sz="4" w:space="0" w:color="000000"/>
              <w:right w:val="single" w:sz="4" w:space="0" w:color="000000"/>
            </w:tcBorders>
            <w:hideMark/>
          </w:tcPr>
          <w:p w14:paraId="114E0E1B" w14:textId="77777777" w:rsidR="0056130D" w:rsidRPr="0056130D" w:rsidRDefault="0056130D" w:rsidP="0056130D">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200</w:t>
            </w:r>
            <w:r w:rsidR="004109C7">
              <w:rPr>
                <w:rFonts w:ascii="Times New Roman" w:hAnsi="Times New Roman"/>
                <w:bCs/>
                <w:lang w:eastAsia="lt-LT"/>
              </w:rPr>
              <w:t> mg</w:t>
            </w:r>
            <w:r w:rsidRPr="0056130D">
              <w:rPr>
                <w:rFonts w:ascii="Times New Roman" w:hAnsi="Times New Roman"/>
                <w:bCs/>
                <w:lang w:eastAsia="lt-LT"/>
              </w:rPr>
              <w:t xml:space="preserve"> kartą per parą, kol gydytojas nuspręs gydymą pabaigti</w:t>
            </w:r>
          </w:p>
        </w:tc>
      </w:tr>
      <w:tr w:rsidR="0056130D" w:rsidRPr="003C25C0" w14:paraId="0D41BA29" w14:textId="77777777" w:rsidTr="0056130D">
        <w:tc>
          <w:tcPr>
            <w:tcW w:w="4927" w:type="dxa"/>
            <w:tcBorders>
              <w:top w:val="single" w:sz="4" w:space="0" w:color="000000"/>
              <w:left w:val="single" w:sz="4" w:space="0" w:color="000000"/>
              <w:bottom w:val="single" w:sz="4" w:space="0" w:color="000000"/>
              <w:right w:val="single" w:sz="4" w:space="0" w:color="000000"/>
            </w:tcBorders>
            <w:hideMark/>
          </w:tcPr>
          <w:p w14:paraId="140C6FDE" w14:textId="77777777" w:rsidR="0056130D" w:rsidRPr="0056130D" w:rsidRDefault="0056130D" w:rsidP="0056130D">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lang w:eastAsia="lt-LT"/>
              </w:rPr>
              <w:t>Kokcidioidomikozės</w:t>
            </w:r>
            <w:proofErr w:type="spellEnd"/>
            <w:r w:rsidRPr="0056130D">
              <w:rPr>
                <w:rFonts w:ascii="Times New Roman" w:hAnsi="Times New Roman"/>
                <w:bCs/>
                <w:lang w:eastAsia="lt-LT"/>
              </w:rPr>
              <w:t xml:space="preserve"> gydymas</w:t>
            </w:r>
          </w:p>
        </w:tc>
        <w:tc>
          <w:tcPr>
            <w:tcW w:w="4927" w:type="dxa"/>
            <w:tcBorders>
              <w:top w:val="single" w:sz="4" w:space="0" w:color="000000"/>
              <w:left w:val="single" w:sz="4" w:space="0" w:color="000000"/>
              <w:bottom w:val="single" w:sz="4" w:space="0" w:color="000000"/>
              <w:right w:val="single" w:sz="4" w:space="0" w:color="000000"/>
            </w:tcBorders>
            <w:hideMark/>
          </w:tcPr>
          <w:p w14:paraId="3C2C5EE8" w14:textId="3A4E4ADF" w:rsidR="0056130D" w:rsidRPr="0056130D" w:rsidRDefault="0056130D" w:rsidP="0056130D">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200-400</w:t>
            </w:r>
            <w:r w:rsidR="004109C7">
              <w:rPr>
                <w:rFonts w:ascii="Times New Roman" w:hAnsi="Times New Roman"/>
                <w:bCs/>
                <w:lang w:eastAsia="lt-LT"/>
              </w:rPr>
              <w:t> mg</w:t>
            </w:r>
            <w:r w:rsidRPr="0056130D">
              <w:rPr>
                <w:rFonts w:ascii="Times New Roman" w:hAnsi="Times New Roman"/>
                <w:bCs/>
                <w:lang w:eastAsia="lt-LT"/>
              </w:rPr>
              <w:t xml:space="preserve"> kartą per parą, gydymo trukmė nuo 11 iki 24</w:t>
            </w:r>
            <w:r w:rsidR="008C23C7">
              <w:rPr>
                <w:rFonts w:ascii="Times New Roman" w:hAnsi="Times New Roman"/>
                <w:bCs/>
                <w:lang w:eastAsia="lt-LT"/>
              </w:rPr>
              <w:t> </w:t>
            </w:r>
            <w:r w:rsidRPr="0056130D">
              <w:rPr>
                <w:rFonts w:ascii="Times New Roman" w:hAnsi="Times New Roman"/>
                <w:bCs/>
                <w:lang w:eastAsia="lt-LT"/>
              </w:rPr>
              <w:t>mėnesių arba ilgiau. Dozė gali būti padidinta iki 800</w:t>
            </w:r>
            <w:r w:rsidR="004109C7">
              <w:rPr>
                <w:rFonts w:ascii="Times New Roman" w:hAnsi="Times New Roman"/>
                <w:bCs/>
                <w:lang w:eastAsia="lt-LT"/>
              </w:rPr>
              <w:t> mg</w:t>
            </w:r>
            <w:r w:rsidRPr="0056130D">
              <w:rPr>
                <w:rFonts w:ascii="Times New Roman" w:hAnsi="Times New Roman"/>
                <w:bCs/>
                <w:lang w:eastAsia="lt-LT"/>
              </w:rPr>
              <w:t>.</w:t>
            </w:r>
          </w:p>
        </w:tc>
      </w:tr>
      <w:tr w:rsidR="0056130D" w:rsidRPr="003C25C0" w14:paraId="5C959D3C" w14:textId="77777777" w:rsidTr="0056130D">
        <w:tc>
          <w:tcPr>
            <w:tcW w:w="4927" w:type="dxa"/>
            <w:tcBorders>
              <w:top w:val="single" w:sz="4" w:space="0" w:color="000000"/>
              <w:left w:val="single" w:sz="4" w:space="0" w:color="000000"/>
              <w:bottom w:val="single" w:sz="4" w:space="0" w:color="000000"/>
              <w:right w:val="single" w:sz="4" w:space="0" w:color="000000"/>
            </w:tcBorders>
            <w:hideMark/>
          </w:tcPr>
          <w:p w14:paraId="2D8F5C23" w14:textId="77777777" w:rsidR="0056130D" w:rsidRPr="0056130D" w:rsidRDefault="0056130D" w:rsidP="0056130D">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spacing w:val="-3"/>
              </w:rPr>
              <w:t>Balkšvagrybių</w:t>
            </w:r>
            <w:proofErr w:type="spellEnd"/>
            <w:r w:rsidRPr="0056130D">
              <w:rPr>
                <w:rFonts w:ascii="Times New Roman" w:hAnsi="Times New Roman"/>
                <w:bCs/>
                <w:lang w:eastAsia="lt-LT"/>
              </w:rPr>
              <w:t xml:space="preserve"> sukeltos vidaus organų infekcijos</w:t>
            </w:r>
          </w:p>
        </w:tc>
        <w:tc>
          <w:tcPr>
            <w:tcW w:w="4927" w:type="dxa"/>
            <w:tcBorders>
              <w:top w:val="single" w:sz="4" w:space="0" w:color="000000"/>
              <w:left w:val="single" w:sz="4" w:space="0" w:color="000000"/>
              <w:bottom w:val="single" w:sz="4" w:space="0" w:color="000000"/>
              <w:right w:val="single" w:sz="4" w:space="0" w:color="000000"/>
            </w:tcBorders>
            <w:hideMark/>
          </w:tcPr>
          <w:p w14:paraId="6FCE68C1" w14:textId="77777777" w:rsidR="0056130D" w:rsidRPr="0056130D" w:rsidRDefault="0056130D" w:rsidP="0056130D">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800</w:t>
            </w:r>
            <w:r w:rsidR="004109C7">
              <w:rPr>
                <w:rFonts w:ascii="Times New Roman" w:hAnsi="Times New Roman"/>
                <w:bCs/>
                <w:lang w:eastAsia="lt-LT"/>
              </w:rPr>
              <w:t> mg</w:t>
            </w:r>
            <w:r w:rsidRPr="0056130D">
              <w:rPr>
                <w:rFonts w:ascii="Times New Roman" w:hAnsi="Times New Roman"/>
                <w:bCs/>
                <w:lang w:eastAsia="lt-LT"/>
              </w:rPr>
              <w:t xml:space="preserve"> pirmą parą, vėliau 400</w:t>
            </w:r>
            <w:r w:rsidR="004109C7">
              <w:rPr>
                <w:rFonts w:ascii="Times New Roman" w:hAnsi="Times New Roman"/>
                <w:bCs/>
                <w:lang w:eastAsia="lt-LT"/>
              </w:rPr>
              <w:t> mg</w:t>
            </w:r>
            <w:r w:rsidRPr="0056130D">
              <w:rPr>
                <w:rFonts w:ascii="Times New Roman" w:hAnsi="Times New Roman"/>
                <w:bCs/>
                <w:lang w:eastAsia="lt-LT"/>
              </w:rPr>
              <w:t xml:space="preserve"> kartą per parą, kol gydytojas nuspręs gydymą pabaigti </w:t>
            </w:r>
          </w:p>
        </w:tc>
      </w:tr>
      <w:tr w:rsidR="0056130D" w:rsidRPr="003C25C0" w14:paraId="7B31F4C4" w14:textId="77777777" w:rsidTr="0056130D">
        <w:tc>
          <w:tcPr>
            <w:tcW w:w="4927" w:type="dxa"/>
            <w:tcBorders>
              <w:top w:val="single" w:sz="4" w:space="0" w:color="000000"/>
              <w:left w:val="single" w:sz="4" w:space="0" w:color="000000"/>
              <w:bottom w:val="single" w:sz="4" w:space="0" w:color="000000"/>
              <w:right w:val="single" w:sz="4" w:space="0" w:color="000000"/>
            </w:tcBorders>
            <w:hideMark/>
          </w:tcPr>
          <w:p w14:paraId="72BE0101" w14:textId="77777777" w:rsidR="0056130D" w:rsidRPr="0056130D" w:rsidRDefault="0056130D" w:rsidP="0056130D">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Burnos ar gerklės gleivinės grybelinių ligų gydymas</w:t>
            </w:r>
          </w:p>
        </w:tc>
        <w:tc>
          <w:tcPr>
            <w:tcW w:w="4927" w:type="dxa"/>
            <w:tcBorders>
              <w:top w:val="single" w:sz="4" w:space="0" w:color="000000"/>
              <w:left w:val="single" w:sz="4" w:space="0" w:color="000000"/>
              <w:bottom w:val="single" w:sz="4" w:space="0" w:color="000000"/>
              <w:right w:val="single" w:sz="4" w:space="0" w:color="000000"/>
            </w:tcBorders>
            <w:hideMark/>
          </w:tcPr>
          <w:p w14:paraId="7E396704" w14:textId="77777777" w:rsidR="0056130D" w:rsidRPr="0056130D" w:rsidRDefault="0056130D" w:rsidP="0056130D">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200-400</w:t>
            </w:r>
            <w:r w:rsidR="004109C7">
              <w:rPr>
                <w:rFonts w:ascii="Times New Roman" w:hAnsi="Times New Roman"/>
                <w:bCs/>
                <w:lang w:eastAsia="lt-LT"/>
              </w:rPr>
              <w:t> mg</w:t>
            </w:r>
            <w:r w:rsidRPr="0056130D">
              <w:rPr>
                <w:rFonts w:ascii="Times New Roman" w:hAnsi="Times New Roman"/>
                <w:bCs/>
                <w:lang w:eastAsia="lt-LT"/>
              </w:rPr>
              <w:t xml:space="preserve"> pirmą parą, vėliau 100-200</w:t>
            </w:r>
            <w:r w:rsidR="004109C7">
              <w:rPr>
                <w:rFonts w:ascii="Times New Roman" w:hAnsi="Times New Roman"/>
                <w:bCs/>
                <w:lang w:eastAsia="lt-LT"/>
              </w:rPr>
              <w:t> mg</w:t>
            </w:r>
            <w:r w:rsidRPr="0056130D">
              <w:rPr>
                <w:rFonts w:ascii="Times New Roman" w:hAnsi="Times New Roman"/>
                <w:bCs/>
                <w:lang w:eastAsia="lt-LT"/>
              </w:rPr>
              <w:t>, kol gydytojas nuspręs gydymą pabaigti.</w:t>
            </w:r>
          </w:p>
        </w:tc>
      </w:tr>
      <w:tr w:rsidR="0056130D" w:rsidRPr="003C25C0" w14:paraId="3B5971A8" w14:textId="77777777" w:rsidTr="0056130D">
        <w:tc>
          <w:tcPr>
            <w:tcW w:w="4927" w:type="dxa"/>
            <w:tcBorders>
              <w:top w:val="single" w:sz="4" w:space="0" w:color="000000"/>
              <w:left w:val="single" w:sz="4" w:space="0" w:color="000000"/>
              <w:bottom w:val="single" w:sz="4" w:space="0" w:color="000000"/>
              <w:right w:val="single" w:sz="4" w:space="0" w:color="000000"/>
            </w:tcBorders>
            <w:hideMark/>
          </w:tcPr>
          <w:p w14:paraId="46880E32" w14:textId="77777777" w:rsidR="0056130D" w:rsidRPr="0056130D" w:rsidRDefault="0056130D" w:rsidP="0056130D">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Gleivinės pienligės gydymas - dozė priklauso nuo sukėlėjo lokalizacijos vietos</w:t>
            </w:r>
          </w:p>
        </w:tc>
        <w:tc>
          <w:tcPr>
            <w:tcW w:w="4927" w:type="dxa"/>
            <w:tcBorders>
              <w:top w:val="single" w:sz="4" w:space="0" w:color="000000"/>
              <w:left w:val="single" w:sz="4" w:space="0" w:color="000000"/>
              <w:bottom w:val="single" w:sz="4" w:space="0" w:color="000000"/>
              <w:right w:val="single" w:sz="4" w:space="0" w:color="000000"/>
            </w:tcBorders>
            <w:hideMark/>
          </w:tcPr>
          <w:p w14:paraId="6C956BE7" w14:textId="689B0D5F" w:rsidR="0056130D" w:rsidRPr="0056130D" w:rsidRDefault="0056130D" w:rsidP="0056130D">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50-400</w:t>
            </w:r>
            <w:r w:rsidR="004109C7">
              <w:rPr>
                <w:rFonts w:ascii="Times New Roman" w:hAnsi="Times New Roman"/>
                <w:bCs/>
                <w:lang w:eastAsia="lt-LT"/>
              </w:rPr>
              <w:t> mg</w:t>
            </w:r>
            <w:r w:rsidRPr="0056130D">
              <w:rPr>
                <w:rFonts w:ascii="Times New Roman" w:hAnsi="Times New Roman"/>
                <w:bCs/>
                <w:lang w:eastAsia="lt-LT"/>
              </w:rPr>
              <w:t xml:space="preserve"> kartą per parą nuo 7 iki 30</w:t>
            </w:r>
            <w:r w:rsidR="008C23C7">
              <w:rPr>
                <w:rFonts w:ascii="Times New Roman" w:hAnsi="Times New Roman"/>
                <w:bCs/>
                <w:lang w:eastAsia="lt-LT"/>
              </w:rPr>
              <w:t> </w:t>
            </w:r>
            <w:r w:rsidRPr="0056130D">
              <w:rPr>
                <w:rFonts w:ascii="Times New Roman" w:hAnsi="Times New Roman"/>
                <w:bCs/>
                <w:lang w:eastAsia="lt-LT"/>
              </w:rPr>
              <w:t xml:space="preserve">dienų, kol gydytojas nuspręs gydymą pabaigti. </w:t>
            </w:r>
          </w:p>
        </w:tc>
      </w:tr>
      <w:tr w:rsidR="0056130D" w:rsidRPr="003C25C0" w14:paraId="612ACA1D" w14:textId="77777777" w:rsidTr="0056130D">
        <w:tc>
          <w:tcPr>
            <w:tcW w:w="4927" w:type="dxa"/>
            <w:tcBorders>
              <w:top w:val="single" w:sz="4" w:space="0" w:color="000000"/>
              <w:left w:val="single" w:sz="4" w:space="0" w:color="000000"/>
              <w:bottom w:val="single" w:sz="4" w:space="0" w:color="000000"/>
              <w:right w:val="single" w:sz="4" w:space="0" w:color="000000"/>
            </w:tcBorders>
            <w:hideMark/>
          </w:tcPr>
          <w:p w14:paraId="716A13DE" w14:textId="77777777" w:rsidR="0056130D" w:rsidRPr="0056130D" w:rsidRDefault="0056130D" w:rsidP="0056130D">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Burnos ar gerklės gleivinės infekcijos atkryčio profilaktika</w:t>
            </w:r>
          </w:p>
        </w:tc>
        <w:tc>
          <w:tcPr>
            <w:tcW w:w="4927" w:type="dxa"/>
            <w:tcBorders>
              <w:top w:val="single" w:sz="4" w:space="0" w:color="000000"/>
              <w:left w:val="single" w:sz="4" w:space="0" w:color="000000"/>
              <w:bottom w:val="single" w:sz="4" w:space="0" w:color="000000"/>
              <w:right w:val="single" w:sz="4" w:space="0" w:color="000000"/>
            </w:tcBorders>
            <w:hideMark/>
          </w:tcPr>
          <w:p w14:paraId="0D8923B0" w14:textId="1F5CF6D7" w:rsidR="0056130D" w:rsidRPr="0056130D" w:rsidRDefault="0056130D" w:rsidP="0056130D">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100-200</w:t>
            </w:r>
            <w:r w:rsidR="004109C7">
              <w:rPr>
                <w:rFonts w:ascii="Times New Roman" w:hAnsi="Times New Roman"/>
                <w:bCs/>
                <w:lang w:eastAsia="lt-LT"/>
              </w:rPr>
              <w:t> mg</w:t>
            </w:r>
            <w:r w:rsidRPr="0056130D">
              <w:rPr>
                <w:rFonts w:ascii="Times New Roman" w:hAnsi="Times New Roman"/>
                <w:bCs/>
                <w:lang w:eastAsia="lt-LT"/>
              </w:rPr>
              <w:t xml:space="preserve"> kartą per parą arba 200</w:t>
            </w:r>
            <w:r w:rsidR="004109C7">
              <w:rPr>
                <w:rFonts w:ascii="Times New Roman" w:hAnsi="Times New Roman"/>
                <w:bCs/>
                <w:lang w:eastAsia="lt-LT"/>
              </w:rPr>
              <w:t> mg</w:t>
            </w:r>
            <w:r w:rsidRPr="0056130D">
              <w:rPr>
                <w:rFonts w:ascii="Times New Roman" w:hAnsi="Times New Roman"/>
                <w:bCs/>
                <w:lang w:eastAsia="lt-LT"/>
              </w:rPr>
              <w:t xml:space="preserve"> 3</w:t>
            </w:r>
            <w:r w:rsidR="008C23C7">
              <w:rPr>
                <w:rFonts w:ascii="Times New Roman" w:hAnsi="Times New Roman"/>
                <w:bCs/>
                <w:lang w:eastAsia="lt-LT"/>
              </w:rPr>
              <w:t> </w:t>
            </w:r>
            <w:r w:rsidRPr="0056130D">
              <w:rPr>
                <w:rFonts w:ascii="Times New Roman" w:hAnsi="Times New Roman"/>
                <w:bCs/>
                <w:lang w:eastAsia="lt-LT"/>
              </w:rPr>
              <w:t>kartus per savaitę tol, kol yra rizika susirgti</w:t>
            </w:r>
          </w:p>
        </w:tc>
      </w:tr>
      <w:tr w:rsidR="0056130D" w:rsidRPr="003C25C0" w14:paraId="6A52BEDB" w14:textId="77777777" w:rsidTr="0056130D">
        <w:tc>
          <w:tcPr>
            <w:tcW w:w="4927" w:type="dxa"/>
            <w:tcBorders>
              <w:top w:val="single" w:sz="4" w:space="0" w:color="000000"/>
              <w:left w:val="single" w:sz="4" w:space="0" w:color="000000"/>
              <w:bottom w:val="single" w:sz="4" w:space="0" w:color="000000"/>
              <w:right w:val="single" w:sz="4" w:space="0" w:color="000000"/>
            </w:tcBorders>
            <w:hideMark/>
          </w:tcPr>
          <w:p w14:paraId="419896B2" w14:textId="77777777" w:rsidR="0056130D" w:rsidRPr="0056130D" w:rsidRDefault="0056130D" w:rsidP="0056130D">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lang w:eastAsia="lt-LT"/>
              </w:rPr>
              <w:t>Balkšvagrybių</w:t>
            </w:r>
            <w:proofErr w:type="spellEnd"/>
            <w:r w:rsidRPr="0056130D">
              <w:rPr>
                <w:rFonts w:ascii="Times New Roman" w:hAnsi="Times New Roman"/>
                <w:bCs/>
                <w:lang w:eastAsia="lt-LT"/>
              </w:rPr>
              <w:t xml:space="preserve"> sukeltos infekcijos atkryčio profilaktika (pacientams su sutrikusia imunine funkcija)</w:t>
            </w:r>
          </w:p>
        </w:tc>
        <w:tc>
          <w:tcPr>
            <w:tcW w:w="4927" w:type="dxa"/>
            <w:tcBorders>
              <w:top w:val="single" w:sz="4" w:space="0" w:color="000000"/>
              <w:left w:val="single" w:sz="4" w:space="0" w:color="000000"/>
              <w:bottom w:val="single" w:sz="4" w:space="0" w:color="000000"/>
              <w:right w:val="single" w:sz="4" w:space="0" w:color="000000"/>
            </w:tcBorders>
            <w:hideMark/>
          </w:tcPr>
          <w:p w14:paraId="15DA148A" w14:textId="77777777" w:rsidR="0056130D" w:rsidRPr="0056130D" w:rsidRDefault="0056130D" w:rsidP="0056130D">
            <w:pPr>
              <w:widowControl w:val="0"/>
              <w:autoSpaceDN w:val="0"/>
              <w:spacing w:after="0" w:line="240" w:lineRule="auto"/>
              <w:rPr>
                <w:rFonts w:ascii="Times New Roman" w:hAnsi="Times New Roman"/>
                <w:bCs/>
                <w:lang w:eastAsia="lt-LT"/>
              </w:rPr>
            </w:pPr>
            <w:r w:rsidRPr="0056130D">
              <w:rPr>
                <w:rFonts w:ascii="Times New Roman" w:hAnsi="Times New Roman"/>
                <w:bCs/>
                <w:lang w:eastAsia="lt-LT"/>
              </w:rPr>
              <w:t>200-400</w:t>
            </w:r>
            <w:r w:rsidR="004109C7">
              <w:rPr>
                <w:rFonts w:ascii="Times New Roman" w:hAnsi="Times New Roman"/>
                <w:bCs/>
                <w:lang w:eastAsia="lt-LT"/>
              </w:rPr>
              <w:t> mg</w:t>
            </w:r>
            <w:r w:rsidRPr="0056130D">
              <w:rPr>
                <w:rFonts w:ascii="Times New Roman" w:hAnsi="Times New Roman"/>
                <w:bCs/>
                <w:lang w:eastAsia="lt-LT"/>
              </w:rPr>
              <w:t xml:space="preserve"> kartą per parą tol, kol yra ligos atkryčio pavojus</w:t>
            </w:r>
          </w:p>
        </w:tc>
      </w:tr>
    </w:tbl>
    <w:p w14:paraId="0370D7C4" w14:textId="77777777" w:rsidR="0056130D" w:rsidRPr="0056130D" w:rsidRDefault="0056130D" w:rsidP="0056130D">
      <w:pPr>
        <w:widowControl w:val="0"/>
        <w:autoSpaceDE w:val="0"/>
        <w:autoSpaceDN w:val="0"/>
        <w:adjustRightInd w:val="0"/>
        <w:spacing w:after="0" w:line="240" w:lineRule="auto"/>
        <w:rPr>
          <w:rFonts w:ascii="Times New Roman" w:hAnsi="Times New Roman"/>
          <w:b/>
          <w:bCs/>
          <w:color w:val="000000"/>
        </w:rPr>
      </w:pPr>
    </w:p>
    <w:p w14:paraId="1B122584" w14:textId="4C765D36" w:rsidR="0056130D" w:rsidRPr="00530456" w:rsidRDefault="0056130D" w:rsidP="0056130D">
      <w:pPr>
        <w:widowControl w:val="0"/>
        <w:autoSpaceDE w:val="0"/>
        <w:autoSpaceDN w:val="0"/>
        <w:adjustRightInd w:val="0"/>
        <w:spacing w:after="0" w:line="240" w:lineRule="auto"/>
        <w:rPr>
          <w:rFonts w:ascii="Times New Roman" w:hAnsi="Times New Roman"/>
          <w:i/>
          <w:iCs/>
          <w:color w:val="000000"/>
        </w:rPr>
      </w:pPr>
      <w:r w:rsidRPr="00530456">
        <w:rPr>
          <w:rFonts w:ascii="Times New Roman" w:hAnsi="Times New Roman"/>
          <w:i/>
          <w:iCs/>
          <w:color w:val="000000"/>
        </w:rPr>
        <w:t>12-17</w:t>
      </w:r>
      <w:r w:rsidR="008C23C7">
        <w:rPr>
          <w:rFonts w:ascii="Times New Roman" w:hAnsi="Times New Roman"/>
          <w:i/>
          <w:iCs/>
          <w:color w:val="000000"/>
        </w:rPr>
        <w:t> </w:t>
      </w:r>
      <w:r w:rsidRPr="00530456">
        <w:rPr>
          <w:rFonts w:ascii="Times New Roman" w:hAnsi="Times New Roman"/>
          <w:i/>
          <w:iCs/>
          <w:color w:val="000000"/>
        </w:rPr>
        <w:t>metų paaugliams</w:t>
      </w:r>
    </w:p>
    <w:p w14:paraId="2235EBFB"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Vartokite gydytojo nurodytą dozę (jis gali skirti arba suaugusiems žmonėms, arba vaikams rekomenduojamas dozes).</w:t>
      </w:r>
    </w:p>
    <w:p w14:paraId="09AACA6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823E9E5" w14:textId="73E2C8EA" w:rsidR="0056130D" w:rsidRPr="00530456" w:rsidRDefault="00454E61" w:rsidP="0056130D">
      <w:pPr>
        <w:widowControl w:val="0"/>
        <w:autoSpaceDE w:val="0"/>
        <w:autoSpaceDN w:val="0"/>
        <w:adjustRightInd w:val="0"/>
        <w:spacing w:after="0" w:line="240" w:lineRule="auto"/>
        <w:rPr>
          <w:rFonts w:ascii="Times New Roman" w:hAnsi="Times New Roman"/>
          <w:i/>
          <w:iCs/>
          <w:color w:val="000000"/>
        </w:rPr>
      </w:pPr>
      <w:r w:rsidRPr="00530456">
        <w:rPr>
          <w:rFonts w:ascii="Times New Roman" w:hAnsi="Times New Roman"/>
          <w:i/>
          <w:iCs/>
          <w:color w:val="000000"/>
        </w:rPr>
        <w:t>N</w:t>
      </w:r>
      <w:r w:rsidR="0056130D" w:rsidRPr="00530456">
        <w:rPr>
          <w:rFonts w:ascii="Times New Roman" w:hAnsi="Times New Roman"/>
          <w:i/>
          <w:iCs/>
          <w:color w:val="000000"/>
        </w:rPr>
        <w:t>e vyresniems kaip 11</w:t>
      </w:r>
      <w:r w:rsidR="008C23C7">
        <w:rPr>
          <w:rFonts w:ascii="Times New Roman" w:hAnsi="Times New Roman"/>
          <w:i/>
          <w:iCs/>
          <w:color w:val="000000"/>
        </w:rPr>
        <w:t> </w:t>
      </w:r>
      <w:r w:rsidR="0056130D" w:rsidRPr="00530456">
        <w:rPr>
          <w:rFonts w:ascii="Times New Roman" w:hAnsi="Times New Roman"/>
          <w:i/>
          <w:iCs/>
          <w:color w:val="000000"/>
        </w:rPr>
        <w:t>metų vaikams</w:t>
      </w:r>
    </w:p>
    <w:p w14:paraId="14D0E889"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Didžiausia paros dozė vaikams yra 400</w:t>
      </w:r>
      <w:r w:rsidR="004109C7">
        <w:rPr>
          <w:rFonts w:ascii="Times New Roman" w:hAnsi="Times New Roman"/>
          <w:color w:val="000000"/>
        </w:rPr>
        <w:t> mg</w:t>
      </w:r>
      <w:r w:rsidRPr="0056130D">
        <w:rPr>
          <w:rFonts w:ascii="Times New Roman" w:hAnsi="Times New Roman"/>
          <w:color w:val="000000"/>
        </w:rPr>
        <w:t>.</w:t>
      </w:r>
    </w:p>
    <w:p w14:paraId="2D758A71"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Dozė apskaičiuojama remiantis vaiko kūno svoriu kilogramais.</w:t>
      </w:r>
    </w:p>
    <w:p w14:paraId="114CCD2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4"/>
        <w:gridCol w:w="4506"/>
      </w:tblGrid>
      <w:tr w:rsidR="0056130D" w:rsidRPr="00530456" w14:paraId="70C3918D" w14:textId="77777777" w:rsidTr="00F8549C">
        <w:tc>
          <w:tcPr>
            <w:tcW w:w="4554" w:type="dxa"/>
            <w:tcBorders>
              <w:top w:val="single" w:sz="4" w:space="0" w:color="000000"/>
              <w:left w:val="single" w:sz="4" w:space="0" w:color="000000"/>
              <w:bottom w:val="single" w:sz="4" w:space="0" w:color="000000"/>
              <w:right w:val="single" w:sz="4" w:space="0" w:color="000000"/>
            </w:tcBorders>
            <w:hideMark/>
          </w:tcPr>
          <w:p w14:paraId="4A66D1D8" w14:textId="77777777" w:rsidR="0056130D" w:rsidRPr="00530456" w:rsidRDefault="0056130D" w:rsidP="0056130D">
            <w:pPr>
              <w:widowControl w:val="0"/>
              <w:autoSpaceDN w:val="0"/>
              <w:spacing w:after="0" w:line="240" w:lineRule="auto"/>
              <w:rPr>
                <w:rFonts w:ascii="Times New Roman" w:hAnsi="Times New Roman"/>
                <w:lang w:eastAsia="lt-LT"/>
              </w:rPr>
            </w:pPr>
            <w:r w:rsidRPr="00530456">
              <w:rPr>
                <w:rFonts w:ascii="Times New Roman" w:hAnsi="Times New Roman"/>
                <w:spacing w:val="-3"/>
              </w:rPr>
              <w:t>Indikacijos</w:t>
            </w:r>
          </w:p>
        </w:tc>
        <w:tc>
          <w:tcPr>
            <w:tcW w:w="4506" w:type="dxa"/>
            <w:tcBorders>
              <w:top w:val="single" w:sz="4" w:space="0" w:color="000000"/>
              <w:left w:val="single" w:sz="4" w:space="0" w:color="000000"/>
              <w:bottom w:val="single" w:sz="4" w:space="0" w:color="000000"/>
              <w:right w:val="single" w:sz="4" w:space="0" w:color="000000"/>
            </w:tcBorders>
            <w:hideMark/>
          </w:tcPr>
          <w:p w14:paraId="658D174B" w14:textId="77777777" w:rsidR="0056130D" w:rsidRPr="00530456" w:rsidRDefault="0056130D" w:rsidP="0056130D">
            <w:pPr>
              <w:widowControl w:val="0"/>
              <w:autoSpaceDN w:val="0"/>
              <w:spacing w:after="0" w:line="240" w:lineRule="auto"/>
              <w:rPr>
                <w:rFonts w:ascii="Times New Roman" w:hAnsi="Times New Roman"/>
                <w:lang w:eastAsia="lt-LT"/>
              </w:rPr>
            </w:pPr>
            <w:r w:rsidRPr="00530456">
              <w:rPr>
                <w:rFonts w:ascii="Times New Roman" w:hAnsi="Times New Roman"/>
                <w:spacing w:val="-3"/>
              </w:rPr>
              <w:t>Dozė</w:t>
            </w:r>
          </w:p>
        </w:tc>
      </w:tr>
      <w:tr w:rsidR="0056130D" w:rsidRPr="003C25C0" w14:paraId="347AFAEF" w14:textId="77777777" w:rsidTr="00F8549C">
        <w:tc>
          <w:tcPr>
            <w:tcW w:w="4554" w:type="dxa"/>
            <w:tcBorders>
              <w:top w:val="single" w:sz="4" w:space="0" w:color="000000"/>
              <w:left w:val="single" w:sz="4" w:space="0" w:color="000000"/>
              <w:bottom w:val="single" w:sz="4" w:space="0" w:color="000000"/>
              <w:right w:val="single" w:sz="4" w:space="0" w:color="000000"/>
            </w:tcBorders>
            <w:hideMark/>
          </w:tcPr>
          <w:p w14:paraId="19B3D15A" w14:textId="77777777" w:rsidR="0056130D" w:rsidRPr="0056130D" w:rsidRDefault="0056130D" w:rsidP="0056130D">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lang w:eastAsia="lt-LT"/>
              </w:rPr>
              <w:t>Balkšvagrybių</w:t>
            </w:r>
            <w:proofErr w:type="spellEnd"/>
            <w:r w:rsidRPr="0056130D">
              <w:rPr>
                <w:rFonts w:ascii="Times New Roman" w:hAnsi="Times New Roman"/>
                <w:bCs/>
                <w:lang w:eastAsia="lt-LT"/>
              </w:rPr>
              <w:t xml:space="preserve"> sukelta gleivinės pienligė arba gerklės infekcijos</w:t>
            </w:r>
            <w:r w:rsidRPr="0056130D">
              <w:rPr>
                <w:rFonts w:ascii="Times New Roman" w:hAnsi="Times New Roman"/>
                <w:lang w:eastAsia="lt-LT"/>
              </w:rPr>
              <w:t xml:space="preserve"> </w:t>
            </w:r>
            <w:r w:rsidRPr="0056130D">
              <w:rPr>
                <w:rFonts w:ascii="Times New Roman" w:hAnsi="Times New Roman"/>
                <w:bCs/>
                <w:lang w:eastAsia="lt-LT"/>
              </w:rPr>
              <w:t>(dozė ir gydymo trukmė priklauso nuo infekcijos sunkumo ir vietos)</w:t>
            </w:r>
          </w:p>
        </w:tc>
        <w:tc>
          <w:tcPr>
            <w:tcW w:w="4506" w:type="dxa"/>
            <w:tcBorders>
              <w:top w:val="single" w:sz="4" w:space="0" w:color="000000"/>
              <w:left w:val="single" w:sz="4" w:space="0" w:color="000000"/>
              <w:bottom w:val="single" w:sz="4" w:space="0" w:color="000000"/>
              <w:right w:val="single" w:sz="4" w:space="0" w:color="000000"/>
            </w:tcBorders>
            <w:hideMark/>
          </w:tcPr>
          <w:p w14:paraId="22731861" w14:textId="56AFC79D" w:rsidR="0056130D" w:rsidRPr="0056130D" w:rsidRDefault="00114211" w:rsidP="0056130D">
            <w:pPr>
              <w:widowControl w:val="0"/>
              <w:autoSpaceDN w:val="0"/>
              <w:spacing w:after="0" w:line="240" w:lineRule="auto"/>
              <w:rPr>
                <w:rFonts w:ascii="Times New Roman" w:hAnsi="Times New Roman"/>
                <w:bCs/>
                <w:lang w:eastAsia="lt-LT"/>
              </w:rPr>
            </w:pPr>
            <w:r>
              <w:rPr>
                <w:rFonts w:ascii="Times New Roman" w:hAnsi="Times New Roman"/>
                <w:bCs/>
                <w:lang w:eastAsia="lt-LT"/>
              </w:rPr>
              <w:t xml:space="preserve">Vieną kartą per parą vartojama </w:t>
            </w:r>
            <w:r w:rsidR="0056130D" w:rsidRPr="0056130D">
              <w:rPr>
                <w:rFonts w:ascii="Times New Roman" w:hAnsi="Times New Roman"/>
                <w:bCs/>
                <w:lang w:eastAsia="lt-LT"/>
              </w:rPr>
              <w:t>3</w:t>
            </w:r>
            <w:r w:rsidR="004109C7">
              <w:rPr>
                <w:rFonts w:ascii="Times New Roman" w:hAnsi="Times New Roman"/>
                <w:bCs/>
                <w:lang w:eastAsia="lt-LT"/>
              </w:rPr>
              <w:t> mg</w:t>
            </w:r>
            <w:r w:rsidR="0056130D" w:rsidRPr="0056130D">
              <w:rPr>
                <w:rFonts w:ascii="Times New Roman" w:hAnsi="Times New Roman"/>
                <w:bCs/>
                <w:lang w:eastAsia="lt-LT"/>
              </w:rPr>
              <w:t>/kg kūno svorio</w:t>
            </w:r>
            <w:r>
              <w:rPr>
                <w:rFonts w:ascii="Times New Roman" w:hAnsi="Times New Roman"/>
                <w:bCs/>
                <w:lang w:eastAsia="lt-LT"/>
              </w:rPr>
              <w:t xml:space="preserve"> dozė</w:t>
            </w:r>
            <w:r w:rsidR="0056130D" w:rsidRPr="0056130D">
              <w:rPr>
                <w:rFonts w:ascii="Times New Roman" w:hAnsi="Times New Roman"/>
                <w:bCs/>
                <w:lang w:eastAsia="lt-LT"/>
              </w:rPr>
              <w:t xml:space="preserve"> (pirmą parą – 6</w:t>
            </w:r>
            <w:r w:rsidR="004109C7">
              <w:rPr>
                <w:rFonts w:ascii="Times New Roman" w:hAnsi="Times New Roman"/>
                <w:bCs/>
                <w:lang w:eastAsia="lt-LT"/>
              </w:rPr>
              <w:t> mg</w:t>
            </w:r>
            <w:r w:rsidR="0056130D" w:rsidRPr="0056130D">
              <w:rPr>
                <w:rFonts w:ascii="Times New Roman" w:hAnsi="Times New Roman"/>
                <w:bCs/>
                <w:lang w:eastAsia="lt-LT"/>
              </w:rPr>
              <w:t>/kg)</w:t>
            </w:r>
          </w:p>
        </w:tc>
      </w:tr>
      <w:tr w:rsidR="0056130D" w:rsidRPr="003C25C0" w14:paraId="4455FC01" w14:textId="77777777" w:rsidTr="00F8549C">
        <w:tc>
          <w:tcPr>
            <w:tcW w:w="4554" w:type="dxa"/>
            <w:tcBorders>
              <w:top w:val="single" w:sz="4" w:space="0" w:color="000000"/>
              <w:left w:val="single" w:sz="4" w:space="0" w:color="000000"/>
              <w:bottom w:val="single" w:sz="4" w:space="0" w:color="000000"/>
              <w:right w:val="single" w:sz="4" w:space="0" w:color="000000"/>
            </w:tcBorders>
            <w:hideMark/>
          </w:tcPr>
          <w:p w14:paraId="6CF9776A" w14:textId="77777777" w:rsidR="0056130D" w:rsidRPr="0056130D" w:rsidRDefault="0056130D" w:rsidP="0056130D">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lang w:eastAsia="lt-LT"/>
              </w:rPr>
              <w:t>Kriptokokų</w:t>
            </w:r>
            <w:proofErr w:type="spellEnd"/>
            <w:r w:rsidRPr="0056130D">
              <w:rPr>
                <w:rFonts w:ascii="Times New Roman" w:hAnsi="Times New Roman"/>
                <w:bCs/>
                <w:lang w:eastAsia="lt-LT"/>
              </w:rPr>
              <w:t xml:space="preserve"> sukelto meningito arba </w:t>
            </w:r>
            <w:proofErr w:type="spellStart"/>
            <w:r w:rsidRPr="0056130D">
              <w:rPr>
                <w:rFonts w:ascii="Times New Roman" w:hAnsi="Times New Roman"/>
                <w:bCs/>
                <w:lang w:eastAsia="lt-LT"/>
              </w:rPr>
              <w:t>balkšvagrybių</w:t>
            </w:r>
            <w:proofErr w:type="spellEnd"/>
            <w:r w:rsidRPr="0056130D">
              <w:rPr>
                <w:rFonts w:ascii="Times New Roman" w:hAnsi="Times New Roman"/>
                <w:bCs/>
                <w:lang w:eastAsia="lt-LT"/>
              </w:rPr>
              <w:t xml:space="preserve"> sukeltos vidaus organų grybelinės infekcijos </w:t>
            </w:r>
          </w:p>
        </w:tc>
        <w:tc>
          <w:tcPr>
            <w:tcW w:w="4506" w:type="dxa"/>
            <w:tcBorders>
              <w:top w:val="single" w:sz="4" w:space="0" w:color="000000"/>
              <w:left w:val="single" w:sz="4" w:space="0" w:color="000000"/>
              <w:bottom w:val="single" w:sz="4" w:space="0" w:color="000000"/>
              <w:right w:val="single" w:sz="4" w:space="0" w:color="000000"/>
            </w:tcBorders>
            <w:hideMark/>
          </w:tcPr>
          <w:p w14:paraId="3967207C" w14:textId="6CC03AA1" w:rsidR="0056130D" w:rsidRPr="0056130D" w:rsidRDefault="00114211" w:rsidP="0056130D">
            <w:pPr>
              <w:widowControl w:val="0"/>
              <w:autoSpaceDN w:val="0"/>
              <w:spacing w:after="0" w:line="240" w:lineRule="auto"/>
              <w:rPr>
                <w:rFonts w:ascii="Times New Roman" w:hAnsi="Times New Roman"/>
                <w:bCs/>
                <w:lang w:eastAsia="lt-LT"/>
              </w:rPr>
            </w:pPr>
            <w:r>
              <w:rPr>
                <w:rFonts w:ascii="Times New Roman" w:hAnsi="Times New Roman"/>
                <w:bCs/>
                <w:lang w:eastAsia="lt-LT"/>
              </w:rPr>
              <w:t xml:space="preserve">Viena kartą per parą vartojama </w:t>
            </w:r>
            <w:r w:rsidR="0056130D" w:rsidRPr="0056130D">
              <w:rPr>
                <w:rFonts w:ascii="Times New Roman" w:hAnsi="Times New Roman"/>
                <w:bCs/>
                <w:lang w:eastAsia="lt-LT"/>
              </w:rPr>
              <w:t>6-12</w:t>
            </w:r>
            <w:r w:rsidR="004109C7">
              <w:rPr>
                <w:rFonts w:ascii="Times New Roman" w:hAnsi="Times New Roman"/>
                <w:bCs/>
                <w:lang w:eastAsia="lt-LT"/>
              </w:rPr>
              <w:t> mg</w:t>
            </w:r>
            <w:r w:rsidR="0056130D" w:rsidRPr="0056130D">
              <w:rPr>
                <w:rFonts w:ascii="Times New Roman" w:hAnsi="Times New Roman"/>
                <w:bCs/>
                <w:lang w:eastAsia="lt-LT"/>
              </w:rPr>
              <w:t>/kg kūno svorio</w:t>
            </w:r>
            <w:r>
              <w:rPr>
                <w:rFonts w:ascii="Times New Roman" w:hAnsi="Times New Roman"/>
                <w:bCs/>
                <w:lang w:eastAsia="lt-LT"/>
              </w:rPr>
              <w:t xml:space="preserve"> dozė</w:t>
            </w:r>
            <w:r w:rsidR="0056130D" w:rsidRPr="0056130D">
              <w:rPr>
                <w:rFonts w:ascii="Times New Roman" w:hAnsi="Times New Roman"/>
                <w:bCs/>
                <w:lang w:eastAsia="lt-LT"/>
              </w:rPr>
              <w:t xml:space="preserve"> </w:t>
            </w:r>
          </w:p>
        </w:tc>
      </w:tr>
      <w:tr w:rsidR="00F8549C" w:rsidRPr="003C25C0" w14:paraId="1176EAF1" w14:textId="77777777" w:rsidTr="00F8549C">
        <w:tc>
          <w:tcPr>
            <w:tcW w:w="4554" w:type="dxa"/>
            <w:tcBorders>
              <w:top w:val="single" w:sz="4" w:space="0" w:color="000000"/>
              <w:left w:val="single" w:sz="4" w:space="0" w:color="000000"/>
              <w:bottom w:val="single" w:sz="4" w:space="0" w:color="000000"/>
              <w:right w:val="single" w:sz="4" w:space="0" w:color="000000"/>
            </w:tcBorders>
          </w:tcPr>
          <w:p w14:paraId="31B18CBA" w14:textId="77777777" w:rsidR="00F8549C" w:rsidRPr="00F8549C" w:rsidRDefault="00F8549C" w:rsidP="00F8549C">
            <w:pPr>
              <w:widowControl w:val="0"/>
              <w:autoSpaceDN w:val="0"/>
              <w:spacing w:after="0" w:line="240" w:lineRule="auto"/>
              <w:rPr>
                <w:rFonts w:ascii="Times New Roman" w:hAnsi="Times New Roman"/>
                <w:bCs/>
                <w:lang w:eastAsia="lt-LT"/>
              </w:rPr>
            </w:pPr>
            <w:proofErr w:type="spellStart"/>
            <w:r w:rsidRPr="0005613D">
              <w:rPr>
                <w:rFonts w:ascii="Times New Roman" w:hAnsi="Times New Roman"/>
              </w:rPr>
              <w:t>Kriptokokinio</w:t>
            </w:r>
            <w:proofErr w:type="spellEnd"/>
            <w:r w:rsidRPr="0005613D">
              <w:rPr>
                <w:rFonts w:ascii="Times New Roman" w:hAnsi="Times New Roman"/>
              </w:rPr>
              <w:t xml:space="preserve"> meningito pasikartojimo profilaktika</w:t>
            </w:r>
          </w:p>
        </w:tc>
        <w:tc>
          <w:tcPr>
            <w:tcW w:w="4506" w:type="dxa"/>
            <w:tcBorders>
              <w:top w:val="single" w:sz="4" w:space="0" w:color="000000"/>
              <w:left w:val="single" w:sz="4" w:space="0" w:color="000000"/>
              <w:bottom w:val="single" w:sz="4" w:space="0" w:color="000000"/>
              <w:right w:val="single" w:sz="4" w:space="0" w:color="000000"/>
            </w:tcBorders>
          </w:tcPr>
          <w:p w14:paraId="037097A9" w14:textId="366F034D" w:rsidR="00F8549C" w:rsidRPr="00F8549C" w:rsidRDefault="00114211" w:rsidP="00F8549C">
            <w:pPr>
              <w:widowControl w:val="0"/>
              <w:autoSpaceDN w:val="0"/>
              <w:spacing w:after="0" w:line="240" w:lineRule="auto"/>
              <w:rPr>
                <w:rFonts w:ascii="Times New Roman" w:hAnsi="Times New Roman"/>
                <w:bCs/>
                <w:lang w:eastAsia="lt-LT"/>
              </w:rPr>
            </w:pPr>
            <w:r>
              <w:rPr>
                <w:rFonts w:ascii="Times New Roman" w:hAnsi="Times New Roman"/>
              </w:rPr>
              <w:t xml:space="preserve">Vieną kartą per parą vartojama </w:t>
            </w:r>
            <w:r w:rsidR="00F8549C" w:rsidRPr="0005613D">
              <w:rPr>
                <w:rFonts w:ascii="Times New Roman" w:hAnsi="Times New Roman"/>
              </w:rPr>
              <w:t>6 mg/kg kūno svorio dozė</w:t>
            </w:r>
          </w:p>
        </w:tc>
      </w:tr>
      <w:tr w:rsidR="0056130D" w:rsidRPr="003C25C0" w14:paraId="3BD4C57E" w14:textId="77777777" w:rsidTr="00F8549C">
        <w:tc>
          <w:tcPr>
            <w:tcW w:w="4554" w:type="dxa"/>
            <w:tcBorders>
              <w:top w:val="single" w:sz="4" w:space="0" w:color="000000"/>
              <w:left w:val="single" w:sz="4" w:space="0" w:color="000000"/>
              <w:bottom w:val="single" w:sz="4" w:space="0" w:color="000000"/>
              <w:right w:val="single" w:sz="4" w:space="0" w:color="000000"/>
            </w:tcBorders>
            <w:hideMark/>
          </w:tcPr>
          <w:p w14:paraId="1A1FCA0A" w14:textId="77777777" w:rsidR="0056130D" w:rsidRPr="0056130D" w:rsidRDefault="0056130D" w:rsidP="0056130D">
            <w:pPr>
              <w:widowControl w:val="0"/>
              <w:autoSpaceDN w:val="0"/>
              <w:spacing w:after="0" w:line="240" w:lineRule="auto"/>
              <w:rPr>
                <w:rFonts w:ascii="Times New Roman" w:hAnsi="Times New Roman"/>
                <w:bCs/>
                <w:lang w:eastAsia="lt-LT"/>
              </w:rPr>
            </w:pPr>
            <w:proofErr w:type="spellStart"/>
            <w:r w:rsidRPr="0056130D">
              <w:rPr>
                <w:rFonts w:ascii="Times New Roman" w:hAnsi="Times New Roman"/>
                <w:bCs/>
                <w:lang w:eastAsia="lt-LT"/>
              </w:rPr>
              <w:t>Balkšvagrybių</w:t>
            </w:r>
            <w:proofErr w:type="spellEnd"/>
            <w:r w:rsidRPr="0056130D">
              <w:rPr>
                <w:rFonts w:ascii="Times New Roman" w:hAnsi="Times New Roman"/>
                <w:bCs/>
                <w:lang w:eastAsia="lt-LT"/>
              </w:rPr>
              <w:t xml:space="preserve"> sukeltos infekcijos atkryčio profilaktika (pacientams su nusilpusia imunine funkcija)</w:t>
            </w:r>
          </w:p>
        </w:tc>
        <w:tc>
          <w:tcPr>
            <w:tcW w:w="4506" w:type="dxa"/>
            <w:tcBorders>
              <w:top w:val="single" w:sz="4" w:space="0" w:color="000000"/>
              <w:left w:val="single" w:sz="4" w:space="0" w:color="000000"/>
              <w:bottom w:val="single" w:sz="4" w:space="0" w:color="000000"/>
              <w:right w:val="single" w:sz="4" w:space="0" w:color="000000"/>
            </w:tcBorders>
            <w:hideMark/>
          </w:tcPr>
          <w:p w14:paraId="509694BC" w14:textId="046A5DEA" w:rsidR="0056130D" w:rsidRPr="0056130D" w:rsidRDefault="00114211" w:rsidP="0056130D">
            <w:pPr>
              <w:widowControl w:val="0"/>
              <w:autoSpaceDN w:val="0"/>
              <w:spacing w:after="0" w:line="240" w:lineRule="auto"/>
              <w:rPr>
                <w:rFonts w:ascii="Times New Roman" w:hAnsi="Times New Roman"/>
                <w:bCs/>
                <w:lang w:eastAsia="lt-LT"/>
              </w:rPr>
            </w:pPr>
            <w:r>
              <w:rPr>
                <w:rFonts w:ascii="Times New Roman" w:hAnsi="Times New Roman"/>
                <w:bCs/>
                <w:lang w:eastAsia="lt-LT"/>
              </w:rPr>
              <w:t xml:space="preserve">Vieną kartą per parą vartojama </w:t>
            </w:r>
            <w:r w:rsidR="0056130D" w:rsidRPr="0056130D">
              <w:rPr>
                <w:rFonts w:ascii="Times New Roman" w:hAnsi="Times New Roman"/>
                <w:bCs/>
                <w:lang w:eastAsia="lt-LT"/>
              </w:rPr>
              <w:t>3-12</w:t>
            </w:r>
            <w:r w:rsidR="004109C7">
              <w:rPr>
                <w:rFonts w:ascii="Times New Roman" w:hAnsi="Times New Roman"/>
                <w:bCs/>
                <w:lang w:eastAsia="lt-LT"/>
              </w:rPr>
              <w:t> mg</w:t>
            </w:r>
            <w:r w:rsidR="0056130D" w:rsidRPr="0056130D">
              <w:rPr>
                <w:rFonts w:ascii="Times New Roman" w:hAnsi="Times New Roman"/>
                <w:bCs/>
                <w:lang w:eastAsia="lt-LT"/>
              </w:rPr>
              <w:t>/kg kūno svorio</w:t>
            </w:r>
            <w:r>
              <w:rPr>
                <w:rFonts w:ascii="Times New Roman" w:hAnsi="Times New Roman"/>
                <w:bCs/>
                <w:lang w:eastAsia="lt-LT"/>
              </w:rPr>
              <w:t xml:space="preserve"> dozė</w:t>
            </w:r>
          </w:p>
        </w:tc>
      </w:tr>
    </w:tbl>
    <w:p w14:paraId="6CA93A67" w14:textId="77777777" w:rsidR="0056130D" w:rsidRPr="0056130D" w:rsidRDefault="0056130D" w:rsidP="0056130D">
      <w:pPr>
        <w:widowControl w:val="0"/>
        <w:autoSpaceDN w:val="0"/>
        <w:spacing w:after="0" w:line="240" w:lineRule="auto"/>
        <w:rPr>
          <w:rFonts w:ascii="Times New Roman" w:eastAsia="Times New Roman" w:hAnsi="Times New Roman"/>
          <w:b/>
          <w:lang w:eastAsia="lt-LT"/>
        </w:rPr>
      </w:pPr>
    </w:p>
    <w:p w14:paraId="33327422" w14:textId="5E42B337" w:rsidR="0056130D" w:rsidRPr="00530456" w:rsidRDefault="0056130D" w:rsidP="0056130D">
      <w:pPr>
        <w:widowControl w:val="0"/>
        <w:autoSpaceDE w:val="0"/>
        <w:autoSpaceDN w:val="0"/>
        <w:adjustRightInd w:val="0"/>
        <w:spacing w:after="0" w:line="240" w:lineRule="auto"/>
        <w:rPr>
          <w:rFonts w:ascii="Times New Roman" w:hAnsi="Times New Roman"/>
          <w:i/>
          <w:iCs/>
          <w:color w:val="000000"/>
        </w:rPr>
      </w:pPr>
      <w:r w:rsidRPr="00530456">
        <w:rPr>
          <w:rFonts w:ascii="Times New Roman" w:hAnsi="Times New Roman"/>
          <w:i/>
          <w:iCs/>
          <w:color w:val="000000"/>
        </w:rPr>
        <w:t>0-4</w:t>
      </w:r>
      <w:r w:rsidR="008C23C7">
        <w:rPr>
          <w:rFonts w:ascii="Times New Roman" w:hAnsi="Times New Roman"/>
          <w:i/>
          <w:iCs/>
          <w:color w:val="000000"/>
        </w:rPr>
        <w:t> </w:t>
      </w:r>
      <w:r w:rsidRPr="00530456">
        <w:rPr>
          <w:rFonts w:ascii="Times New Roman" w:hAnsi="Times New Roman"/>
          <w:i/>
          <w:iCs/>
          <w:color w:val="000000"/>
        </w:rPr>
        <w:t>savaičių vaik</w:t>
      </w:r>
      <w:r w:rsidR="0098303D" w:rsidRPr="00530456">
        <w:rPr>
          <w:rFonts w:ascii="Times New Roman" w:hAnsi="Times New Roman"/>
          <w:i/>
          <w:iCs/>
          <w:color w:val="000000"/>
        </w:rPr>
        <w:t>ams</w:t>
      </w:r>
      <w:r w:rsidRPr="00530456">
        <w:rPr>
          <w:rFonts w:ascii="Times New Roman" w:hAnsi="Times New Roman"/>
          <w:i/>
          <w:iCs/>
          <w:color w:val="000000"/>
        </w:rPr>
        <w:t xml:space="preserve"> </w:t>
      </w:r>
    </w:p>
    <w:p w14:paraId="319E19CA" w14:textId="77777777" w:rsidR="002536DE" w:rsidRDefault="002536DE" w:rsidP="0056130D">
      <w:pPr>
        <w:widowControl w:val="0"/>
        <w:autoSpaceDE w:val="0"/>
        <w:autoSpaceDN w:val="0"/>
        <w:adjustRightInd w:val="0"/>
        <w:spacing w:after="0" w:line="240" w:lineRule="auto"/>
        <w:rPr>
          <w:rFonts w:ascii="Times New Roman" w:hAnsi="Times New Roman"/>
          <w:color w:val="000000"/>
        </w:rPr>
      </w:pPr>
    </w:p>
    <w:p w14:paraId="19502145" w14:textId="3FE228B6"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3-4</w:t>
      </w:r>
      <w:r w:rsidR="008C23C7">
        <w:rPr>
          <w:rFonts w:ascii="Times New Roman" w:hAnsi="Times New Roman"/>
          <w:color w:val="000000"/>
        </w:rPr>
        <w:t> </w:t>
      </w:r>
      <w:r w:rsidRPr="0056130D">
        <w:rPr>
          <w:rFonts w:ascii="Times New Roman" w:hAnsi="Times New Roman"/>
          <w:color w:val="000000"/>
        </w:rPr>
        <w:t>savaičių vaikų gydymas</w:t>
      </w:r>
    </w:p>
    <w:p w14:paraId="32190119" w14:textId="62409EE3" w:rsidR="0056130D" w:rsidRPr="0056130D" w:rsidRDefault="0056130D" w:rsidP="0056130D">
      <w:pPr>
        <w:widowControl w:val="0"/>
        <w:numPr>
          <w:ilvl w:val="0"/>
          <w:numId w:val="14"/>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Vartojama aukščiau paminėta dozė, tačiau ji geriama kas antrą dieną. Didžiausia dozė yra 12</w:t>
      </w:r>
      <w:r w:rsidR="004109C7">
        <w:rPr>
          <w:rFonts w:ascii="Times New Roman" w:hAnsi="Times New Roman"/>
          <w:color w:val="000000"/>
        </w:rPr>
        <w:t> mg</w:t>
      </w:r>
      <w:r w:rsidRPr="0056130D">
        <w:rPr>
          <w:rFonts w:ascii="Times New Roman" w:hAnsi="Times New Roman"/>
          <w:color w:val="000000"/>
        </w:rPr>
        <w:t>/kg kūno svorio, ji vartojama kas 48</w:t>
      </w:r>
      <w:r w:rsidR="008C23C7">
        <w:rPr>
          <w:rFonts w:ascii="Times New Roman" w:hAnsi="Times New Roman"/>
          <w:color w:val="000000"/>
        </w:rPr>
        <w:t> </w:t>
      </w:r>
      <w:r w:rsidRPr="0056130D">
        <w:rPr>
          <w:rFonts w:ascii="Times New Roman" w:hAnsi="Times New Roman"/>
          <w:color w:val="000000"/>
        </w:rPr>
        <w:t>valandas.</w:t>
      </w:r>
    </w:p>
    <w:p w14:paraId="044BFC4B"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
    <w:p w14:paraId="721A8569" w14:textId="641C6353"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Jaunesnių kaip 2</w:t>
      </w:r>
      <w:r w:rsidR="008C23C7">
        <w:rPr>
          <w:rFonts w:ascii="Times New Roman" w:hAnsi="Times New Roman"/>
          <w:color w:val="000000"/>
        </w:rPr>
        <w:t> </w:t>
      </w:r>
      <w:r w:rsidRPr="0056130D">
        <w:rPr>
          <w:rFonts w:ascii="Times New Roman" w:hAnsi="Times New Roman"/>
          <w:color w:val="000000"/>
        </w:rPr>
        <w:t>savaičių vaikų gydymas</w:t>
      </w:r>
    </w:p>
    <w:p w14:paraId="7E7D07E0" w14:textId="301B4078" w:rsidR="0056130D" w:rsidRPr="0056130D" w:rsidRDefault="0056130D" w:rsidP="0056130D">
      <w:pPr>
        <w:widowControl w:val="0"/>
        <w:numPr>
          <w:ilvl w:val="0"/>
          <w:numId w:val="14"/>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Vartojama aukščiau paminėta dozė, tačiau ji geriama kas trečią dieną. Didžiausia dozė yra 12</w:t>
      </w:r>
      <w:r w:rsidR="004109C7">
        <w:rPr>
          <w:rFonts w:ascii="Times New Roman" w:hAnsi="Times New Roman"/>
          <w:color w:val="000000"/>
        </w:rPr>
        <w:t> mg</w:t>
      </w:r>
      <w:r w:rsidRPr="0056130D">
        <w:rPr>
          <w:rFonts w:ascii="Times New Roman" w:hAnsi="Times New Roman"/>
          <w:color w:val="000000"/>
        </w:rPr>
        <w:t>/kg kūno svorio, ji vartojama kas 72</w:t>
      </w:r>
      <w:r w:rsidR="008C23C7">
        <w:rPr>
          <w:rFonts w:ascii="Times New Roman" w:hAnsi="Times New Roman"/>
          <w:color w:val="000000"/>
        </w:rPr>
        <w:t> </w:t>
      </w:r>
      <w:r w:rsidRPr="0056130D">
        <w:rPr>
          <w:rFonts w:ascii="Times New Roman" w:hAnsi="Times New Roman"/>
          <w:color w:val="000000"/>
        </w:rPr>
        <w:t>valandas.</w:t>
      </w:r>
    </w:p>
    <w:p w14:paraId="1933DB31" w14:textId="77777777" w:rsidR="0056130D" w:rsidRPr="0056130D" w:rsidRDefault="0056130D" w:rsidP="0056130D">
      <w:pPr>
        <w:widowControl w:val="0"/>
        <w:autoSpaceDE w:val="0"/>
        <w:autoSpaceDN w:val="0"/>
        <w:adjustRightInd w:val="0"/>
        <w:spacing w:after="0" w:line="240" w:lineRule="auto"/>
        <w:rPr>
          <w:rFonts w:ascii="Times New Roman" w:hAnsi="Times New Roman"/>
          <w:b/>
          <w:bCs/>
          <w:color w:val="000000"/>
        </w:rPr>
      </w:pPr>
    </w:p>
    <w:p w14:paraId="756CA3B7" w14:textId="77777777" w:rsidR="0056130D" w:rsidRPr="00530456" w:rsidRDefault="0056130D" w:rsidP="0056130D">
      <w:pPr>
        <w:widowControl w:val="0"/>
        <w:autoSpaceDE w:val="0"/>
        <w:autoSpaceDN w:val="0"/>
        <w:adjustRightInd w:val="0"/>
        <w:spacing w:after="0" w:line="240" w:lineRule="auto"/>
        <w:rPr>
          <w:rFonts w:ascii="Times New Roman" w:hAnsi="Times New Roman"/>
          <w:i/>
          <w:iCs/>
          <w:color w:val="000000"/>
        </w:rPr>
      </w:pPr>
      <w:r w:rsidRPr="00530456">
        <w:rPr>
          <w:rFonts w:ascii="Times New Roman" w:hAnsi="Times New Roman"/>
          <w:i/>
          <w:iCs/>
          <w:color w:val="000000"/>
        </w:rPr>
        <w:t xml:space="preserve">Senyviems </w:t>
      </w:r>
      <w:r w:rsidR="0098303D" w:rsidRPr="00530456">
        <w:rPr>
          <w:rFonts w:ascii="Times New Roman" w:hAnsi="Times New Roman"/>
          <w:i/>
          <w:iCs/>
          <w:color w:val="000000"/>
        </w:rPr>
        <w:t>pacientams</w:t>
      </w:r>
    </w:p>
    <w:p w14:paraId="63D1972B"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Jeigu inkstų veikla nesutrikusi, vartojama įprastinė suaugusiems žmonėms skiriama dozė.</w:t>
      </w:r>
    </w:p>
    <w:p w14:paraId="7AA137D7" w14:textId="77777777" w:rsidR="0056130D" w:rsidRPr="0056130D" w:rsidRDefault="0056130D" w:rsidP="0056130D">
      <w:pPr>
        <w:widowControl w:val="0"/>
        <w:autoSpaceDE w:val="0"/>
        <w:autoSpaceDN w:val="0"/>
        <w:adjustRightInd w:val="0"/>
        <w:spacing w:after="0" w:line="240" w:lineRule="auto"/>
        <w:rPr>
          <w:rFonts w:ascii="Times New Roman" w:hAnsi="Times New Roman"/>
          <w:b/>
          <w:bCs/>
          <w:color w:val="000000"/>
        </w:rPr>
      </w:pPr>
    </w:p>
    <w:p w14:paraId="15E8308A" w14:textId="77777777" w:rsidR="0056130D" w:rsidRPr="00530456" w:rsidRDefault="0056130D" w:rsidP="0056130D">
      <w:pPr>
        <w:widowControl w:val="0"/>
        <w:autoSpaceDE w:val="0"/>
        <w:autoSpaceDN w:val="0"/>
        <w:adjustRightInd w:val="0"/>
        <w:spacing w:after="0" w:line="240" w:lineRule="auto"/>
        <w:rPr>
          <w:rFonts w:ascii="Times New Roman" w:hAnsi="Times New Roman"/>
          <w:i/>
          <w:iCs/>
          <w:color w:val="000000"/>
        </w:rPr>
      </w:pPr>
      <w:r w:rsidRPr="00530456">
        <w:rPr>
          <w:rFonts w:ascii="Times New Roman" w:hAnsi="Times New Roman"/>
          <w:i/>
          <w:iCs/>
          <w:color w:val="000000"/>
        </w:rPr>
        <w:t>Pacienta</w:t>
      </w:r>
      <w:r w:rsidR="009645E0" w:rsidRPr="00530456">
        <w:rPr>
          <w:rFonts w:ascii="Times New Roman" w:hAnsi="Times New Roman"/>
          <w:i/>
          <w:iCs/>
          <w:color w:val="000000"/>
        </w:rPr>
        <w:t>ms</w:t>
      </w:r>
      <w:r w:rsidRPr="00530456">
        <w:rPr>
          <w:rFonts w:ascii="Times New Roman" w:hAnsi="Times New Roman"/>
          <w:i/>
          <w:iCs/>
          <w:color w:val="000000"/>
        </w:rPr>
        <w:t xml:space="preserve">, kurių inkstų </w:t>
      </w:r>
      <w:r w:rsidR="009645E0" w:rsidRPr="00530456">
        <w:rPr>
          <w:rFonts w:ascii="Times New Roman" w:hAnsi="Times New Roman"/>
          <w:i/>
          <w:iCs/>
          <w:color w:val="000000"/>
        </w:rPr>
        <w:t xml:space="preserve">funkcija </w:t>
      </w:r>
      <w:r w:rsidRPr="00530456">
        <w:rPr>
          <w:rFonts w:ascii="Times New Roman" w:hAnsi="Times New Roman"/>
          <w:i/>
          <w:iCs/>
          <w:color w:val="000000"/>
        </w:rPr>
        <w:t>sutrikusi</w:t>
      </w:r>
    </w:p>
    <w:p w14:paraId="079AD44F"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Gydytojas, atsižvelgdamas į inkstų funkciją, dozę gali keisti.</w:t>
      </w:r>
    </w:p>
    <w:p w14:paraId="59CF9AB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C6E306D" w14:textId="29CB3512"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 xml:space="preserve">Ką daryti pavartojus per didelę </w:t>
      </w:r>
      <w:proofErr w:type="spellStart"/>
      <w:r w:rsidRPr="0056130D">
        <w:rPr>
          <w:rFonts w:ascii="Times New Roman" w:eastAsia="Times New Roman" w:hAnsi="Times New Roman"/>
          <w:b/>
          <w:lang w:eastAsia="lt-LT"/>
        </w:rPr>
        <w:t>Diflazon</w:t>
      </w:r>
      <w:proofErr w:type="spellEnd"/>
      <w:r w:rsidRPr="0056130D">
        <w:rPr>
          <w:rFonts w:ascii="Times New Roman" w:eastAsia="Times New Roman" w:hAnsi="Times New Roman"/>
          <w:b/>
          <w:lang w:eastAsia="lt-LT"/>
        </w:rPr>
        <w:t xml:space="preserve"> dozę</w:t>
      </w:r>
    </w:p>
    <w:p w14:paraId="7A447AF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Jeigu manote, kad Jums galėjo būti sulašinta per didelė </w:t>
      </w: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dozė, nedelsdami kreipkitės į gydytoją arba slaugytoją. Galimi perdozavimo simptomai yra nesamų daiktų girdėjimas, matymas, jutimas ar galvojimas apie juos (haliucinacijos ir paranoidinis elgesys).</w:t>
      </w:r>
    </w:p>
    <w:p w14:paraId="302D7C58"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p>
    <w:p w14:paraId="5C07FB22" w14:textId="77777777" w:rsidR="0056130D" w:rsidRPr="0056130D" w:rsidRDefault="0056130D" w:rsidP="0056130D">
      <w:pPr>
        <w:widowControl w:val="0"/>
        <w:autoSpaceDN w:val="0"/>
        <w:spacing w:after="0" w:line="240" w:lineRule="auto"/>
        <w:ind w:left="540" w:hanging="540"/>
        <w:outlineLvl w:val="2"/>
        <w:rPr>
          <w:rFonts w:ascii="Times New Roman" w:eastAsia="Times New Roman" w:hAnsi="Times New Roman"/>
          <w:b/>
          <w:lang w:eastAsia="lt-LT"/>
        </w:rPr>
      </w:pPr>
      <w:r w:rsidRPr="0056130D">
        <w:rPr>
          <w:rFonts w:ascii="Times New Roman" w:eastAsia="Times New Roman" w:hAnsi="Times New Roman"/>
          <w:b/>
          <w:lang w:eastAsia="lt-LT"/>
        </w:rPr>
        <w:t xml:space="preserve">Pamiršus pavartoti </w:t>
      </w:r>
      <w:proofErr w:type="spellStart"/>
      <w:r w:rsidRPr="0056130D">
        <w:rPr>
          <w:rFonts w:ascii="Times New Roman" w:eastAsia="Times New Roman" w:hAnsi="Times New Roman"/>
          <w:b/>
          <w:lang w:eastAsia="lt-LT"/>
        </w:rPr>
        <w:t>Diflazon</w:t>
      </w:r>
      <w:proofErr w:type="spellEnd"/>
    </w:p>
    <w:p w14:paraId="393A25E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Šio vaisto Jums bus lašinama atidžiai prižiūrint medikams, todėl dozės praleidimas nėra tikėtinas. Vis dėlto jei manote, kad praleidote dozę, pasakykite gydytojui arba vaistininkui.</w:t>
      </w:r>
    </w:p>
    <w:p w14:paraId="06CD3E5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ADCD876"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Jeigu kiltų daugiau klausimų dėl šio vaisto vartojimo, kreipkitės į gydytoją.</w:t>
      </w:r>
    </w:p>
    <w:p w14:paraId="5568E65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4591EF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A052279"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4.</w:t>
      </w:r>
      <w:r w:rsidRPr="0056130D">
        <w:rPr>
          <w:rFonts w:ascii="Times New Roman" w:eastAsia="Times New Roman" w:hAnsi="Times New Roman"/>
          <w:b/>
          <w:lang w:eastAsia="lt-LT"/>
        </w:rPr>
        <w:tab/>
        <w:t>Galimas šalutinis poveikis</w:t>
      </w:r>
    </w:p>
    <w:p w14:paraId="12085FC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64E939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Šia vaistas, kaip ir visi kiti, gali sukelti šalutinį poveikį, nors jis pasireiškia ne visiems žmonėms.</w:t>
      </w:r>
    </w:p>
    <w:p w14:paraId="5262520A" w14:textId="77777777" w:rsidR="002D7A15" w:rsidRDefault="002D7A15" w:rsidP="002D7A15">
      <w:pPr>
        <w:tabs>
          <w:tab w:val="left" w:pos="567"/>
        </w:tabs>
        <w:spacing w:after="0" w:line="240" w:lineRule="auto"/>
        <w:ind w:left="567" w:hanging="567"/>
        <w:rPr>
          <w:rFonts w:ascii="Times New Roman" w:eastAsia="Times New Roman" w:hAnsi="Times New Roman"/>
        </w:rPr>
      </w:pPr>
    </w:p>
    <w:p w14:paraId="39E241C2" w14:textId="08F24C35" w:rsidR="002D7A15" w:rsidRPr="00247D55" w:rsidRDefault="002D7A15" w:rsidP="002D7A15">
      <w:pPr>
        <w:tabs>
          <w:tab w:val="left" w:pos="567"/>
        </w:tabs>
        <w:spacing w:after="0" w:line="240" w:lineRule="auto"/>
        <w:ind w:left="567" w:hanging="567"/>
        <w:rPr>
          <w:rFonts w:ascii="Times New Roman" w:eastAsia="Times New Roman" w:hAnsi="Times New Roman"/>
        </w:rPr>
      </w:pPr>
      <w:r w:rsidRPr="00247D55">
        <w:rPr>
          <w:rFonts w:ascii="Times New Roman" w:eastAsia="Times New Roman" w:hAnsi="Times New Roman"/>
        </w:rPr>
        <w:t xml:space="preserve">Nustokite vartoti </w:t>
      </w:r>
      <w:proofErr w:type="spellStart"/>
      <w:r>
        <w:rPr>
          <w:rFonts w:ascii="Times New Roman" w:eastAsia="Times New Roman" w:hAnsi="Times New Roman"/>
        </w:rPr>
        <w:t>Diflazon</w:t>
      </w:r>
      <w:proofErr w:type="spellEnd"/>
      <w:r w:rsidRPr="00247D55">
        <w:rPr>
          <w:rFonts w:ascii="Times New Roman" w:eastAsia="Times New Roman" w:hAnsi="Times New Roman"/>
        </w:rPr>
        <w:t xml:space="preserve"> ir </w:t>
      </w:r>
      <w:r w:rsidRPr="00F372C5">
        <w:rPr>
          <w:rFonts w:ascii="Times New Roman" w:eastAsia="Times New Roman" w:hAnsi="Times New Roman"/>
          <w:bCs/>
        </w:rPr>
        <w:t>nedelsdami</w:t>
      </w:r>
      <w:r w:rsidRPr="00247D55">
        <w:rPr>
          <w:rFonts w:ascii="Times New Roman" w:eastAsia="Times New Roman" w:hAnsi="Times New Roman"/>
        </w:rPr>
        <w:t xml:space="preserve"> kreipkitės į gydytoją, jeigu pastebėjote bet kurį iš toliau </w:t>
      </w:r>
    </w:p>
    <w:p w14:paraId="380194B5" w14:textId="77777777" w:rsidR="002D7A15" w:rsidRDefault="002D7A15" w:rsidP="002D7A15">
      <w:pPr>
        <w:tabs>
          <w:tab w:val="left" w:pos="567"/>
        </w:tabs>
        <w:spacing w:after="0" w:line="240" w:lineRule="auto"/>
        <w:ind w:left="567" w:hanging="567"/>
        <w:rPr>
          <w:rFonts w:ascii="Times New Roman" w:eastAsia="Times New Roman" w:hAnsi="Times New Roman"/>
        </w:rPr>
      </w:pPr>
      <w:r w:rsidRPr="00247D55">
        <w:rPr>
          <w:rFonts w:ascii="Times New Roman" w:eastAsia="Times New Roman" w:hAnsi="Times New Roman"/>
        </w:rPr>
        <w:t>išvardytų simptomų:</w:t>
      </w:r>
    </w:p>
    <w:p w14:paraId="2FB2A671" w14:textId="77777777" w:rsidR="002D7A15" w:rsidRPr="00F372C5" w:rsidRDefault="002D7A15" w:rsidP="002D7A15">
      <w:pPr>
        <w:widowControl w:val="0"/>
        <w:numPr>
          <w:ilvl w:val="0"/>
          <w:numId w:val="31"/>
        </w:numPr>
        <w:spacing w:after="0" w:line="240" w:lineRule="auto"/>
        <w:ind w:left="567" w:hanging="567"/>
        <w:rPr>
          <w:rFonts w:ascii="Times New Roman" w:hAnsi="Times New Roman"/>
          <w:noProof/>
          <w:lang w:val="sl-SI" w:eastAsia="sl-SI"/>
        </w:rPr>
      </w:pPr>
      <w:r>
        <w:rPr>
          <w:rFonts w:ascii="Times New Roman" w:hAnsi="Times New Roman"/>
        </w:rPr>
        <w:t>i</w:t>
      </w:r>
      <w:r w:rsidRPr="00247D55">
        <w:rPr>
          <w:rFonts w:ascii="Times New Roman" w:hAnsi="Times New Roman"/>
        </w:rPr>
        <w:t>šplitęs išbėrimas, aukšta kūno temperatūra ir padidėję limfmazgiai (</w:t>
      </w:r>
      <w:r w:rsidRPr="00247D55">
        <w:rPr>
          <w:rFonts w:ascii="Times New Roman" w:hAnsi="Times New Roman"/>
          <w:i/>
          <w:iCs/>
        </w:rPr>
        <w:t>DRESS</w:t>
      </w:r>
      <w:r w:rsidRPr="00247D55">
        <w:rPr>
          <w:rFonts w:ascii="Times New Roman" w:hAnsi="Times New Roman"/>
        </w:rPr>
        <w:t xml:space="preserve"> sindromas arba padidėjusio jautrumo į vaistą sindromas).</w:t>
      </w:r>
    </w:p>
    <w:p w14:paraId="6F808980" w14:textId="77777777" w:rsidR="0056130D" w:rsidRPr="0056130D" w:rsidRDefault="0056130D" w:rsidP="0056130D">
      <w:pPr>
        <w:widowControl w:val="0"/>
        <w:numPr>
          <w:ilvl w:val="12"/>
          <w:numId w:val="0"/>
        </w:numPr>
        <w:autoSpaceDN w:val="0"/>
        <w:spacing w:after="0" w:line="240" w:lineRule="auto"/>
        <w:ind w:right="-29"/>
        <w:rPr>
          <w:rFonts w:ascii="Times New Roman" w:eastAsia="Times New Roman" w:hAnsi="Times New Roman"/>
          <w:noProof/>
          <w:lang w:eastAsia="lt-LT"/>
        </w:rPr>
      </w:pPr>
    </w:p>
    <w:p w14:paraId="3127F38E" w14:textId="64828BA0"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Nedaugeliui žmonių pasireiškė alerginės reakcijos, tačiau rimtų alerginių reakcijų tikimybė yra labai maža. </w:t>
      </w:r>
      <w:r w:rsidR="002D7A15" w:rsidRPr="0041656E">
        <w:rPr>
          <w:rFonts w:ascii="Times New Roman" w:eastAsia="Times New Roman" w:hAnsi="Times New Roman"/>
        </w:rPr>
        <w:t>Jeigu Jums pasireiškė šalutinis poveikis, įskaitant šiame lapelyje nenurodytą, pasakykite gydytojui arba vaistininkui.</w:t>
      </w:r>
      <w:r w:rsidR="002D7A15">
        <w:rPr>
          <w:rFonts w:ascii="Times New Roman" w:eastAsia="Times New Roman" w:hAnsi="Times New Roman"/>
        </w:rPr>
        <w:t xml:space="preserve"> </w:t>
      </w:r>
      <w:r w:rsidRPr="0056130D">
        <w:rPr>
          <w:rFonts w:ascii="Times New Roman" w:eastAsia="Times New Roman" w:hAnsi="Times New Roman"/>
          <w:lang w:eastAsia="lt-LT"/>
        </w:rPr>
        <w:t>Jeigu Jums pasireiškė vienas arba keli iš žemiau nurodytų simptomų, nedelsdami kreipkitės į gydytoją.</w:t>
      </w:r>
    </w:p>
    <w:p w14:paraId="64B75265"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Staiga atsiradęs švokštimas, kvėpavimo pasunkėjimas, spaudimas krūtinėje.</w:t>
      </w:r>
    </w:p>
    <w:p w14:paraId="67E0D54A"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Akių vokų, veido arba lūpų patinimas.</w:t>
      </w:r>
    </w:p>
    <w:p w14:paraId="3763679A"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Niežulys, odos paraudimas arba niežtinčių raudonų dėmų atsiradimas.</w:t>
      </w:r>
    </w:p>
    <w:p w14:paraId="7B8A521D"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 xml:space="preserve">Odos </w:t>
      </w:r>
      <w:r w:rsidR="00320F69">
        <w:rPr>
          <w:rFonts w:ascii="Times New Roman" w:eastAsia="Times New Roman" w:hAnsi="Times New Roman"/>
          <w:lang w:val="sl-SI" w:eastAsia="sl-SI"/>
        </w:rPr>
        <w:t>iš</w:t>
      </w:r>
      <w:r w:rsidRPr="0056130D">
        <w:rPr>
          <w:rFonts w:ascii="Times New Roman" w:eastAsia="Times New Roman" w:hAnsi="Times New Roman"/>
          <w:lang w:val="sl-SI" w:eastAsia="sl-SI"/>
        </w:rPr>
        <w:t>bėrimas.</w:t>
      </w:r>
    </w:p>
    <w:p w14:paraId="047D1435"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 xml:space="preserve">Sunkios odos reakcijos, pasireiškiančios pūsliniu </w:t>
      </w:r>
      <w:r w:rsidR="00320F69">
        <w:rPr>
          <w:rFonts w:ascii="Times New Roman" w:eastAsia="Times New Roman" w:hAnsi="Times New Roman"/>
          <w:lang w:val="sl-SI" w:eastAsia="sl-SI"/>
        </w:rPr>
        <w:t>iš</w:t>
      </w:r>
      <w:r w:rsidRPr="0056130D">
        <w:rPr>
          <w:rFonts w:ascii="Times New Roman" w:eastAsia="Times New Roman" w:hAnsi="Times New Roman"/>
          <w:lang w:val="sl-SI" w:eastAsia="sl-SI"/>
        </w:rPr>
        <w:t>bėrimu (gali atsirasti liežuvyje arba burnoje).</w:t>
      </w:r>
    </w:p>
    <w:p w14:paraId="4D7CD77F"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963FD5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gali paveikti Jūsų kepenis. Kepenų pažeidimų požymiai yra:</w:t>
      </w:r>
    </w:p>
    <w:p w14:paraId="1BFB33D9"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Nuovargis.</w:t>
      </w:r>
    </w:p>
    <w:p w14:paraId="0F00D09F"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Apetito sumažėjimas.</w:t>
      </w:r>
    </w:p>
    <w:p w14:paraId="2D500D80"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Vėmimas.</w:t>
      </w:r>
    </w:p>
    <w:p w14:paraId="7322A1A4"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Odos arba akių baltymų pageltimas (gelta).</w:t>
      </w:r>
    </w:p>
    <w:p w14:paraId="12A00EFC" w14:textId="77777777" w:rsidR="0056130D" w:rsidRPr="0056130D" w:rsidRDefault="0056130D" w:rsidP="0056130D">
      <w:pPr>
        <w:widowControl w:val="0"/>
        <w:autoSpaceDN w:val="0"/>
        <w:spacing w:after="0" w:line="240" w:lineRule="auto"/>
        <w:rPr>
          <w:rFonts w:ascii="Times New Roman" w:eastAsia="Times New Roman" w:hAnsi="Times New Roman"/>
          <w:lang w:val="sl-SI" w:eastAsia="sl-SI"/>
        </w:rPr>
      </w:pPr>
    </w:p>
    <w:p w14:paraId="5E4D51A6"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Jei pasire</w:t>
      </w:r>
      <w:r w:rsidR="005D3014">
        <w:rPr>
          <w:rFonts w:ascii="Times New Roman" w:eastAsia="Times New Roman" w:hAnsi="Times New Roman"/>
          <w:lang w:eastAsia="lt-LT"/>
        </w:rPr>
        <w:t>i</w:t>
      </w:r>
      <w:r w:rsidRPr="0056130D">
        <w:rPr>
          <w:rFonts w:ascii="Times New Roman" w:eastAsia="Times New Roman" w:hAnsi="Times New Roman"/>
          <w:lang w:eastAsia="lt-LT"/>
        </w:rPr>
        <w:t xml:space="preserve">škia vienas ar keli iš šių simptomų, būtina nutraukti </w:t>
      </w: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vartojimą ir nedelsiant kreiptis į gydytoją.</w:t>
      </w:r>
    </w:p>
    <w:p w14:paraId="5742290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202C64E2" w14:textId="668C2E15" w:rsidR="0056130D" w:rsidRPr="0056130D" w:rsidRDefault="002D7A15" w:rsidP="0056130D">
      <w:pPr>
        <w:widowControl w:val="0"/>
        <w:autoSpaceDN w:val="0"/>
        <w:spacing w:after="0" w:line="240" w:lineRule="auto"/>
        <w:rPr>
          <w:rFonts w:ascii="Times New Roman" w:eastAsia="Times New Roman" w:hAnsi="Times New Roman"/>
          <w:b/>
          <w:lang w:eastAsia="lt-LT"/>
        </w:rPr>
      </w:pPr>
      <w:r>
        <w:rPr>
          <w:rFonts w:ascii="Times New Roman" w:eastAsia="Times New Roman" w:hAnsi="Times New Roman"/>
          <w:b/>
          <w:lang w:eastAsia="lt-LT"/>
        </w:rPr>
        <w:t>Kitas š</w:t>
      </w:r>
      <w:r w:rsidR="0056130D" w:rsidRPr="0056130D">
        <w:rPr>
          <w:rFonts w:ascii="Times New Roman" w:eastAsia="Times New Roman" w:hAnsi="Times New Roman"/>
          <w:b/>
          <w:lang w:eastAsia="lt-LT"/>
        </w:rPr>
        <w:t>alutinis poveikis</w:t>
      </w:r>
    </w:p>
    <w:p w14:paraId="6226F13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Jei bet koks iš žemiau nurodytų simptomų pasunkėja arba pastebėjote šiame lapelyje nenurodytą šalutinį poveikį, nedelsiant kreipkitės į gydytoją.</w:t>
      </w:r>
    </w:p>
    <w:p w14:paraId="0AFFBC6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FEB2F22" w14:textId="2AD0B864" w:rsidR="0056130D" w:rsidRPr="0056130D" w:rsidRDefault="0056130D" w:rsidP="0056130D">
      <w:pPr>
        <w:widowControl w:val="0"/>
        <w:autoSpaceDN w:val="0"/>
        <w:spacing w:after="0" w:line="240" w:lineRule="auto"/>
        <w:rPr>
          <w:rFonts w:ascii="Times New Roman" w:eastAsia="Times New Roman" w:hAnsi="Times New Roman"/>
          <w:lang w:eastAsia="lt-LT"/>
        </w:rPr>
      </w:pPr>
      <w:r w:rsidRPr="0005613D">
        <w:rPr>
          <w:rFonts w:ascii="Times New Roman" w:eastAsia="Times New Roman" w:hAnsi="Times New Roman"/>
          <w:b/>
          <w:bCs/>
          <w:lang w:eastAsia="lt-LT"/>
        </w:rPr>
        <w:t>Dažn</w:t>
      </w:r>
      <w:r w:rsidR="002D7A15">
        <w:rPr>
          <w:rFonts w:ascii="Times New Roman" w:eastAsia="Times New Roman" w:hAnsi="Times New Roman"/>
          <w:b/>
          <w:bCs/>
          <w:lang w:eastAsia="lt-LT"/>
        </w:rPr>
        <w:t>i</w:t>
      </w:r>
      <w:r w:rsidRPr="0005613D">
        <w:rPr>
          <w:rFonts w:ascii="Times New Roman" w:eastAsia="Times New Roman" w:hAnsi="Times New Roman"/>
          <w:b/>
          <w:bCs/>
          <w:lang w:val="sl-SI" w:eastAsia="sl-SI"/>
        </w:rPr>
        <w:t xml:space="preserve">: gali pasireikšti </w:t>
      </w:r>
      <w:r w:rsidR="003020D7">
        <w:rPr>
          <w:rFonts w:ascii="Times New Roman" w:eastAsia="Times New Roman" w:hAnsi="Times New Roman"/>
          <w:b/>
          <w:bCs/>
          <w:lang w:val="sl-SI" w:eastAsia="sl-SI"/>
        </w:rPr>
        <w:t xml:space="preserve">rečiau kaip </w:t>
      </w:r>
      <w:r w:rsidRPr="0005613D">
        <w:rPr>
          <w:rFonts w:ascii="Times New Roman" w:eastAsia="Times New Roman" w:hAnsi="Times New Roman"/>
          <w:b/>
          <w:bCs/>
          <w:lang w:val="sl-SI" w:eastAsia="sl-SI"/>
        </w:rPr>
        <w:t>1</w:t>
      </w:r>
      <w:r w:rsidR="004109C7" w:rsidRPr="0005613D">
        <w:rPr>
          <w:rFonts w:ascii="Times New Roman" w:eastAsia="Times New Roman" w:hAnsi="Times New Roman"/>
          <w:b/>
          <w:bCs/>
          <w:lang w:val="sl-SI" w:eastAsia="sl-SI"/>
        </w:rPr>
        <w:t xml:space="preserve"> </w:t>
      </w:r>
      <w:r w:rsidRPr="0005613D">
        <w:rPr>
          <w:rFonts w:ascii="Times New Roman" w:eastAsia="Times New Roman" w:hAnsi="Times New Roman"/>
          <w:b/>
          <w:bCs/>
          <w:lang w:val="sl-SI" w:eastAsia="sl-SI"/>
        </w:rPr>
        <w:t xml:space="preserve">iš </w:t>
      </w:r>
      <w:r w:rsidRPr="0005613D">
        <w:rPr>
          <w:rFonts w:ascii="Times New Roman" w:eastAsia="Times New Roman" w:hAnsi="Times New Roman"/>
          <w:b/>
          <w:bCs/>
          <w:lang w:eastAsia="lt-LT"/>
        </w:rPr>
        <w:t xml:space="preserve">10 </w:t>
      </w:r>
      <w:r w:rsidR="003020D7">
        <w:rPr>
          <w:rFonts w:ascii="Times New Roman" w:eastAsia="Times New Roman" w:hAnsi="Times New Roman"/>
          <w:b/>
          <w:bCs/>
          <w:lang w:val="sl-SI" w:eastAsia="sl-SI"/>
        </w:rPr>
        <w:t>as</w:t>
      </w:r>
      <w:r w:rsidR="007E42D9">
        <w:rPr>
          <w:rFonts w:ascii="Times New Roman" w:eastAsia="Times New Roman" w:hAnsi="Times New Roman"/>
          <w:b/>
          <w:bCs/>
          <w:lang w:val="sl-SI" w:eastAsia="sl-SI"/>
        </w:rPr>
        <w:t>menų</w:t>
      </w:r>
    </w:p>
    <w:p w14:paraId="4C7BE6EB"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Galvos skausmas.</w:t>
      </w:r>
    </w:p>
    <w:p w14:paraId="4856AEB8"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lastRenderedPageBreak/>
        <w:t>Nemalonus pojūtis skrandyje, viduriavimas, pykinimas, vėmimas.</w:t>
      </w:r>
    </w:p>
    <w:p w14:paraId="4079B185"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Kepenų rodiklių pasikeitimai kraujo tyrimuose.</w:t>
      </w:r>
    </w:p>
    <w:p w14:paraId="179C0BA4" w14:textId="77777777" w:rsidR="0056130D" w:rsidRPr="0056130D" w:rsidRDefault="00781679"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Išb</w:t>
      </w:r>
      <w:r w:rsidR="0056130D" w:rsidRPr="0056130D">
        <w:rPr>
          <w:rFonts w:ascii="Times New Roman" w:eastAsia="Times New Roman" w:hAnsi="Times New Roman"/>
          <w:lang w:val="sl-SI" w:eastAsia="sl-SI"/>
        </w:rPr>
        <w:t>ėrimas.</w:t>
      </w:r>
    </w:p>
    <w:p w14:paraId="587761A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6E9292A" w14:textId="243EA939" w:rsidR="0056130D" w:rsidRPr="0056130D" w:rsidRDefault="0056130D" w:rsidP="0056130D">
      <w:pPr>
        <w:widowControl w:val="0"/>
        <w:autoSpaceDN w:val="0"/>
        <w:spacing w:after="0" w:line="240" w:lineRule="auto"/>
        <w:rPr>
          <w:rFonts w:ascii="Times New Roman" w:eastAsia="Times New Roman" w:hAnsi="Times New Roman"/>
          <w:lang w:val="sl-SI" w:eastAsia="sl-SI"/>
        </w:rPr>
      </w:pPr>
      <w:r w:rsidRPr="0005613D">
        <w:rPr>
          <w:rFonts w:ascii="Times New Roman" w:eastAsia="Times New Roman" w:hAnsi="Times New Roman"/>
          <w:b/>
          <w:bCs/>
          <w:lang w:val="sl-SI" w:eastAsia="sl-SI"/>
        </w:rPr>
        <w:t>Nedažn</w:t>
      </w:r>
      <w:r w:rsidR="002D7A15">
        <w:rPr>
          <w:rFonts w:ascii="Times New Roman" w:eastAsia="Times New Roman" w:hAnsi="Times New Roman"/>
          <w:b/>
          <w:bCs/>
          <w:lang w:val="sl-SI" w:eastAsia="sl-SI"/>
        </w:rPr>
        <w:t>i</w:t>
      </w:r>
      <w:r w:rsidRPr="0005613D">
        <w:rPr>
          <w:rFonts w:ascii="Times New Roman" w:eastAsia="Times New Roman" w:hAnsi="Times New Roman"/>
          <w:b/>
          <w:bCs/>
          <w:lang w:val="sl-SI" w:eastAsia="sl-SI"/>
        </w:rPr>
        <w:t xml:space="preserve">: gali pasireikšti </w:t>
      </w:r>
      <w:r w:rsidR="007E42D9">
        <w:rPr>
          <w:rFonts w:ascii="Times New Roman" w:eastAsia="Times New Roman" w:hAnsi="Times New Roman"/>
          <w:b/>
          <w:bCs/>
          <w:lang w:val="sl-SI" w:eastAsia="sl-SI"/>
        </w:rPr>
        <w:t xml:space="preserve">rečiau kaip </w:t>
      </w:r>
      <w:r w:rsidRPr="0005613D">
        <w:rPr>
          <w:rFonts w:ascii="Times New Roman" w:eastAsia="Times New Roman" w:hAnsi="Times New Roman"/>
          <w:b/>
          <w:bCs/>
          <w:lang w:val="sl-SI" w:eastAsia="sl-SI"/>
        </w:rPr>
        <w:t>1</w:t>
      </w:r>
      <w:r w:rsidR="004109C7" w:rsidRPr="0005613D">
        <w:rPr>
          <w:rFonts w:ascii="Times New Roman" w:eastAsia="Times New Roman" w:hAnsi="Times New Roman"/>
          <w:b/>
          <w:bCs/>
          <w:lang w:val="sl-SI" w:eastAsia="sl-SI"/>
        </w:rPr>
        <w:t xml:space="preserve"> </w:t>
      </w:r>
      <w:r w:rsidRPr="0005613D">
        <w:rPr>
          <w:rFonts w:ascii="Times New Roman" w:eastAsia="Times New Roman" w:hAnsi="Times New Roman"/>
          <w:b/>
          <w:bCs/>
          <w:lang w:val="sl-SI" w:eastAsia="sl-SI"/>
        </w:rPr>
        <w:t xml:space="preserve">iš 100 </w:t>
      </w:r>
      <w:r w:rsidR="007E42D9">
        <w:rPr>
          <w:rFonts w:ascii="Times New Roman" w:eastAsia="Times New Roman" w:hAnsi="Times New Roman"/>
          <w:b/>
          <w:bCs/>
          <w:lang w:val="sl-SI" w:eastAsia="sl-SI"/>
        </w:rPr>
        <w:t>asmenų</w:t>
      </w:r>
    </w:p>
    <w:p w14:paraId="69DD1BA1"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 xml:space="preserve">Raudonųjų kraujo ląstelių </w:t>
      </w:r>
      <w:r w:rsidR="00C408E7">
        <w:rPr>
          <w:rFonts w:ascii="Times New Roman" w:eastAsia="Times New Roman" w:hAnsi="Times New Roman"/>
          <w:lang w:val="sl-SI" w:eastAsia="sl-SI"/>
        </w:rPr>
        <w:t>skaičiaus</w:t>
      </w:r>
      <w:r w:rsidR="00C408E7" w:rsidRPr="0056130D">
        <w:rPr>
          <w:rFonts w:ascii="Times New Roman" w:eastAsia="Times New Roman" w:hAnsi="Times New Roman"/>
          <w:lang w:val="sl-SI" w:eastAsia="sl-SI"/>
        </w:rPr>
        <w:t xml:space="preserve"> </w:t>
      </w:r>
      <w:r w:rsidRPr="0056130D">
        <w:rPr>
          <w:rFonts w:ascii="Times New Roman" w:eastAsia="Times New Roman" w:hAnsi="Times New Roman"/>
          <w:lang w:val="sl-SI" w:eastAsia="sl-SI"/>
        </w:rPr>
        <w:t>sumažėjimas, kuris sukelia silpnumą ir dusulį, odos blyškumą.</w:t>
      </w:r>
    </w:p>
    <w:p w14:paraId="6279D491"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Apetito sumažėjimas.</w:t>
      </w:r>
    </w:p>
    <w:p w14:paraId="76DC99C9"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Nemiga, mieguistumas.</w:t>
      </w:r>
    </w:p>
    <w:p w14:paraId="0804AF6E"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Traukuliai, svaigulys, sukimosi, dilgčiojimo pojūtis arba tirpimas, skonio pojūčio pokyčiai.</w:t>
      </w:r>
    </w:p>
    <w:p w14:paraId="36CAC8BB"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Vidurių užkietėjimas, pasunkėjęs virškinimas, meteorizmas, burnos džiūvimas.</w:t>
      </w:r>
    </w:p>
    <w:p w14:paraId="1C838980"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Raumenų skausmas.</w:t>
      </w:r>
    </w:p>
    <w:p w14:paraId="7D3EA5A0"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Kepenų pažeidimas, odos ar akių baltymų pageltimas (gelta).</w:t>
      </w:r>
    </w:p>
    <w:p w14:paraId="6764D8D1"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Padidėjęs prakaitavimas, niežulys, pūslių atsiradimas.</w:t>
      </w:r>
    </w:p>
    <w:p w14:paraId="22DEC722"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Nuovargis, negalavimas, karščiavimas.</w:t>
      </w:r>
    </w:p>
    <w:p w14:paraId="578A2AD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A9A1228" w14:textId="6C8EBED9" w:rsidR="0056130D" w:rsidRPr="0005613D" w:rsidRDefault="0056130D" w:rsidP="0056130D">
      <w:pPr>
        <w:widowControl w:val="0"/>
        <w:autoSpaceDN w:val="0"/>
        <w:spacing w:after="0" w:line="240" w:lineRule="auto"/>
        <w:rPr>
          <w:rFonts w:ascii="Times New Roman" w:eastAsia="Times New Roman" w:hAnsi="Times New Roman"/>
          <w:b/>
          <w:bCs/>
          <w:lang w:val="sl-SI" w:eastAsia="sl-SI"/>
        </w:rPr>
      </w:pPr>
      <w:r w:rsidRPr="0005613D">
        <w:rPr>
          <w:rFonts w:ascii="Times New Roman" w:eastAsia="Times New Roman" w:hAnsi="Times New Roman"/>
          <w:b/>
          <w:bCs/>
          <w:lang w:val="sl-SI" w:eastAsia="sl-SI"/>
        </w:rPr>
        <w:t>Ret</w:t>
      </w:r>
      <w:r w:rsidR="002D7A15">
        <w:rPr>
          <w:rFonts w:ascii="Times New Roman" w:eastAsia="Times New Roman" w:hAnsi="Times New Roman"/>
          <w:b/>
          <w:bCs/>
          <w:lang w:val="sl-SI" w:eastAsia="sl-SI"/>
        </w:rPr>
        <w:t>i</w:t>
      </w:r>
      <w:r w:rsidRPr="0005613D">
        <w:rPr>
          <w:rFonts w:ascii="Times New Roman" w:eastAsia="Times New Roman" w:hAnsi="Times New Roman"/>
          <w:b/>
          <w:bCs/>
          <w:lang w:val="sl-SI" w:eastAsia="sl-SI"/>
        </w:rPr>
        <w:t xml:space="preserve">: gali pasireikšti </w:t>
      </w:r>
      <w:r w:rsidR="007E42D9">
        <w:rPr>
          <w:rFonts w:ascii="Times New Roman" w:eastAsia="Times New Roman" w:hAnsi="Times New Roman"/>
          <w:b/>
          <w:bCs/>
          <w:lang w:val="sl-SI" w:eastAsia="sl-SI"/>
        </w:rPr>
        <w:t xml:space="preserve">rečiau kaip </w:t>
      </w:r>
      <w:r w:rsidRPr="0005613D">
        <w:rPr>
          <w:rFonts w:ascii="Times New Roman" w:eastAsia="Times New Roman" w:hAnsi="Times New Roman"/>
          <w:b/>
          <w:bCs/>
          <w:lang w:val="sl-SI" w:eastAsia="sl-SI"/>
        </w:rPr>
        <w:t>1</w:t>
      </w:r>
      <w:r w:rsidR="004109C7" w:rsidRPr="0005613D">
        <w:rPr>
          <w:rFonts w:ascii="Times New Roman" w:eastAsia="Times New Roman" w:hAnsi="Times New Roman"/>
          <w:b/>
          <w:bCs/>
          <w:lang w:val="sl-SI" w:eastAsia="sl-SI"/>
        </w:rPr>
        <w:t xml:space="preserve"> </w:t>
      </w:r>
      <w:r w:rsidRPr="0005613D">
        <w:rPr>
          <w:rFonts w:ascii="Times New Roman" w:eastAsia="Times New Roman" w:hAnsi="Times New Roman"/>
          <w:b/>
          <w:bCs/>
          <w:lang w:val="sl-SI" w:eastAsia="sl-SI"/>
        </w:rPr>
        <w:t>iš 1</w:t>
      </w:r>
      <w:r w:rsidR="002D7A15" w:rsidRPr="00F372C5">
        <w:rPr>
          <w:spacing w:val="-1"/>
          <w:lang w:val="en-GB"/>
        </w:rPr>
        <w:t> </w:t>
      </w:r>
      <w:r w:rsidRPr="0005613D">
        <w:rPr>
          <w:rFonts w:ascii="Times New Roman" w:eastAsia="Times New Roman" w:hAnsi="Times New Roman"/>
          <w:b/>
          <w:bCs/>
          <w:lang w:val="sl-SI" w:eastAsia="sl-SI"/>
        </w:rPr>
        <w:t xml:space="preserve">000 </w:t>
      </w:r>
      <w:r w:rsidR="007E42D9">
        <w:rPr>
          <w:rFonts w:ascii="Times New Roman" w:eastAsia="Times New Roman" w:hAnsi="Times New Roman"/>
          <w:b/>
          <w:bCs/>
          <w:lang w:val="sl-SI" w:eastAsia="sl-SI"/>
        </w:rPr>
        <w:t>asmenų</w:t>
      </w:r>
    </w:p>
    <w:p w14:paraId="33B76E23"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 xml:space="preserve">Kraujo baltųjų ląstelių, kurios užtikrina organizmo atsparumą infekcijoms ir kraujo krešėjimą, </w:t>
      </w:r>
      <w:r w:rsidR="00C97093">
        <w:rPr>
          <w:rFonts w:ascii="Times New Roman" w:eastAsia="Times New Roman" w:hAnsi="Times New Roman"/>
          <w:lang w:val="sl-SI" w:eastAsia="sl-SI"/>
        </w:rPr>
        <w:t>skaičiaus</w:t>
      </w:r>
      <w:r w:rsidR="00C97093" w:rsidRPr="0056130D">
        <w:rPr>
          <w:rFonts w:ascii="Times New Roman" w:eastAsia="Times New Roman" w:hAnsi="Times New Roman"/>
          <w:lang w:val="sl-SI" w:eastAsia="sl-SI"/>
        </w:rPr>
        <w:t xml:space="preserve"> </w:t>
      </w:r>
      <w:r w:rsidRPr="0056130D">
        <w:rPr>
          <w:rFonts w:ascii="Times New Roman" w:eastAsia="Times New Roman" w:hAnsi="Times New Roman"/>
          <w:lang w:val="sl-SI" w:eastAsia="sl-SI"/>
        </w:rPr>
        <w:t>sumažėjimas.</w:t>
      </w:r>
    </w:p>
    <w:p w14:paraId="1F08F3E2"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 xml:space="preserve">Odos spalvos pokytis (parausta ar pamėlsta) dėl </w:t>
      </w:r>
      <w:r w:rsidR="00C97093">
        <w:rPr>
          <w:rFonts w:ascii="Times New Roman" w:eastAsia="Times New Roman" w:hAnsi="Times New Roman"/>
          <w:lang w:val="sl-SI" w:eastAsia="sl-SI"/>
        </w:rPr>
        <w:t>mažo</w:t>
      </w:r>
      <w:r w:rsidR="00C97093" w:rsidRPr="0056130D">
        <w:rPr>
          <w:rFonts w:ascii="Times New Roman" w:eastAsia="Times New Roman" w:hAnsi="Times New Roman"/>
          <w:lang w:val="sl-SI" w:eastAsia="sl-SI"/>
        </w:rPr>
        <w:t xml:space="preserve"> </w:t>
      </w:r>
      <w:r w:rsidRPr="0056130D">
        <w:rPr>
          <w:rFonts w:ascii="Times New Roman" w:eastAsia="Times New Roman" w:hAnsi="Times New Roman"/>
          <w:lang w:val="sl-SI" w:eastAsia="sl-SI"/>
        </w:rPr>
        <w:t xml:space="preserve">trombocitų </w:t>
      </w:r>
      <w:r w:rsidR="00C97093">
        <w:rPr>
          <w:rFonts w:ascii="Times New Roman" w:eastAsia="Times New Roman" w:hAnsi="Times New Roman"/>
          <w:lang w:val="sl-SI" w:eastAsia="sl-SI"/>
        </w:rPr>
        <w:t>skaičiaus</w:t>
      </w:r>
      <w:r w:rsidR="00C97093" w:rsidRPr="0056130D">
        <w:rPr>
          <w:rFonts w:ascii="Times New Roman" w:eastAsia="Times New Roman" w:hAnsi="Times New Roman"/>
          <w:lang w:val="sl-SI" w:eastAsia="sl-SI"/>
        </w:rPr>
        <w:t xml:space="preserve"> </w:t>
      </w:r>
      <w:r w:rsidRPr="0056130D">
        <w:rPr>
          <w:rFonts w:ascii="Times New Roman" w:eastAsia="Times New Roman" w:hAnsi="Times New Roman"/>
          <w:lang w:val="sl-SI" w:eastAsia="sl-SI"/>
        </w:rPr>
        <w:t>arba kitų ląstelių pokyčių.</w:t>
      </w:r>
    </w:p>
    <w:p w14:paraId="3580DD4C"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Kraujo cheminės sudėties pokyčiai (aukštas cholesterolio ir riebalų kiekis).</w:t>
      </w:r>
    </w:p>
    <w:p w14:paraId="2BB68F4B" w14:textId="77777777" w:rsidR="0056130D" w:rsidRPr="0056130D" w:rsidRDefault="00C97093"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Pr>
          <w:rFonts w:ascii="Times New Roman" w:eastAsia="Times New Roman" w:hAnsi="Times New Roman"/>
          <w:lang w:val="sl-SI" w:eastAsia="sl-SI"/>
        </w:rPr>
        <w:t>Mažas</w:t>
      </w:r>
      <w:r w:rsidRPr="0056130D">
        <w:rPr>
          <w:rFonts w:ascii="Times New Roman" w:eastAsia="Times New Roman" w:hAnsi="Times New Roman"/>
          <w:lang w:val="sl-SI" w:eastAsia="sl-SI"/>
        </w:rPr>
        <w:t xml:space="preserve"> </w:t>
      </w:r>
      <w:r w:rsidR="0056130D" w:rsidRPr="0056130D">
        <w:rPr>
          <w:rFonts w:ascii="Times New Roman" w:eastAsia="Times New Roman" w:hAnsi="Times New Roman"/>
          <w:lang w:val="sl-SI" w:eastAsia="sl-SI"/>
        </w:rPr>
        <w:t>kalio kiekis kraujyje.</w:t>
      </w:r>
    </w:p>
    <w:p w14:paraId="15A3EC31"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Drebulys.</w:t>
      </w:r>
    </w:p>
    <w:p w14:paraId="4CA8D344"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Širdies ritmo sutrikimai, pokyčiai elektrokardiogramoje.</w:t>
      </w:r>
    </w:p>
    <w:p w14:paraId="03BDABC7"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Kepenų funkcijos nepakankamumas.</w:t>
      </w:r>
    </w:p>
    <w:p w14:paraId="1E739D21"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 xml:space="preserve">Alerginės reakcijos (kartais sunkios), įskaitant išplitusį pūslinį odos </w:t>
      </w:r>
      <w:r w:rsidR="00C97093">
        <w:rPr>
          <w:rFonts w:ascii="Times New Roman" w:eastAsia="Times New Roman" w:hAnsi="Times New Roman"/>
          <w:lang w:val="sl-SI" w:eastAsia="sl-SI"/>
        </w:rPr>
        <w:t>iš</w:t>
      </w:r>
      <w:r w:rsidRPr="0056130D">
        <w:rPr>
          <w:rFonts w:ascii="Times New Roman" w:eastAsia="Times New Roman" w:hAnsi="Times New Roman"/>
          <w:lang w:val="sl-SI" w:eastAsia="sl-SI"/>
        </w:rPr>
        <w:t>bėrimą ir odos lupimąsi, sunkios odos reakcijos, lūpų ir veido patinimas.</w:t>
      </w:r>
    </w:p>
    <w:p w14:paraId="545FB86E" w14:textId="77777777" w:rsidR="0056130D" w:rsidRPr="0056130D" w:rsidRDefault="0056130D" w:rsidP="0056130D">
      <w:pPr>
        <w:widowControl w:val="0"/>
        <w:numPr>
          <w:ilvl w:val="0"/>
          <w:numId w:val="16"/>
        </w:numPr>
        <w:autoSpaceDN w:val="0"/>
        <w:spacing w:after="0" w:line="240" w:lineRule="auto"/>
        <w:ind w:left="567" w:hanging="567"/>
        <w:rPr>
          <w:rFonts w:ascii="Times New Roman" w:eastAsia="Times New Roman" w:hAnsi="Times New Roman"/>
          <w:lang w:val="sl-SI" w:eastAsia="sl-SI"/>
        </w:rPr>
      </w:pPr>
      <w:r w:rsidRPr="0056130D">
        <w:rPr>
          <w:rFonts w:ascii="Times New Roman" w:eastAsia="Times New Roman" w:hAnsi="Times New Roman"/>
          <w:lang w:val="sl-SI" w:eastAsia="sl-SI"/>
        </w:rPr>
        <w:t>Plaukų slinkimas.</w:t>
      </w:r>
    </w:p>
    <w:p w14:paraId="77332BB3" w14:textId="77777777" w:rsidR="0056130D" w:rsidRDefault="0056130D" w:rsidP="0056130D">
      <w:pPr>
        <w:widowControl w:val="0"/>
        <w:autoSpaceDN w:val="0"/>
        <w:spacing w:after="0" w:line="240" w:lineRule="auto"/>
        <w:rPr>
          <w:rFonts w:ascii="Times New Roman" w:eastAsia="Times New Roman" w:hAnsi="Times New Roman"/>
          <w:lang w:eastAsia="lt-LT"/>
        </w:rPr>
      </w:pPr>
    </w:p>
    <w:p w14:paraId="012066C5" w14:textId="23554F5D" w:rsidR="00650061" w:rsidRPr="0005613D" w:rsidRDefault="00650061" w:rsidP="00650061">
      <w:pPr>
        <w:numPr>
          <w:ilvl w:val="12"/>
          <w:numId w:val="0"/>
        </w:numPr>
        <w:spacing w:after="0" w:line="240" w:lineRule="auto"/>
        <w:ind w:right="-2"/>
        <w:rPr>
          <w:rFonts w:ascii="Times New Roman" w:eastAsia="Times New Roman" w:hAnsi="Times New Roman"/>
          <w:b/>
          <w:bCs/>
          <w:szCs w:val="20"/>
          <w:shd w:val="clear" w:color="auto" w:fill="FFFFFF"/>
        </w:rPr>
      </w:pPr>
      <w:r w:rsidRPr="0005613D">
        <w:rPr>
          <w:rFonts w:ascii="Times New Roman" w:eastAsia="TimesNewRoman" w:hAnsi="Times New Roman"/>
          <w:b/>
          <w:bCs/>
          <w:lang w:eastAsia="zh-CN"/>
        </w:rPr>
        <w:t>Dažnis nežinomas</w:t>
      </w:r>
      <w:r w:rsidR="004B48DD">
        <w:rPr>
          <w:rFonts w:ascii="Times New Roman" w:eastAsia="TimesNewRoman" w:hAnsi="Times New Roman"/>
          <w:b/>
          <w:bCs/>
          <w:lang w:eastAsia="zh-CN"/>
        </w:rPr>
        <w:t xml:space="preserve"> </w:t>
      </w:r>
      <w:r w:rsidRPr="0005613D">
        <w:rPr>
          <w:rFonts w:ascii="Times New Roman" w:eastAsia="TimesNewRoman" w:hAnsi="Times New Roman"/>
          <w:b/>
          <w:bCs/>
          <w:lang w:eastAsia="zh-CN"/>
        </w:rPr>
        <w:t>(</w:t>
      </w:r>
      <w:r w:rsidRPr="0005613D">
        <w:rPr>
          <w:rFonts w:ascii="Times New Roman" w:eastAsia="Times New Roman" w:hAnsi="Times New Roman"/>
          <w:b/>
          <w:bCs/>
          <w:szCs w:val="20"/>
          <w:shd w:val="clear" w:color="auto" w:fill="FFFFFF"/>
        </w:rPr>
        <w:t>negali būti apskaičiuotas pagal turimus duomenis).</w:t>
      </w:r>
    </w:p>
    <w:p w14:paraId="5313470B" w14:textId="77777777" w:rsidR="00650061" w:rsidRPr="00530456" w:rsidRDefault="00650061" w:rsidP="00530456">
      <w:pPr>
        <w:numPr>
          <w:ilvl w:val="0"/>
          <w:numId w:val="23"/>
        </w:numPr>
        <w:tabs>
          <w:tab w:val="left" w:pos="567"/>
        </w:tabs>
        <w:spacing w:after="0" w:line="240" w:lineRule="auto"/>
        <w:ind w:left="567" w:right="-2" w:hanging="567"/>
        <w:rPr>
          <w:rFonts w:ascii="Times New Roman" w:hAnsi="Times New Roman"/>
          <w:shd w:val="clear" w:color="auto" w:fill="FFFFFF"/>
        </w:rPr>
      </w:pPr>
      <w:r w:rsidRPr="00650061">
        <w:rPr>
          <w:rFonts w:ascii="Times New Roman" w:hAnsi="Times New Roman"/>
          <w:shd w:val="clear" w:color="auto" w:fill="FFFFFF"/>
        </w:rPr>
        <w:t xml:space="preserve">Padidėjusio jautrumo reakcija su odos </w:t>
      </w:r>
      <w:r w:rsidR="001B7074">
        <w:rPr>
          <w:rFonts w:ascii="Times New Roman" w:hAnsi="Times New Roman"/>
          <w:shd w:val="clear" w:color="auto" w:fill="FFFFFF"/>
        </w:rPr>
        <w:t>iš</w:t>
      </w:r>
      <w:r w:rsidRPr="00650061">
        <w:rPr>
          <w:rFonts w:ascii="Times New Roman" w:hAnsi="Times New Roman"/>
          <w:shd w:val="clear" w:color="auto" w:fill="FFFFFF"/>
        </w:rPr>
        <w:t>bėrimu, karščiavimu, li</w:t>
      </w:r>
      <w:r w:rsidR="001A702E">
        <w:rPr>
          <w:rFonts w:ascii="Times New Roman" w:hAnsi="Times New Roman"/>
          <w:shd w:val="clear" w:color="auto" w:fill="FFFFFF"/>
        </w:rPr>
        <w:t>mfmazgių</w:t>
      </w:r>
      <w:r w:rsidRPr="00650061">
        <w:rPr>
          <w:rFonts w:ascii="Times New Roman" w:hAnsi="Times New Roman"/>
          <w:shd w:val="clear" w:color="auto" w:fill="FFFFFF"/>
        </w:rPr>
        <w:t xml:space="preserve"> tinimu, tam tikros rūšies baltųjų kraujo ląstelių </w:t>
      </w:r>
      <w:r w:rsidR="001B7074">
        <w:rPr>
          <w:rFonts w:ascii="Times New Roman" w:hAnsi="Times New Roman"/>
          <w:shd w:val="clear" w:color="auto" w:fill="FFFFFF"/>
        </w:rPr>
        <w:t>skaičiaus</w:t>
      </w:r>
      <w:r w:rsidRPr="00650061">
        <w:rPr>
          <w:rFonts w:ascii="Times New Roman" w:hAnsi="Times New Roman"/>
          <w:shd w:val="clear" w:color="auto" w:fill="FFFFFF"/>
        </w:rPr>
        <w:t xml:space="preserve"> padidėjimu (</w:t>
      </w:r>
      <w:proofErr w:type="spellStart"/>
      <w:r w:rsidRPr="00650061">
        <w:rPr>
          <w:rFonts w:ascii="Times New Roman" w:hAnsi="Times New Roman"/>
          <w:shd w:val="clear" w:color="auto" w:fill="FFFFFF"/>
        </w:rPr>
        <w:t>eozinofilija</w:t>
      </w:r>
      <w:proofErr w:type="spellEnd"/>
      <w:r w:rsidRPr="00650061">
        <w:rPr>
          <w:rFonts w:ascii="Times New Roman" w:hAnsi="Times New Roman"/>
          <w:shd w:val="clear" w:color="auto" w:fill="FFFFFF"/>
        </w:rPr>
        <w:t xml:space="preserve">) ir vidaus organų (kepenų, plaučių, širdies, inkstų ir storosios žarnos) uždegimu (vaisto sukeliama reakcija arba </w:t>
      </w:r>
      <w:r w:rsidR="001B7074">
        <w:rPr>
          <w:rFonts w:ascii="Times New Roman" w:hAnsi="Times New Roman"/>
          <w:shd w:val="clear" w:color="auto" w:fill="FFFFFF"/>
        </w:rPr>
        <w:t>iš</w:t>
      </w:r>
      <w:r w:rsidRPr="00650061">
        <w:rPr>
          <w:rFonts w:ascii="Times New Roman" w:hAnsi="Times New Roman"/>
          <w:shd w:val="clear" w:color="auto" w:fill="FFFFFF"/>
        </w:rPr>
        <w:t xml:space="preserve">bėrimas kartu su </w:t>
      </w:r>
      <w:proofErr w:type="spellStart"/>
      <w:r w:rsidRPr="00650061">
        <w:rPr>
          <w:rFonts w:ascii="Times New Roman" w:hAnsi="Times New Roman"/>
          <w:shd w:val="clear" w:color="auto" w:fill="FFFFFF"/>
        </w:rPr>
        <w:t>eozinofilija</w:t>
      </w:r>
      <w:proofErr w:type="spellEnd"/>
      <w:r w:rsidRPr="00650061">
        <w:rPr>
          <w:rFonts w:ascii="Times New Roman" w:hAnsi="Times New Roman"/>
          <w:shd w:val="clear" w:color="auto" w:fill="FFFFFF"/>
        </w:rPr>
        <w:t xml:space="preserve"> ir sisteminiais simptomais (DRESS sindrom</w:t>
      </w:r>
      <w:r w:rsidR="001B7074">
        <w:rPr>
          <w:rFonts w:ascii="Times New Roman" w:hAnsi="Times New Roman"/>
          <w:shd w:val="clear" w:color="auto" w:fill="FFFFFF"/>
        </w:rPr>
        <w:t>as</w:t>
      </w:r>
      <w:r w:rsidRPr="00650061">
        <w:rPr>
          <w:rFonts w:ascii="Times New Roman" w:hAnsi="Times New Roman"/>
          <w:shd w:val="clear" w:color="auto" w:fill="FFFFFF"/>
        </w:rPr>
        <w:t>).</w:t>
      </w:r>
    </w:p>
    <w:p w14:paraId="259942AC" w14:textId="77777777" w:rsidR="00650061" w:rsidRPr="0056130D" w:rsidRDefault="00650061" w:rsidP="0056130D">
      <w:pPr>
        <w:widowControl w:val="0"/>
        <w:autoSpaceDN w:val="0"/>
        <w:spacing w:after="0" w:line="240" w:lineRule="auto"/>
        <w:rPr>
          <w:rFonts w:ascii="Times New Roman" w:eastAsia="Times New Roman" w:hAnsi="Times New Roman"/>
          <w:lang w:eastAsia="lt-LT"/>
        </w:rPr>
      </w:pPr>
    </w:p>
    <w:p w14:paraId="039F7EFB" w14:textId="77777777" w:rsidR="0056130D" w:rsidRPr="007F45E1" w:rsidRDefault="0056130D" w:rsidP="0056130D">
      <w:pPr>
        <w:widowControl w:val="0"/>
        <w:autoSpaceDN w:val="0"/>
        <w:spacing w:after="0" w:line="240" w:lineRule="auto"/>
        <w:rPr>
          <w:rFonts w:ascii="Times New Roman" w:eastAsia="Times New Roman" w:hAnsi="Times New Roman"/>
          <w:b/>
          <w:lang w:eastAsia="lt-LT"/>
        </w:rPr>
      </w:pPr>
      <w:r w:rsidRPr="007F45E1">
        <w:rPr>
          <w:rFonts w:ascii="Times New Roman" w:eastAsia="Times New Roman" w:hAnsi="Times New Roman"/>
          <w:b/>
          <w:lang w:eastAsia="lt-LT"/>
        </w:rPr>
        <w:t>Pranešimas apie šalutinį poveikį</w:t>
      </w:r>
    </w:p>
    <w:p w14:paraId="790D57F2" w14:textId="77777777" w:rsidR="00762B61" w:rsidRPr="00177A7A" w:rsidRDefault="00762B61" w:rsidP="00C0708B">
      <w:pPr>
        <w:tabs>
          <w:tab w:val="left" w:pos="567"/>
        </w:tabs>
        <w:spacing w:after="0" w:line="240" w:lineRule="auto"/>
        <w:rPr>
          <w:rFonts w:ascii="Times New Roman" w:hAnsi="Times New Roman"/>
          <w:noProof/>
          <w:snapToGrid w:val="0"/>
        </w:rPr>
      </w:pPr>
      <w:bookmarkStart w:id="6" w:name="_Hlk171521894"/>
      <w:r w:rsidRPr="00177A7A">
        <w:rPr>
          <w:rFonts w:ascii="Times New Roman" w:hAnsi="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177A7A">
        <w:rPr>
          <w:rFonts w:ascii="Times New Roman" w:hAnsi="Times New Roman"/>
          <w:color w:val="0000EE"/>
          <w:u w:val="single"/>
          <w:lang w:eastAsia="lt-LT"/>
        </w:rPr>
        <w:t>https://vvkt.lrv.lt/lt/</w:t>
      </w:r>
      <w:r w:rsidRPr="00177A7A">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bookmarkEnd w:id="6"/>
    </w:p>
    <w:p w14:paraId="0B9C04F4"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B76BD3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5459FC7"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5.</w:t>
      </w:r>
      <w:r w:rsidRPr="0056130D">
        <w:rPr>
          <w:rFonts w:ascii="Times New Roman" w:eastAsia="Times New Roman" w:hAnsi="Times New Roman"/>
          <w:b/>
          <w:lang w:eastAsia="lt-LT"/>
        </w:rPr>
        <w:tab/>
        <w:t xml:space="preserve">Kaip laikyti </w:t>
      </w:r>
      <w:proofErr w:type="spellStart"/>
      <w:r w:rsidRPr="0056130D">
        <w:rPr>
          <w:rFonts w:ascii="Times New Roman" w:eastAsia="Times New Roman" w:hAnsi="Times New Roman"/>
          <w:b/>
          <w:lang w:eastAsia="lt-LT"/>
        </w:rPr>
        <w:t>Diflazon</w:t>
      </w:r>
      <w:proofErr w:type="spellEnd"/>
    </w:p>
    <w:p w14:paraId="2B0F632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085B51B8"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val="sl-SI" w:eastAsia="sl-SI"/>
        </w:rPr>
        <w:t>Šį vaistą laikykite</w:t>
      </w:r>
      <w:r w:rsidRPr="0056130D">
        <w:rPr>
          <w:rFonts w:ascii="Times New Roman" w:eastAsia="Times New Roman" w:hAnsi="Times New Roman"/>
          <w:lang w:eastAsia="lt-LT"/>
        </w:rPr>
        <w:t xml:space="preserve"> vaikams nepastebimoje ir nepasiekiamoje vietoje.</w:t>
      </w:r>
    </w:p>
    <w:p w14:paraId="325ABA1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DA0D6D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Šiam </w:t>
      </w:r>
      <w:r w:rsidRPr="0056130D">
        <w:rPr>
          <w:rFonts w:ascii="Times New Roman" w:eastAsia="Times New Roman" w:hAnsi="Times New Roman"/>
          <w:lang w:val="sl-SI" w:eastAsia="sl-SI"/>
        </w:rPr>
        <w:t>vaistui</w:t>
      </w:r>
      <w:r w:rsidRPr="0056130D">
        <w:rPr>
          <w:rFonts w:ascii="Times New Roman" w:eastAsia="Times New Roman" w:hAnsi="Times New Roman"/>
          <w:lang w:eastAsia="lt-LT"/>
        </w:rPr>
        <w:t xml:space="preserve"> specialių laikymo sąlygų nereikia.</w:t>
      </w:r>
    </w:p>
    <w:p w14:paraId="7E5E1C6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Ant </w:t>
      </w:r>
      <w:r w:rsidRPr="0056130D">
        <w:rPr>
          <w:rFonts w:ascii="Times New Roman" w:eastAsia="Times New Roman" w:hAnsi="Times New Roman"/>
          <w:lang w:val="sl-SI" w:eastAsia="sl-SI"/>
        </w:rPr>
        <w:t>flakono</w:t>
      </w:r>
      <w:r w:rsidRPr="0056130D">
        <w:rPr>
          <w:rFonts w:ascii="Times New Roman" w:eastAsia="Times New Roman" w:hAnsi="Times New Roman"/>
          <w:lang w:eastAsia="lt-LT"/>
        </w:rPr>
        <w:t xml:space="preserve"> ir dėžutės po „</w:t>
      </w:r>
      <w:r w:rsidRPr="0056130D">
        <w:rPr>
          <w:rFonts w:ascii="Times New Roman" w:eastAsia="Times New Roman" w:hAnsi="Times New Roman"/>
          <w:lang w:val="sl-SI" w:eastAsia="sl-SI"/>
        </w:rPr>
        <w:t>EXP</w:t>
      </w:r>
      <w:r w:rsidRPr="00530456">
        <w:rPr>
          <w:rFonts w:ascii="Times New Roman" w:eastAsia="Times New Roman" w:hAnsi="Times New Roman"/>
          <w:highlight w:val="lightGray"/>
          <w:lang w:val="sl-SI" w:eastAsia="sl-SI"/>
        </w:rPr>
        <w:t>/</w:t>
      </w:r>
      <w:r w:rsidRPr="00530456">
        <w:rPr>
          <w:rFonts w:ascii="Times New Roman" w:eastAsia="Times New Roman" w:hAnsi="Times New Roman"/>
          <w:highlight w:val="lightGray"/>
          <w:lang w:eastAsia="lt-LT"/>
        </w:rPr>
        <w:t>Tinka iki</w:t>
      </w:r>
      <w:r w:rsidRPr="0056130D">
        <w:rPr>
          <w:rFonts w:ascii="Times New Roman" w:eastAsia="Times New Roman" w:hAnsi="Times New Roman"/>
          <w:lang w:eastAsia="lt-LT"/>
        </w:rPr>
        <w:t>“ nurodytam tinkamumo laikui pasibaigus, šio vaisto vartoti negalima. Vaistas tinkamas vartoti iki paskutinės nurodyto mėnesio dienos.</w:t>
      </w:r>
    </w:p>
    <w:p w14:paraId="7B74FE7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2526A0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14:paraId="3EB97551"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BD66CCE"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1C190683" w14:textId="77777777" w:rsidR="0056130D" w:rsidRPr="0056130D" w:rsidRDefault="0056130D" w:rsidP="0056130D">
      <w:pPr>
        <w:widowControl w:val="0"/>
        <w:autoSpaceDN w:val="0"/>
        <w:spacing w:after="0" w:line="240" w:lineRule="auto"/>
        <w:ind w:left="540" w:hanging="540"/>
        <w:outlineLvl w:val="1"/>
        <w:rPr>
          <w:rFonts w:ascii="Times New Roman" w:eastAsia="Times New Roman" w:hAnsi="Times New Roman"/>
          <w:b/>
          <w:lang w:eastAsia="lt-LT"/>
        </w:rPr>
      </w:pPr>
      <w:r w:rsidRPr="0056130D">
        <w:rPr>
          <w:rFonts w:ascii="Times New Roman" w:eastAsia="Times New Roman" w:hAnsi="Times New Roman"/>
          <w:b/>
          <w:lang w:eastAsia="lt-LT"/>
        </w:rPr>
        <w:t>6.</w:t>
      </w:r>
      <w:r w:rsidRPr="0056130D">
        <w:rPr>
          <w:rFonts w:ascii="Times New Roman" w:eastAsia="Times New Roman" w:hAnsi="Times New Roman"/>
          <w:b/>
          <w:lang w:eastAsia="lt-LT"/>
        </w:rPr>
        <w:tab/>
        <w:t>Pakuotės turinys ir kita informacija</w:t>
      </w:r>
    </w:p>
    <w:p w14:paraId="071B83D2" w14:textId="77777777" w:rsidR="0056130D" w:rsidRPr="0056130D" w:rsidRDefault="0056130D" w:rsidP="0056130D">
      <w:pPr>
        <w:widowControl w:val="0"/>
        <w:autoSpaceDN w:val="0"/>
        <w:spacing w:after="0" w:line="240" w:lineRule="auto"/>
        <w:rPr>
          <w:rFonts w:ascii="Times New Roman" w:eastAsia="Times New Roman" w:hAnsi="Times New Roman"/>
          <w:b/>
          <w:bCs/>
        </w:rPr>
      </w:pPr>
    </w:p>
    <w:p w14:paraId="459CB38E" w14:textId="77777777" w:rsidR="0056130D" w:rsidRPr="0056130D" w:rsidRDefault="0056130D" w:rsidP="0056130D">
      <w:pPr>
        <w:widowControl w:val="0"/>
        <w:autoSpaceDN w:val="0"/>
        <w:spacing w:after="0" w:line="240" w:lineRule="auto"/>
        <w:rPr>
          <w:rFonts w:ascii="Times New Roman" w:eastAsia="Times New Roman" w:hAnsi="Times New Roman"/>
          <w:b/>
          <w:bCs/>
        </w:rPr>
      </w:pPr>
      <w:proofErr w:type="spellStart"/>
      <w:r w:rsidRPr="0056130D">
        <w:rPr>
          <w:rFonts w:ascii="Times New Roman" w:eastAsia="Times New Roman" w:hAnsi="Times New Roman"/>
          <w:b/>
          <w:bCs/>
        </w:rPr>
        <w:t>Diflazon</w:t>
      </w:r>
      <w:proofErr w:type="spellEnd"/>
      <w:r w:rsidRPr="0056130D">
        <w:rPr>
          <w:rFonts w:ascii="Times New Roman" w:eastAsia="Times New Roman" w:hAnsi="Times New Roman"/>
          <w:b/>
          <w:bCs/>
        </w:rPr>
        <w:t xml:space="preserve"> sudėtis</w:t>
      </w:r>
    </w:p>
    <w:p w14:paraId="27A12521" w14:textId="77777777" w:rsidR="0056130D" w:rsidRPr="0056130D" w:rsidRDefault="0056130D" w:rsidP="0056130D">
      <w:pPr>
        <w:widowControl w:val="0"/>
        <w:numPr>
          <w:ilvl w:val="0"/>
          <w:numId w:val="20"/>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 xml:space="preserve">Veiklioji medžiaga yra </w:t>
      </w:r>
      <w:proofErr w:type="spellStart"/>
      <w:r w:rsidRPr="0056130D">
        <w:rPr>
          <w:rFonts w:ascii="Times New Roman" w:eastAsia="Times New Roman" w:hAnsi="Times New Roman"/>
          <w:lang w:eastAsia="lt-LT"/>
        </w:rPr>
        <w:t>flukonazolas</w:t>
      </w:r>
      <w:proofErr w:type="spellEnd"/>
      <w:r w:rsidRPr="0056130D">
        <w:rPr>
          <w:rFonts w:ascii="Times New Roman" w:eastAsia="Times New Roman" w:hAnsi="Times New Roman"/>
          <w:lang w:eastAsia="lt-LT"/>
        </w:rPr>
        <w:t>. Kiekviename infuzinio tirpalo mililitre yra 2</w:t>
      </w:r>
      <w:r w:rsidR="004109C7">
        <w:rPr>
          <w:rFonts w:ascii="Times New Roman" w:eastAsia="Times New Roman" w:hAnsi="Times New Roman"/>
          <w:lang w:eastAsia="lt-LT"/>
        </w:rPr>
        <w:t> mg</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flukonazolo</w:t>
      </w:r>
      <w:proofErr w:type="spellEnd"/>
      <w:r w:rsidRPr="0056130D">
        <w:rPr>
          <w:rFonts w:ascii="Times New Roman" w:eastAsia="Times New Roman" w:hAnsi="Times New Roman"/>
          <w:lang w:eastAsia="lt-LT"/>
        </w:rPr>
        <w:t>.</w:t>
      </w:r>
    </w:p>
    <w:p w14:paraId="6C1A34F5" w14:textId="77777777" w:rsidR="0056130D" w:rsidRPr="0056130D" w:rsidRDefault="0056130D" w:rsidP="0056130D">
      <w:pPr>
        <w:widowControl w:val="0"/>
        <w:numPr>
          <w:ilvl w:val="0"/>
          <w:numId w:val="20"/>
        </w:numPr>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Pagalbinės medžiagos yra natrio chloridas, injekcinis vanduo.</w:t>
      </w:r>
      <w:r w:rsidR="005E5D3B" w:rsidRPr="005E5D3B">
        <w:rPr>
          <w:rFonts w:ascii="Times New Roman" w:hAnsi="Times New Roman"/>
          <w:noProof/>
          <w:lang w:val="sl-SI" w:eastAsia="sl-SI"/>
        </w:rPr>
        <w:t xml:space="preserve"> </w:t>
      </w:r>
      <w:r w:rsidR="005E5D3B">
        <w:rPr>
          <w:rFonts w:ascii="Times New Roman" w:hAnsi="Times New Roman"/>
          <w:noProof/>
          <w:lang w:val="sl-SI" w:eastAsia="sl-SI"/>
        </w:rPr>
        <w:t xml:space="preserve">Žr. 2 skyrių </w:t>
      </w:r>
      <w:r w:rsidR="005E5D3B" w:rsidRPr="008B12EC">
        <w:rPr>
          <w:rFonts w:ascii="Times New Roman" w:eastAsia="Times New Roman" w:hAnsi="Times New Roman"/>
          <w:lang w:val="sl-SI" w:eastAsia="sl-SI"/>
        </w:rPr>
        <w:t>„</w:t>
      </w:r>
      <w:r w:rsidR="005E5D3B" w:rsidRPr="004A408C">
        <w:rPr>
          <w:rFonts w:ascii="Times New Roman" w:eastAsia="Times New Roman" w:hAnsi="Times New Roman"/>
          <w:lang w:val="sl-SI" w:eastAsia="sl-SI"/>
        </w:rPr>
        <w:t xml:space="preserve">Diflazon </w:t>
      </w:r>
      <w:r w:rsidR="005E5D3B">
        <w:rPr>
          <w:rFonts w:ascii="Times New Roman" w:eastAsia="Times New Roman" w:hAnsi="Times New Roman"/>
          <w:lang w:val="sl-SI" w:eastAsia="sl-SI"/>
        </w:rPr>
        <w:t>sudėtyje yra</w:t>
      </w:r>
      <w:r w:rsidR="005E5D3B" w:rsidRPr="004A408C">
        <w:rPr>
          <w:rFonts w:ascii="Times New Roman" w:eastAsia="Times New Roman" w:hAnsi="Times New Roman"/>
          <w:lang w:val="sl-SI" w:eastAsia="sl-SI"/>
        </w:rPr>
        <w:t xml:space="preserve"> </w:t>
      </w:r>
      <w:r w:rsidR="005E5D3B">
        <w:rPr>
          <w:rFonts w:ascii="Times New Roman" w:eastAsia="Times New Roman" w:hAnsi="Times New Roman"/>
          <w:lang w:val="sl-SI" w:eastAsia="sl-SI"/>
        </w:rPr>
        <w:t>natrio</w:t>
      </w:r>
      <w:r w:rsidR="005E5D3B" w:rsidRPr="008B12EC">
        <w:rPr>
          <w:rFonts w:ascii="Times New Roman" w:eastAsia="Times New Roman" w:hAnsi="Times New Roman"/>
          <w:lang w:val="sl-SI" w:eastAsia="sl-SI"/>
        </w:rPr>
        <w:t>“</w:t>
      </w:r>
      <w:r w:rsidR="005E5D3B">
        <w:rPr>
          <w:rFonts w:ascii="Times New Roman" w:eastAsia="Times New Roman" w:hAnsi="Times New Roman"/>
          <w:lang w:val="sl-SI" w:eastAsia="sl-SI"/>
        </w:rPr>
        <w:t>.</w:t>
      </w:r>
    </w:p>
    <w:p w14:paraId="446E9044" w14:textId="77777777" w:rsidR="0056130D" w:rsidRPr="0056130D" w:rsidRDefault="0056130D" w:rsidP="0056130D">
      <w:pPr>
        <w:widowControl w:val="0"/>
        <w:autoSpaceDN w:val="0"/>
        <w:spacing w:after="0" w:line="240" w:lineRule="auto"/>
        <w:rPr>
          <w:rFonts w:ascii="Times New Roman" w:eastAsia="Times New Roman" w:hAnsi="Times New Roman"/>
          <w:iCs/>
          <w:noProof/>
          <w:lang w:val="en-US"/>
        </w:rPr>
      </w:pPr>
    </w:p>
    <w:p w14:paraId="60A164E1" w14:textId="77777777" w:rsidR="0056130D" w:rsidRPr="0056130D" w:rsidRDefault="0056130D" w:rsidP="0056130D">
      <w:pPr>
        <w:widowControl w:val="0"/>
        <w:autoSpaceDN w:val="0"/>
        <w:spacing w:after="0" w:line="240" w:lineRule="auto"/>
        <w:rPr>
          <w:rFonts w:ascii="Times New Roman" w:eastAsia="Times New Roman" w:hAnsi="Times New Roman"/>
          <w:b/>
          <w:bCs/>
        </w:rPr>
      </w:pPr>
      <w:proofErr w:type="spellStart"/>
      <w:r w:rsidRPr="0056130D">
        <w:rPr>
          <w:rFonts w:ascii="Times New Roman" w:eastAsia="Times New Roman" w:hAnsi="Times New Roman"/>
          <w:b/>
          <w:bCs/>
        </w:rPr>
        <w:t>Diflazon</w:t>
      </w:r>
      <w:proofErr w:type="spellEnd"/>
      <w:r w:rsidRPr="0056130D">
        <w:rPr>
          <w:rFonts w:ascii="Times New Roman" w:eastAsia="Times New Roman" w:hAnsi="Times New Roman"/>
          <w:b/>
          <w:bCs/>
        </w:rPr>
        <w:t xml:space="preserve"> išvaizda ir kiekis pakuotėje</w:t>
      </w:r>
    </w:p>
    <w:p w14:paraId="2AA8065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roofErr w:type="spellStart"/>
      <w:r w:rsidRPr="0056130D">
        <w:rPr>
          <w:rFonts w:ascii="Times New Roman" w:eastAsia="Times New Roman" w:hAnsi="Times New Roman"/>
          <w:lang w:eastAsia="lt-LT"/>
        </w:rPr>
        <w:t>Diflazon</w:t>
      </w:r>
      <w:proofErr w:type="spellEnd"/>
      <w:r w:rsidRPr="0056130D">
        <w:rPr>
          <w:rFonts w:ascii="Times New Roman" w:eastAsia="Times New Roman" w:hAnsi="Times New Roman"/>
          <w:lang w:eastAsia="lt-LT"/>
        </w:rPr>
        <w:t xml:space="preserve"> yra skaidrus, bespalvis infuzinis tirpalas.</w:t>
      </w:r>
    </w:p>
    <w:p w14:paraId="0B0757ED" w14:textId="77777777" w:rsidR="00652E12" w:rsidRDefault="00652E12" w:rsidP="0056130D">
      <w:pPr>
        <w:widowControl w:val="0"/>
        <w:tabs>
          <w:tab w:val="left" w:pos="2835"/>
        </w:tabs>
        <w:autoSpaceDN w:val="0"/>
        <w:spacing w:after="0" w:line="240" w:lineRule="auto"/>
        <w:rPr>
          <w:rFonts w:ascii="Times New Roman" w:eastAsia="Times New Roman" w:hAnsi="Times New Roman"/>
          <w:lang w:eastAsia="lt-LT"/>
        </w:rPr>
      </w:pPr>
    </w:p>
    <w:p w14:paraId="33C4D44C" w14:textId="77777777" w:rsidR="0056130D" w:rsidRPr="0056130D" w:rsidRDefault="0056130D" w:rsidP="0056130D">
      <w:pPr>
        <w:widowControl w:val="0"/>
        <w:tabs>
          <w:tab w:val="left" w:pos="2835"/>
        </w:tabs>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Kartoninė dėžutė, kurioje yra </w:t>
      </w:r>
      <w:r w:rsidRPr="0056130D">
        <w:rPr>
          <w:rFonts w:ascii="Times New Roman" w:eastAsia="Times New Roman" w:hAnsi="Times New Roman"/>
          <w:lang w:val="sl-SI" w:eastAsia="sl-SI"/>
        </w:rPr>
        <w:t>flakonas</w:t>
      </w:r>
      <w:r w:rsidRPr="0056130D">
        <w:rPr>
          <w:rFonts w:ascii="Times New Roman" w:eastAsia="Times New Roman" w:hAnsi="Times New Roman"/>
          <w:lang w:eastAsia="lt-LT"/>
        </w:rPr>
        <w:t xml:space="preserve"> su aliumininiu bei guminiu uždoriu. </w:t>
      </w:r>
      <w:r w:rsidRPr="0056130D">
        <w:rPr>
          <w:rFonts w:ascii="Times New Roman" w:eastAsia="Times New Roman" w:hAnsi="Times New Roman"/>
          <w:lang w:val="sl-SI" w:eastAsia="sl-SI"/>
        </w:rPr>
        <w:t>Flakone</w:t>
      </w:r>
      <w:r w:rsidRPr="0056130D">
        <w:rPr>
          <w:rFonts w:ascii="Times New Roman" w:eastAsia="Times New Roman" w:hAnsi="Times New Roman"/>
          <w:lang w:eastAsia="lt-LT"/>
        </w:rPr>
        <w:t xml:space="preserve"> yra 100 ml</w:t>
      </w:r>
      <w:r w:rsidRPr="0056130D">
        <w:rPr>
          <w:rFonts w:ascii="Times New Roman" w:eastAsia="Times New Roman" w:hAnsi="Times New Roman"/>
          <w:lang w:val="sl-SI" w:eastAsia="sl-SI"/>
        </w:rPr>
        <w:t xml:space="preserve"> infuzinio</w:t>
      </w:r>
      <w:r w:rsidRPr="0056130D">
        <w:rPr>
          <w:rFonts w:ascii="Times New Roman" w:eastAsia="Times New Roman" w:hAnsi="Times New Roman"/>
          <w:lang w:eastAsia="lt-LT"/>
        </w:rPr>
        <w:t xml:space="preserve"> tirpalo.</w:t>
      </w:r>
    </w:p>
    <w:p w14:paraId="2111401A" w14:textId="77777777" w:rsidR="0056130D" w:rsidRPr="0056130D" w:rsidRDefault="0056130D" w:rsidP="0056130D">
      <w:pPr>
        <w:widowControl w:val="0"/>
        <w:autoSpaceDN w:val="0"/>
        <w:spacing w:after="0" w:line="240" w:lineRule="auto"/>
        <w:rPr>
          <w:rFonts w:ascii="Times New Roman" w:eastAsia="Times New Roman" w:hAnsi="Times New Roman"/>
          <w:iCs/>
          <w:noProof/>
        </w:rPr>
      </w:pPr>
    </w:p>
    <w:p w14:paraId="2DD4ECC7" w14:textId="77777777" w:rsidR="0056130D" w:rsidRPr="0056130D" w:rsidRDefault="0056130D" w:rsidP="0056130D">
      <w:pPr>
        <w:widowControl w:val="0"/>
        <w:autoSpaceDN w:val="0"/>
        <w:spacing w:after="0" w:line="240" w:lineRule="auto"/>
        <w:rPr>
          <w:rFonts w:ascii="Times New Roman" w:eastAsia="Times New Roman" w:hAnsi="Times New Roman"/>
          <w:b/>
          <w:bCs/>
        </w:rPr>
      </w:pPr>
      <w:r w:rsidRPr="0056130D">
        <w:rPr>
          <w:rFonts w:ascii="Times New Roman" w:eastAsia="Times New Roman" w:hAnsi="Times New Roman"/>
          <w:b/>
          <w:lang w:val="sl-SI" w:eastAsia="sl-SI"/>
        </w:rPr>
        <w:t>Registruotojas</w:t>
      </w:r>
      <w:r w:rsidRPr="0056130D">
        <w:rPr>
          <w:rFonts w:ascii="Times New Roman" w:eastAsia="Times New Roman" w:hAnsi="Times New Roman"/>
          <w:b/>
          <w:bCs/>
        </w:rPr>
        <w:t xml:space="preserve"> ir gamintojas</w:t>
      </w:r>
    </w:p>
    <w:p w14:paraId="5C8C652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K</w:t>
      </w:r>
      <w:r w:rsidR="00D96548">
        <w:rPr>
          <w:rFonts w:ascii="Times New Roman" w:eastAsia="Times New Roman" w:hAnsi="Times New Roman"/>
          <w:lang w:eastAsia="lt-LT"/>
        </w:rPr>
        <w:t>RKA</w:t>
      </w:r>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d.d</w:t>
      </w:r>
      <w:proofErr w:type="spellEnd"/>
      <w:r w:rsidRPr="0056130D">
        <w:rPr>
          <w:rFonts w:ascii="Times New Roman" w:eastAsia="Times New Roman" w:hAnsi="Times New Roman"/>
          <w:lang w:eastAsia="lt-LT"/>
        </w:rPr>
        <w:t xml:space="preserve">., Novo mesto, </w:t>
      </w:r>
      <w:proofErr w:type="spellStart"/>
      <w:r w:rsidRPr="0056130D">
        <w:rPr>
          <w:rFonts w:ascii="Times New Roman" w:eastAsia="Times New Roman" w:hAnsi="Times New Roman"/>
          <w:lang w:eastAsia="lt-LT"/>
        </w:rPr>
        <w:t>Šmarješka</w:t>
      </w:r>
      <w:proofErr w:type="spellEnd"/>
      <w:r w:rsidRPr="0056130D">
        <w:rPr>
          <w:rFonts w:ascii="Times New Roman" w:eastAsia="Times New Roman" w:hAnsi="Times New Roman"/>
          <w:lang w:eastAsia="lt-LT"/>
        </w:rPr>
        <w:t xml:space="preserve"> </w:t>
      </w:r>
      <w:proofErr w:type="spellStart"/>
      <w:r w:rsidRPr="0056130D">
        <w:rPr>
          <w:rFonts w:ascii="Times New Roman" w:eastAsia="Times New Roman" w:hAnsi="Times New Roman"/>
          <w:lang w:eastAsia="lt-LT"/>
        </w:rPr>
        <w:t>cesta</w:t>
      </w:r>
      <w:proofErr w:type="spellEnd"/>
      <w:r w:rsidRPr="0056130D">
        <w:rPr>
          <w:rFonts w:ascii="Times New Roman" w:eastAsia="Times New Roman" w:hAnsi="Times New Roman"/>
          <w:lang w:eastAsia="lt-LT"/>
        </w:rPr>
        <w:t xml:space="preserve"> 6, 8501 Novo mesto, Slovėnija</w:t>
      </w:r>
    </w:p>
    <w:p w14:paraId="1110B73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4950DDF1"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Jeigu apie šį </w:t>
      </w:r>
      <w:r w:rsidRPr="0056130D">
        <w:rPr>
          <w:rFonts w:ascii="Times New Roman" w:eastAsia="Times New Roman" w:hAnsi="Times New Roman"/>
          <w:lang w:val="sl-SI" w:eastAsia="sl-SI"/>
        </w:rPr>
        <w:t>vaistą</w:t>
      </w:r>
      <w:r w:rsidRPr="0056130D">
        <w:rPr>
          <w:rFonts w:ascii="Times New Roman" w:eastAsia="Times New Roman" w:hAnsi="Times New Roman"/>
          <w:lang w:eastAsia="lt-LT"/>
        </w:rPr>
        <w:t xml:space="preserve"> norite sužinoti daugiau</w:t>
      </w:r>
      <w:r w:rsidR="00D35CD7">
        <w:rPr>
          <w:rFonts w:ascii="Times New Roman" w:eastAsia="Times New Roman" w:hAnsi="Times New Roman"/>
          <w:lang w:eastAsia="lt-LT"/>
        </w:rPr>
        <w:t>,</w:t>
      </w:r>
      <w:r w:rsidRPr="0056130D">
        <w:rPr>
          <w:rFonts w:ascii="Times New Roman" w:eastAsia="Times New Roman" w:hAnsi="Times New Roman"/>
          <w:lang w:eastAsia="lt-LT"/>
        </w:rPr>
        <w:t xml:space="preserve"> kreipkitės į vietinį </w:t>
      </w:r>
      <w:r w:rsidRPr="0056130D">
        <w:rPr>
          <w:rFonts w:ascii="Times New Roman" w:eastAsia="Times New Roman" w:hAnsi="Times New Roman"/>
          <w:lang w:val="sl-SI" w:eastAsia="sl-SI"/>
        </w:rPr>
        <w:t>registruotojo</w:t>
      </w:r>
      <w:r w:rsidRPr="0056130D">
        <w:rPr>
          <w:rFonts w:ascii="Times New Roman" w:eastAsia="Times New Roman" w:hAnsi="Times New Roman"/>
          <w:lang w:eastAsia="lt-LT"/>
        </w:rPr>
        <w:t xml:space="preserve"> atstovą.</w:t>
      </w:r>
    </w:p>
    <w:p w14:paraId="3E5F4C27"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tbl>
      <w:tblPr>
        <w:tblW w:w="0" w:type="auto"/>
        <w:tblLayout w:type="fixed"/>
        <w:tblLook w:val="04A0" w:firstRow="1" w:lastRow="0" w:firstColumn="1" w:lastColumn="0" w:noHBand="0" w:noVBand="1"/>
      </w:tblPr>
      <w:tblGrid>
        <w:gridCol w:w="4678"/>
      </w:tblGrid>
      <w:tr w:rsidR="0056130D" w:rsidRPr="003C25C0" w14:paraId="471F6A43" w14:textId="77777777" w:rsidTr="0056130D">
        <w:tc>
          <w:tcPr>
            <w:tcW w:w="4678" w:type="dxa"/>
            <w:hideMark/>
          </w:tcPr>
          <w:p w14:paraId="68F959B2"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UAB KRKA Lietuva</w:t>
            </w:r>
          </w:p>
          <w:p w14:paraId="40F2E039"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Senasis Ukmergės kelias 4,</w:t>
            </w:r>
          </w:p>
          <w:p w14:paraId="4090CD63"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 xml:space="preserve">Vilniaus raj., </w:t>
            </w:r>
            <w:proofErr w:type="spellStart"/>
            <w:r w:rsidRPr="0056130D">
              <w:rPr>
                <w:rFonts w:ascii="Times New Roman" w:eastAsia="Times New Roman" w:hAnsi="Times New Roman"/>
                <w:lang w:eastAsia="lt-LT"/>
              </w:rPr>
              <w:t>Užubalių</w:t>
            </w:r>
            <w:proofErr w:type="spellEnd"/>
            <w:r w:rsidRPr="0056130D">
              <w:rPr>
                <w:rFonts w:ascii="Times New Roman" w:eastAsia="Times New Roman" w:hAnsi="Times New Roman"/>
                <w:lang w:eastAsia="lt-LT"/>
              </w:rPr>
              <w:t xml:space="preserve"> k.</w:t>
            </w:r>
          </w:p>
          <w:p w14:paraId="0E243146"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LT - 14013</w:t>
            </w:r>
          </w:p>
          <w:p w14:paraId="1D8309E5"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Tel. + 370 5 236 27 40</w:t>
            </w:r>
          </w:p>
        </w:tc>
      </w:tr>
    </w:tbl>
    <w:p w14:paraId="1B3C5E8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76039192" w14:textId="22CABD8B"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b/>
          <w:lang w:eastAsia="lt-LT"/>
        </w:rPr>
        <w:t>Šis pakuotės lapelis paskutinį kartą peržiūrėtas</w:t>
      </w:r>
      <w:r w:rsidR="00432B50">
        <w:rPr>
          <w:rFonts w:ascii="Times New Roman" w:eastAsia="Times New Roman" w:hAnsi="Times New Roman"/>
          <w:b/>
          <w:lang w:eastAsia="lt-LT"/>
        </w:rPr>
        <w:t xml:space="preserve"> </w:t>
      </w:r>
      <w:r w:rsidR="00AA7B06">
        <w:rPr>
          <w:rFonts w:ascii="Times New Roman" w:eastAsia="Times New Roman" w:hAnsi="Times New Roman"/>
          <w:b/>
          <w:lang w:eastAsia="lt-LT"/>
        </w:rPr>
        <w:t>202</w:t>
      </w:r>
      <w:r w:rsidR="00D1713D">
        <w:rPr>
          <w:rFonts w:ascii="Times New Roman" w:eastAsia="Times New Roman" w:hAnsi="Times New Roman"/>
          <w:b/>
          <w:lang w:eastAsia="lt-LT"/>
        </w:rPr>
        <w:t>4-</w:t>
      </w:r>
      <w:r w:rsidR="004E383E">
        <w:rPr>
          <w:rFonts w:ascii="Times New Roman" w:eastAsia="Times New Roman" w:hAnsi="Times New Roman"/>
          <w:b/>
          <w:lang w:eastAsia="lt-LT"/>
        </w:rPr>
        <w:t>12-20</w:t>
      </w:r>
      <w:r w:rsidR="00AA7B06">
        <w:rPr>
          <w:rFonts w:ascii="Times New Roman" w:eastAsia="Times New Roman" w:hAnsi="Times New Roman"/>
          <w:b/>
          <w:lang w:eastAsia="lt-LT"/>
        </w:rPr>
        <w:t>.</w:t>
      </w:r>
    </w:p>
    <w:p w14:paraId="01F48C26"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326D4C7D" w14:textId="55AE2A65"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iCs/>
          <w:noProof/>
        </w:rPr>
        <w:t xml:space="preserve">Išsami informacija apie šį vaistą pateikiama Valstybinės vaistų kontrolės tarnybos prie Lietuvos Respublikos sveikatos apsaugos ministerijos tinklalapyje </w:t>
      </w:r>
      <w:r w:rsidR="00762B61" w:rsidRPr="00177A7A">
        <w:rPr>
          <w:rFonts w:ascii="Times New Roman" w:hAnsi="Times New Roman"/>
          <w:color w:val="0000EE"/>
          <w:u w:val="single"/>
          <w:lang w:eastAsia="lt-LT"/>
        </w:rPr>
        <w:t>https://vvkt.lrv.lt/lt/</w:t>
      </w:r>
    </w:p>
    <w:p w14:paraId="221E9B7C"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r w:rsidRPr="0056130D">
        <w:rPr>
          <w:rFonts w:ascii="Times New Roman" w:eastAsia="Times New Roman" w:hAnsi="Times New Roman"/>
          <w:lang w:eastAsia="lt-LT"/>
        </w:rPr>
        <w:t>-----------------------------------------------------------------------------------------------------------</w:t>
      </w:r>
    </w:p>
    <w:p w14:paraId="2522B922" w14:textId="77777777" w:rsidR="0056130D" w:rsidRPr="00530456" w:rsidRDefault="0056130D" w:rsidP="0056130D">
      <w:pPr>
        <w:widowControl w:val="0"/>
        <w:autoSpaceDN w:val="0"/>
        <w:spacing w:after="0" w:line="240" w:lineRule="auto"/>
        <w:ind w:left="567" w:hanging="567"/>
        <w:rPr>
          <w:rFonts w:ascii="Times New Roman" w:eastAsia="Times New Roman" w:hAnsi="Times New Roman"/>
          <w:lang w:eastAsia="lt-LT"/>
        </w:rPr>
      </w:pPr>
      <w:r w:rsidRPr="00530456">
        <w:rPr>
          <w:rFonts w:ascii="Times New Roman" w:eastAsia="Times New Roman" w:hAnsi="Times New Roman"/>
          <w:lang w:eastAsia="lt-LT"/>
        </w:rPr>
        <w:t>Toliau pateikta informacija skirta tik sveikatos priežiūros specialistams</w:t>
      </w:r>
      <w:r w:rsidR="00302E7B" w:rsidRPr="00530456">
        <w:rPr>
          <w:rFonts w:ascii="Times New Roman" w:eastAsia="Times New Roman" w:hAnsi="Times New Roman"/>
          <w:lang w:eastAsia="lt-LT"/>
        </w:rPr>
        <w:t>.</w:t>
      </w:r>
    </w:p>
    <w:p w14:paraId="40251715" w14:textId="77777777" w:rsidR="0056130D" w:rsidRPr="0056130D" w:rsidRDefault="0056130D" w:rsidP="0056130D">
      <w:pPr>
        <w:widowControl w:val="0"/>
        <w:autoSpaceDN w:val="0"/>
        <w:spacing w:after="0" w:line="240" w:lineRule="auto"/>
        <w:ind w:left="567" w:hanging="567"/>
        <w:rPr>
          <w:rFonts w:ascii="Times New Roman" w:eastAsia="Times New Roman" w:hAnsi="Times New Roman"/>
          <w:lang w:eastAsia="lt-LT"/>
        </w:rPr>
      </w:pPr>
    </w:p>
    <w:p w14:paraId="69F35047" w14:textId="6A52850B"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 xml:space="preserve">Į veną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w:t>
      </w:r>
      <w:r w:rsidR="00D9280E">
        <w:rPr>
          <w:rFonts w:ascii="Times New Roman" w:hAnsi="Times New Roman"/>
          <w:color w:val="000000"/>
        </w:rPr>
        <w:t>leidžiama</w:t>
      </w:r>
      <w:r w:rsidR="00D9280E" w:rsidRPr="0056130D">
        <w:rPr>
          <w:rFonts w:ascii="Times New Roman" w:hAnsi="Times New Roman"/>
          <w:color w:val="000000"/>
        </w:rPr>
        <w:t xml:space="preserve"> </w:t>
      </w:r>
      <w:r w:rsidRPr="0056130D">
        <w:rPr>
          <w:rFonts w:ascii="Times New Roman" w:hAnsi="Times New Roman"/>
          <w:color w:val="000000"/>
        </w:rPr>
        <w:t>ne didesniu kaip 10</w:t>
      </w:r>
      <w:r w:rsidR="00905704">
        <w:rPr>
          <w:rFonts w:ascii="Times New Roman" w:hAnsi="Times New Roman"/>
          <w:color w:val="000000"/>
        </w:rPr>
        <w:t> </w:t>
      </w:r>
      <w:r w:rsidRPr="0056130D">
        <w:rPr>
          <w:rFonts w:ascii="Times New Roman" w:hAnsi="Times New Roman"/>
          <w:color w:val="000000"/>
        </w:rPr>
        <w:t xml:space="preserve">ml/min. greičiu. </w:t>
      </w: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pagamintas 9</w:t>
      </w:r>
      <w:r w:rsidR="004109C7">
        <w:rPr>
          <w:rFonts w:ascii="Times New Roman" w:hAnsi="Times New Roman"/>
          <w:color w:val="000000"/>
        </w:rPr>
        <w:t> mg</w:t>
      </w:r>
      <w:r w:rsidRPr="0056130D">
        <w:rPr>
          <w:rFonts w:ascii="Times New Roman" w:hAnsi="Times New Roman"/>
          <w:color w:val="000000"/>
        </w:rPr>
        <w:t>/ml (0,9</w:t>
      </w:r>
      <w:r w:rsidR="00905704">
        <w:rPr>
          <w:rFonts w:ascii="Times New Roman" w:hAnsi="Times New Roman"/>
          <w:color w:val="000000"/>
        </w:rPr>
        <w:t> </w:t>
      </w:r>
      <w:r w:rsidRPr="0056130D">
        <w:rPr>
          <w:rFonts w:ascii="Times New Roman" w:hAnsi="Times New Roman"/>
          <w:color w:val="000000"/>
        </w:rPr>
        <w:t>%) natrio chlorido infuzinio tirpalo pagrindu. 200</w:t>
      </w:r>
      <w:r w:rsidR="004109C7">
        <w:rPr>
          <w:rFonts w:ascii="Times New Roman" w:hAnsi="Times New Roman"/>
          <w:color w:val="000000"/>
        </w:rPr>
        <w:t> mg</w:t>
      </w:r>
      <w:r w:rsidRPr="0056130D">
        <w:rPr>
          <w:rFonts w:ascii="Times New Roman" w:hAnsi="Times New Roman"/>
          <w:color w:val="000000"/>
        </w:rPr>
        <w:t xml:space="preserve"> dozėje (100</w:t>
      </w:r>
      <w:r w:rsidR="00905704">
        <w:rPr>
          <w:rFonts w:ascii="Times New Roman" w:hAnsi="Times New Roman"/>
          <w:color w:val="000000"/>
        </w:rPr>
        <w:t> </w:t>
      </w:r>
      <w:r w:rsidRPr="0056130D">
        <w:rPr>
          <w:rFonts w:ascii="Times New Roman" w:hAnsi="Times New Roman"/>
          <w:color w:val="000000"/>
        </w:rPr>
        <w:t xml:space="preserve">ml </w:t>
      </w:r>
      <w:r w:rsidRPr="0056130D">
        <w:rPr>
          <w:rFonts w:ascii="Times New Roman" w:eastAsia="Times New Roman" w:hAnsi="Times New Roman"/>
          <w:lang w:val="sl-SI" w:eastAsia="sl-SI"/>
        </w:rPr>
        <w:t>flakone</w:t>
      </w:r>
      <w:r w:rsidRPr="0056130D">
        <w:rPr>
          <w:rFonts w:ascii="Times New Roman" w:hAnsi="Times New Roman"/>
          <w:color w:val="000000"/>
        </w:rPr>
        <w:t>) yra po 15</w:t>
      </w:r>
      <w:r w:rsidR="00905704">
        <w:rPr>
          <w:rFonts w:ascii="Times New Roman" w:hAnsi="Times New Roman"/>
          <w:color w:val="000000"/>
        </w:rPr>
        <w:t> </w:t>
      </w:r>
      <w:proofErr w:type="spellStart"/>
      <w:r w:rsidRPr="0056130D">
        <w:rPr>
          <w:rFonts w:ascii="Times New Roman" w:hAnsi="Times New Roman"/>
          <w:color w:val="000000"/>
        </w:rPr>
        <w:t>mmol</w:t>
      </w:r>
      <w:proofErr w:type="spellEnd"/>
      <w:r w:rsidRPr="0056130D">
        <w:rPr>
          <w:rFonts w:ascii="Times New Roman" w:hAnsi="Times New Roman"/>
          <w:color w:val="000000"/>
        </w:rPr>
        <w:t xml:space="preserve"> Na</w:t>
      </w:r>
      <w:r w:rsidRPr="0056130D">
        <w:rPr>
          <w:rFonts w:ascii="Times New Roman" w:hAnsi="Times New Roman"/>
          <w:color w:val="000000"/>
          <w:position w:val="8"/>
          <w:vertAlign w:val="superscript"/>
        </w:rPr>
        <w:t xml:space="preserve">+ </w:t>
      </w:r>
      <w:r w:rsidRPr="0056130D">
        <w:rPr>
          <w:rFonts w:ascii="Times New Roman" w:hAnsi="Times New Roman"/>
          <w:color w:val="000000"/>
        </w:rPr>
        <w:t>ir Cl</w:t>
      </w:r>
      <w:r w:rsidRPr="0056130D">
        <w:rPr>
          <w:rFonts w:ascii="Times New Roman" w:hAnsi="Times New Roman"/>
          <w:color w:val="000000"/>
          <w:position w:val="8"/>
          <w:vertAlign w:val="superscript"/>
        </w:rPr>
        <w:t>-</w:t>
      </w:r>
      <w:r w:rsidRPr="0056130D">
        <w:rPr>
          <w:rFonts w:ascii="Times New Roman" w:hAnsi="Times New Roman"/>
          <w:color w:val="000000"/>
        </w:rPr>
        <w:t xml:space="preserve">. </w:t>
      </w:r>
      <w:proofErr w:type="spellStart"/>
      <w:r w:rsidRPr="0056130D">
        <w:rPr>
          <w:rFonts w:ascii="Times New Roman" w:hAnsi="Times New Roman"/>
          <w:color w:val="000000"/>
        </w:rPr>
        <w:t>Diflazon</w:t>
      </w:r>
      <w:proofErr w:type="spellEnd"/>
      <w:r w:rsidRPr="0056130D">
        <w:rPr>
          <w:rFonts w:ascii="Times New Roman" w:hAnsi="Times New Roman"/>
          <w:color w:val="000000"/>
        </w:rPr>
        <w:t xml:space="preserve"> yra praskiestas natrio chlorido tirpalas, todėl reikia apsvarstyti </w:t>
      </w:r>
      <w:r w:rsidR="00D9280E">
        <w:rPr>
          <w:rFonts w:ascii="Times New Roman" w:hAnsi="Times New Roman"/>
          <w:color w:val="000000"/>
        </w:rPr>
        <w:t>tirpalo skyrimo</w:t>
      </w:r>
      <w:r w:rsidRPr="0056130D">
        <w:rPr>
          <w:rFonts w:ascii="Times New Roman" w:hAnsi="Times New Roman"/>
          <w:color w:val="000000"/>
        </w:rPr>
        <w:t xml:space="preserve"> greitį pacientams, kuriems ribojamas natrio arba vandens vartojimas.</w:t>
      </w:r>
    </w:p>
    <w:p w14:paraId="365B90DB"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
    <w:p w14:paraId="71D0EBF6"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 xml:space="preserve">Į veną </w:t>
      </w:r>
      <w:r w:rsidR="00D9280E">
        <w:rPr>
          <w:rFonts w:ascii="Times New Roman" w:hAnsi="Times New Roman"/>
          <w:color w:val="000000"/>
        </w:rPr>
        <w:t>leidžiamo</w:t>
      </w:r>
      <w:r w:rsidRPr="0056130D">
        <w:rPr>
          <w:rFonts w:ascii="Times New Roman" w:hAnsi="Times New Roman"/>
          <w:color w:val="000000"/>
        </w:rPr>
        <w:t xml:space="preserve">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tirpalas suderinamas su toliau išvardytais tirpalais.</w:t>
      </w:r>
    </w:p>
    <w:p w14:paraId="76F9245D" w14:textId="77777777" w:rsidR="0056130D" w:rsidRPr="0056130D" w:rsidRDefault="0056130D" w:rsidP="0056130D">
      <w:pPr>
        <w:widowControl w:val="0"/>
        <w:numPr>
          <w:ilvl w:val="0"/>
          <w:numId w:val="22"/>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5</w:t>
      </w:r>
      <w:r w:rsidR="00905704">
        <w:rPr>
          <w:rFonts w:ascii="Times New Roman" w:hAnsi="Times New Roman"/>
          <w:color w:val="000000"/>
        </w:rPr>
        <w:t> </w:t>
      </w:r>
      <w:r w:rsidRPr="0056130D">
        <w:rPr>
          <w:rFonts w:ascii="Times New Roman" w:hAnsi="Times New Roman"/>
          <w:color w:val="000000"/>
        </w:rPr>
        <w:t>% ir 20</w:t>
      </w:r>
      <w:r w:rsidR="00905704">
        <w:rPr>
          <w:rFonts w:ascii="Times New Roman" w:hAnsi="Times New Roman"/>
          <w:color w:val="000000"/>
        </w:rPr>
        <w:t> </w:t>
      </w:r>
      <w:r w:rsidRPr="0056130D">
        <w:rPr>
          <w:rFonts w:ascii="Times New Roman" w:hAnsi="Times New Roman"/>
          <w:color w:val="000000"/>
        </w:rPr>
        <w:t>% gliukozės tirpalu</w:t>
      </w:r>
    </w:p>
    <w:p w14:paraId="4EF5087C" w14:textId="77777777" w:rsidR="0056130D" w:rsidRPr="0056130D" w:rsidRDefault="0056130D" w:rsidP="0056130D">
      <w:pPr>
        <w:widowControl w:val="0"/>
        <w:numPr>
          <w:ilvl w:val="0"/>
          <w:numId w:val="22"/>
        </w:numPr>
        <w:autoSpaceDE w:val="0"/>
        <w:autoSpaceDN w:val="0"/>
        <w:adjustRightInd w:val="0"/>
        <w:spacing w:after="0" w:line="240" w:lineRule="auto"/>
        <w:ind w:left="567" w:hanging="567"/>
        <w:rPr>
          <w:rFonts w:ascii="Times New Roman" w:hAnsi="Times New Roman"/>
          <w:color w:val="000000"/>
        </w:rPr>
      </w:pPr>
      <w:proofErr w:type="spellStart"/>
      <w:r w:rsidRPr="0056130D">
        <w:rPr>
          <w:rFonts w:ascii="Times New Roman" w:hAnsi="Times New Roman"/>
          <w:color w:val="000000"/>
        </w:rPr>
        <w:t>Ringer‘io</w:t>
      </w:r>
      <w:proofErr w:type="spellEnd"/>
      <w:r w:rsidRPr="0056130D">
        <w:rPr>
          <w:rFonts w:ascii="Times New Roman" w:hAnsi="Times New Roman"/>
          <w:color w:val="000000"/>
        </w:rPr>
        <w:t xml:space="preserve"> tirpalu</w:t>
      </w:r>
    </w:p>
    <w:p w14:paraId="29534AE6" w14:textId="77777777" w:rsidR="0056130D" w:rsidRPr="0056130D" w:rsidRDefault="0056130D" w:rsidP="0056130D">
      <w:pPr>
        <w:widowControl w:val="0"/>
        <w:numPr>
          <w:ilvl w:val="0"/>
          <w:numId w:val="22"/>
        </w:numPr>
        <w:autoSpaceDE w:val="0"/>
        <w:autoSpaceDN w:val="0"/>
        <w:adjustRightInd w:val="0"/>
        <w:spacing w:after="0" w:line="240" w:lineRule="auto"/>
        <w:ind w:left="567" w:hanging="567"/>
        <w:rPr>
          <w:rFonts w:ascii="Times New Roman" w:hAnsi="Times New Roman"/>
          <w:color w:val="000000"/>
        </w:rPr>
      </w:pPr>
      <w:proofErr w:type="spellStart"/>
      <w:r w:rsidRPr="0056130D">
        <w:rPr>
          <w:rFonts w:ascii="Times New Roman" w:hAnsi="Times New Roman"/>
          <w:color w:val="000000"/>
        </w:rPr>
        <w:t>Hartman‘o</w:t>
      </w:r>
      <w:proofErr w:type="spellEnd"/>
      <w:r w:rsidRPr="0056130D">
        <w:rPr>
          <w:rFonts w:ascii="Times New Roman" w:hAnsi="Times New Roman"/>
          <w:color w:val="000000"/>
        </w:rPr>
        <w:t xml:space="preserve"> tirpalu</w:t>
      </w:r>
    </w:p>
    <w:p w14:paraId="7B6D28D3" w14:textId="77777777" w:rsidR="0056130D" w:rsidRPr="0056130D" w:rsidRDefault="0056130D" w:rsidP="0056130D">
      <w:pPr>
        <w:widowControl w:val="0"/>
        <w:numPr>
          <w:ilvl w:val="0"/>
          <w:numId w:val="22"/>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Kalio chlorido tirpalu gliukozės tirpale</w:t>
      </w:r>
    </w:p>
    <w:p w14:paraId="25C42D9A" w14:textId="77777777" w:rsidR="0056130D" w:rsidRPr="0056130D" w:rsidRDefault="0056130D" w:rsidP="0056130D">
      <w:pPr>
        <w:widowControl w:val="0"/>
        <w:numPr>
          <w:ilvl w:val="0"/>
          <w:numId w:val="22"/>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4,2</w:t>
      </w:r>
      <w:r w:rsidR="00905704">
        <w:rPr>
          <w:rFonts w:ascii="Times New Roman" w:hAnsi="Times New Roman"/>
          <w:color w:val="000000"/>
        </w:rPr>
        <w:t> </w:t>
      </w:r>
      <w:r w:rsidRPr="0056130D">
        <w:rPr>
          <w:rFonts w:ascii="Times New Roman" w:hAnsi="Times New Roman"/>
          <w:color w:val="000000"/>
        </w:rPr>
        <w:t>% ir 5</w:t>
      </w:r>
      <w:r w:rsidR="00905704">
        <w:rPr>
          <w:rFonts w:ascii="Times New Roman" w:hAnsi="Times New Roman"/>
          <w:color w:val="000000"/>
        </w:rPr>
        <w:t> </w:t>
      </w:r>
      <w:r w:rsidRPr="0056130D">
        <w:rPr>
          <w:rFonts w:ascii="Times New Roman" w:hAnsi="Times New Roman"/>
          <w:color w:val="000000"/>
        </w:rPr>
        <w:t>% natrio-vandenilio karbonato tirpalu</w:t>
      </w:r>
    </w:p>
    <w:p w14:paraId="721625AA" w14:textId="77777777" w:rsidR="0056130D" w:rsidRPr="0056130D" w:rsidRDefault="0056130D" w:rsidP="0056130D">
      <w:pPr>
        <w:widowControl w:val="0"/>
        <w:numPr>
          <w:ilvl w:val="0"/>
          <w:numId w:val="22"/>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3,5</w:t>
      </w:r>
      <w:r w:rsidR="00905704">
        <w:rPr>
          <w:rFonts w:ascii="Times New Roman" w:hAnsi="Times New Roman"/>
          <w:color w:val="000000"/>
        </w:rPr>
        <w:t> </w:t>
      </w:r>
      <w:r w:rsidRPr="0056130D">
        <w:rPr>
          <w:rFonts w:ascii="Times New Roman" w:hAnsi="Times New Roman"/>
          <w:color w:val="000000"/>
        </w:rPr>
        <w:t xml:space="preserve">% </w:t>
      </w:r>
      <w:proofErr w:type="spellStart"/>
      <w:r w:rsidRPr="0056130D">
        <w:rPr>
          <w:rFonts w:ascii="Times New Roman" w:hAnsi="Times New Roman"/>
          <w:i/>
          <w:iCs/>
          <w:color w:val="000000"/>
        </w:rPr>
        <w:t>Aminosyn</w:t>
      </w:r>
      <w:proofErr w:type="spellEnd"/>
      <w:r w:rsidRPr="0056130D">
        <w:rPr>
          <w:rFonts w:ascii="Times New Roman" w:hAnsi="Times New Roman"/>
          <w:i/>
          <w:iCs/>
          <w:color w:val="000000"/>
        </w:rPr>
        <w:t xml:space="preserve"> </w:t>
      </w:r>
      <w:r w:rsidRPr="0056130D">
        <w:rPr>
          <w:rFonts w:ascii="Times New Roman" w:hAnsi="Times New Roman"/>
          <w:color w:val="000000"/>
        </w:rPr>
        <w:t>tirpalu</w:t>
      </w:r>
    </w:p>
    <w:p w14:paraId="56AFD7DA" w14:textId="7AC6DAF2" w:rsidR="0056130D" w:rsidRPr="0056130D" w:rsidRDefault="0056130D" w:rsidP="0056130D">
      <w:pPr>
        <w:widowControl w:val="0"/>
        <w:numPr>
          <w:ilvl w:val="0"/>
          <w:numId w:val="22"/>
        </w:numPr>
        <w:autoSpaceDE w:val="0"/>
        <w:autoSpaceDN w:val="0"/>
        <w:adjustRightInd w:val="0"/>
        <w:spacing w:after="0" w:line="240" w:lineRule="auto"/>
        <w:ind w:left="567" w:hanging="567"/>
        <w:rPr>
          <w:rFonts w:ascii="Times New Roman" w:hAnsi="Times New Roman"/>
          <w:color w:val="000000"/>
        </w:rPr>
      </w:pPr>
      <w:r w:rsidRPr="0056130D">
        <w:rPr>
          <w:rFonts w:ascii="Times New Roman" w:hAnsi="Times New Roman"/>
          <w:color w:val="000000"/>
        </w:rPr>
        <w:t>9</w:t>
      </w:r>
      <w:r w:rsidR="004109C7">
        <w:rPr>
          <w:rFonts w:ascii="Times New Roman" w:hAnsi="Times New Roman"/>
          <w:color w:val="000000"/>
        </w:rPr>
        <w:t> mg</w:t>
      </w:r>
      <w:r w:rsidRPr="0056130D">
        <w:rPr>
          <w:rFonts w:ascii="Times New Roman" w:hAnsi="Times New Roman"/>
          <w:color w:val="000000"/>
        </w:rPr>
        <w:t>/ml (0,9</w:t>
      </w:r>
      <w:r w:rsidR="00905704">
        <w:rPr>
          <w:rFonts w:ascii="Times New Roman" w:hAnsi="Times New Roman"/>
          <w:color w:val="000000"/>
        </w:rPr>
        <w:t> </w:t>
      </w:r>
      <w:r w:rsidRPr="0056130D">
        <w:rPr>
          <w:rFonts w:ascii="Times New Roman" w:hAnsi="Times New Roman"/>
          <w:color w:val="000000"/>
        </w:rPr>
        <w:t>%) natrio chlorido tirpalu</w:t>
      </w:r>
    </w:p>
    <w:p w14:paraId="32F8B205" w14:textId="39CA81F5" w:rsidR="0056130D" w:rsidRPr="0056130D" w:rsidRDefault="0056130D" w:rsidP="0056130D">
      <w:pPr>
        <w:widowControl w:val="0"/>
        <w:numPr>
          <w:ilvl w:val="0"/>
          <w:numId w:val="22"/>
        </w:numPr>
        <w:autoSpaceDE w:val="0"/>
        <w:autoSpaceDN w:val="0"/>
        <w:adjustRightInd w:val="0"/>
        <w:spacing w:after="0" w:line="240" w:lineRule="auto"/>
        <w:ind w:left="567" w:hanging="567"/>
        <w:rPr>
          <w:rFonts w:ascii="Times New Roman" w:hAnsi="Times New Roman"/>
          <w:color w:val="000000"/>
        </w:rPr>
      </w:pPr>
      <w:proofErr w:type="spellStart"/>
      <w:r w:rsidRPr="0056130D">
        <w:rPr>
          <w:rFonts w:ascii="Times New Roman" w:hAnsi="Times New Roman"/>
          <w:color w:val="000000"/>
        </w:rPr>
        <w:t>Dialaflex</w:t>
      </w:r>
      <w:proofErr w:type="spellEnd"/>
      <w:r w:rsidRPr="0056130D">
        <w:rPr>
          <w:rFonts w:ascii="Times New Roman" w:hAnsi="Times New Roman"/>
          <w:color w:val="000000"/>
        </w:rPr>
        <w:t xml:space="preserve"> (</w:t>
      </w:r>
      <w:proofErr w:type="spellStart"/>
      <w:r w:rsidRPr="0056130D">
        <w:rPr>
          <w:rFonts w:ascii="Times New Roman" w:hAnsi="Times New Roman"/>
          <w:color w:val="000000"/>
        </w:rPr>
        <w:t>intraperitoninės</w:t>
      </w:r>
      <w:proofErr w:type="spellEnd"/>
      <w:r w:rsidRPr="0056130D">
        <w:rPr>
          <w:rFonts w:ascii="Times New Roman" w:hAnsi="Times New Roman"/>
          <w:color w:val="000000"/>
        </w:rPr>
        <w:t xml:space="preserve"> dializės </w:t>
      </w:r>
      <w:proofErr w:type="spellStart"/>
      <w:r w:rsidRPr="0056130D">
        <w:rPr>
          <w:rFonts w:ascii="Times New Roman" w:hAnsi="Times New Roman"/>
          <w:color w:val="000000"/>
        </w:rPr>
        <w:t>Soln</w:t>
      </w:r>
      <w:proofErr w:type="spellEnd"/>
      <w:r w:rsidRPr="0056130D">
        <w:rPr>
          <w:rFonts w:ascii="Times New Roman" w:hAnsi="Times New Roman"/>
          <w:color w:val="000000"/>
        </w:rPr>
        <w:t xml:space="preserve"> 6,36</w:t>
      </w:r>
      <w:r w:rsidR="00905704">
        <w:rPr>
          <w:rFonts w:ascii="Times New Roman" w:hAnsi="Times New Roman"/>
          <w:color w:val="000000"/>
        </w:rPr>
        <w:t> </w:t>
      </w:r>
      <w:r w:rsidRPr="0056130D">
        <w:rPr>
          <w:rFonts w:ascii="Times New Roman" w:hAnsi="Times New Roman"/>
          <w:color w:val="000000"/>
        </w:rPr>
        <w:t>% tirpalu)</w:t>
      </w:r>
    </w:p>
    <w:p w14:paraId="09D22BE8"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
    <w:p w14:paraId="5EEB1EB3"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roofErr w:type="spellStart"/>
      <w:r w:rsidRPr="0056130D">
        <w:rPr>
          <w:rFonts w:ascii="Times New Roman" w:hAnsi="Times New Roman"/>
          <w:color w:val="000000"/>
        </w:rPr>
        <w:t>Flukonazolą</w:t>
      </w:r>
      <w:proofErr w:type="spellEnd"/>
      <w:r w:rsidRPr="0056130D">
        <w:rPr>
          <w:rFonts w:ascii="Times New Roman" w:hAnsi="Times New Roman"/>
          <w:color w:val="000000"/>
        </w:rPr>
        <w:t xml:space="preserve"> galima </w:t>
      </w:r>
      <w:r w:rsidR="00BA586A">
        <w:rPr>
          <w:rFonts w:ascii="Times New Roman" w:hAnsi="Times New Roman"/>
          <w:color w:val="000000"/>
        </w:rPr>
        <w:t>skirti</w:t>
      </w:r>
      <w:r w:rsidR="00BA586A" w:rsidRPr="0056130D">
        <w:rPr>
          <w:rFonts w:ascii="Times New Roman" w:hAnsi="Times New Roman"/>
          <w:color w:val="000000"/>
        </w:rPr>
        <w:t xml:space="preserve"> </w:t>
      </w:r>
      <w:r w:rsidRPr="0056130D">
        <w:rPr>
          <w:rFonts w:ascii="Times New Roman" w:hAnsi="Times New Roman"/>
          <w:color w:val="000000"/>
        </w:rPr>
        <w:t xml:space="preserve">kartu su vienu iš aukščiau nurodytų </w:t>
      </w:r>
      <w:r w:rsidR="00BA586A">
        <w:rPr>
          <w:rFonts w:ascii="Times New Roman" w:hAnsi="Times New Roman"/>
          <w:color w:val="000000"/>
        </w:rPr>
        <w:t>tirpalų</w:t>
      </w:r>
      <w:r w:rsidR="00BA586A" w:rsidRPr="0056130D">
        <w:rPr>
          <w:rFonts w:ascii="Times New Roman" w:hAnsi="Times New Roman"/>
          <w:color w:val="000000"/>
        </w:rPr>
        <w:t xml:space="preserve"> </w:t>
      </w:r>
      <w:r w:rsidRPr="0056130D">
        <w:rPr>
          <w:rFonts w:ascii="Times New Roman" w:hAnsi="Times New Roman"/>
          <w:color w:val="000000"/>
        </w:rPr>
        <w:t xml:space="preserve">jau funkcionuojančia infuzine sistema. Nors specifinio nesuderinamumo atvejų nenustatyta, </w:t>
      </w:r>
      <w:proofErr w:type="spellStart"/>
      <w:r w:rsidRPr="0056130D">
        <w:rPr>
          <w:rFonts w:ascii="Times New Roman" w:hAnsi="Times New Roman"/>
          <w:color w:val="000000"/>
        </w:rPr>
        <w:t>flukonazolo</w:t>
      </w:r>
      <w:proofErr w:type="spellEnd"/>
      <w:r w:rsidRPr="0056130D">
        <w:rPr>
          <w:rFonts w:ascii="Times New Roman" w:hAnsi="Times New Roman"/>
          <w:color w:val="000000"/>
        </w:rPr>
        <w:t xml:space="preserve"> prieš infuziją nerekomenduojama maišyti su kitais vaistiniais preparatais.</w:t>
      </w:r>
    </w:p>
    <w:p w14:paraId="7D059470"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5A1C7D9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r w:rsidRPr="0056130D">
        <w:rPr>
          <w:rFonts w:ascii="Times New Roman" w:eastAsia="Times New Roman" w:hAnsi="Times New Roman"/>
          <w:lang w:eastAsia="lt-LT"/>
        </w:rPr>
        <w:t>Infuzinį tirpalą galima vartoti tik vieną kartą.</w:t>
      </w:r>
    </w:p>
    <w:p w14:paraId="120B72F6"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
    <w:p w14:paraId="5C45FE10"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t>Mikrobiologiniu požiūriu, praskiestą</w:t>
      </w:r>
      <w:r w:rsidR="00BA586A">
        <w:rPr>
          <w:rFonts w:ascii="Times New Roman" w:hAnsi="Times New Roman"/>
          <w:color w:val="000000"/>
        </w:rPr>
        <w:t xml:space="preserve"> vaistinį</w:t>
      </w:r>
      <w:r w:rsidRPr="0056130D">
        <w:rPr>
          <w:rFonts w:ascii="Times New Roman" w:hAnsi="Times New Roman"/>
          <w:color w:val="000000"/>
        </w:rPr>
        <w:t xml:space="preserve"> preparatą reikia vartoti nedelsiant. Jei paruoštas tirpalas nesuvartojamas iš karto, už </w:t>
      </w:r>
      <w:r w:rsidR="00BA586A">
        <w:rPr>
          <w:rFonts w:ascii="Times New Roman" w:hAnsi="Times New Roman"/>
          <w:color w:val="000000"/>
        </w:rPr>
        <w:t xml:space="preserve">vaistinio </w:t>
      </w:r>
      <w:r w:rsidRPr="0056130D">
        <w:rPr>
          <w:rFonts w:ascii="Times New Roman" w:hAnsi="Times New Roman"/>
          <w:color w:val="000000"/>
        </w:rPr>
        <w:t xml:space="preserve">preparato laikymo trukmę ir sąlygas yra atsakingas vartotojas, tačiau paprastai paruoštas tirpalas laikomas ne ilgiau kaip 24 val. 2–8 °C temperatūroje, nebent skiesta kontroliuotomis ir patvirtintomis </w:t>
      </w:r>
      <w:proofErr w:type="spellStart"/>
      <w:r w:rsidRPr="0056130D">
        <w:rPr>
          <w:rFonts w:ascii="Times New Roman" w:hAnsi="Times New Roman"/>
          <w:color w:val="000000"/>
        </w:rPr>
        <w:t>aseptinėmis</w:t>
      </w:r>
      <w:proofErr w:type="spellEnd"/>
      <w:r w:rsidRPr="0056130D">
        <w:rPr>
          <w:rFonts w:ascii="Times New Roman" w:hAnsi="Times New Roman"/>
          <w:color w:val="000000"/>
        </w:rPr>
        <w:t xml:space="preserve"> sąlygomis.</w:t>
      </w:r>
    </w:p>
    <w:p w14:paraId="04309C95"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p>
    <w:p w14:paraId="57F3C1C4" w14:textId="77777777" w:rsidR="0056130D" w:rsidRPr="0056130D" w:rsidRDefault="0056130D" w:rsidP="0056130D">
      <w:pPr>
        <w:widowControl w:val="0"/>
        <w:autoSpaceDE w:val="0"/>
        <w:autoSpaceDN w:val="0"/>
        <w:adjustRightInd w:val="0"/>
        <w:spacing w:after="0" w:line="240" w:lineRule="auto"/>
        <w:rPr>
          <w:rFonts w:ascii="Times New Roman" w:hAnsi="Times New Roman"/>
          <w:color w:val="000000"/>
        </w:rPr>
      </w:pPr>
      <w:r w:rsidRPr="0056130D">
        <w:rPr>
          <w:rFonts w:ascii="Times New Roman" w:hAnsi="Times New Roman"/>
          <w:color w:val="000000"/>
        </w:rPr>
        <w:lastRenderedPageBreak/>
        <w:t xml:space="preserve">Skiedimas turi būti atliekamas </w:t>
      </w:r>
      <w:proofErr w:type="spellStart"/>
      <w:r w:rsidRPr="0056130D">
        <w:rPr>
          <w:rFonts w:ascii="Times New Roman" w:hAnsi="Times New Roman"/>
          <w:color w:val="000000"/>
        </w:rPr>
        <w:t>aseptinėmis</w:t>
      </w:r>
      <w:proofErr w:type="spellEnd"/>
      <w:r w:rsidRPr="0056130D">
        <w:rPr>
          <w:rFonts w:ascii="Times New Roman" w:hAnsi="Times New Roman"/>
          <w:color w:val="000000"/>
        </w:rPr>
        <w:t xml:space="preserve"> sąlygomis. Prieš vartojimą tirpalą reikia apžiūrėti, ar jame nesimato dalelių ir ar nepakito spalva. Galima vartoti tik skaidrų tirpalą, kuriame nėra dalelių.</w:t>
      </w:r>
    </w:p>
    <w:p w14:paraId="3D5D5A8A" w14:textId="77777777" w:rsidR="0056130D" w:rsidRPr="0056130D" w:rsidRDefault="0056130D" w:rsidP="0056130D">
      <w:pPr>
        <w:widowControl w:val="0"/>
        <w:autoSpaceDN w:val="0"/>
        <w:spacing w:after="0" w:line="240" w:lineRule="auto"/>
        <w:rPr>
          <w:rFonts w:ascii="Times New Roman" w:eastAsia="Times New Roman" w:hAnsi="Times New Roman"/>
          <w:lang w:eastAsia="lt-LT"/>
        </w:rPr>
      </w:pPr>
    </w:p>
    <w:p w14:paraId="65AC9BDA" w14:textId="77777777" w:rsidR="00BC6285" w:rsidRDefault="0056130D" w:rsidP="00530456">
      <w:pPr>
        <w:widowControl w:val="0"/>
        <w:numPr>
          <w:ilvl w:val="12"/>
          <w:numId w:val="0"/>
        </w:numPr>
        <w:tabs>
          <w:tab w:val="left" w:pos="8505"/>
        </w:tabs>
        <w:autoSpaceDN w:val="0"/>
        <w:spacing w:after="0" w:line="240" w:lineRule="auto"/>
        <w:ind w:right="-2"/>
        <w:rPr>
          <w:rFonts w:ascii="Times New Roman" w:eastAsia="Times New Roman" w:hAnsi="Times New Roman"/>
          <w:lang w:eastAsia="lt-LT"/>
        </w:rPr>
      </w:pPr>
      <w:r w:rsidRPr="0056130D">
        <w:rPr>
          <w:rFonts w:ascii="Times New Roman" w:eastAsia="Times New Roman" w:hAnsi="Times New Roman"/>
          <w:lang w:eastAsia="lt-LT"/>
        </w:rPr>
        <w:t xml:space="preserve">Nesuvartotą </w:t>
      </w:r>
      <w:r w:rsidR="00BA586A">
        <w:rPr>
          <w:rFonts w:ascii="Times New Roman" w:eastAsia="Times New Roman" w:hAnsi="Times New Roman"/>
          <w:lang w:eastAsia="lt-LT"/>
        </w:rPr>
        <w:t xml:space="preserve">vaistinį </w:t>
      </w:r>
      <w:r w:rsidRPr="0056130D">
        <w:rPr>
          <w:rFonts w:ascii="Times New Roman" w:eastAsia="Times New Roman" w:hAnsi="Times New Roman"/>
          <w:lang w:eastAsia="lt-LT"/>
        </w:rPr>
        <w:t>preparatą ar atliekas reikia tvarkyti laikantis vietinių reikalavimų.</w:t>
      </w:r>
      <w:r w:rsidR="00D1713D">
        <w:rPr>
          <w:rFonts w:ascii="Times New Roman" w:eastAsia="Times New Roman" w:hAnsi="Times New Roman"/>
          <w:lang w:eastAsia="lt-LT"/>
        </w:rPr>
        <w:t xml:space="preserve">      </w:t>
      </w:r>
    </w:p>
    <w:p w14:paraId="27B6E780" w14:textId="77777777" w:rsidR="00BC6285" w:rsidRDefault="00BC6285" w:rsidP="00530456">
      <w:pPr>
        <w:widowControl w:val="0"/>
        <w:numPr>
          <w:ilvl w:val="12"/>
          <w:numId w:val="0"/>
        </w:numPr>
        <w:tabs>
          <w:tab w:val="left" w:pos="8505"/>
        </w:tabs>
        <w:autoSpaceDN w:val="0"/>
        <w:spacing w:after="0" w:line="240" w:lineRule="auto"/>
        <w:ind w:right="-2"/>
        <w:rPr>
          <w:rFonts w:ascii="Times New Roman" w:eastAsia="Times New Roman" w:hAnsi="Times New Roman"/>
          <w:lang w:eastAsia="lt-LT"/>
        </w:rPr>
      </w:pPr>
    </w:p>
    <w:p w14:paraId="292C4DFC" w14:textId="29E3EAE4" w:rsidR="00C57C41" w:rsidRDefault="00D1713D" w:rsidP="00530456">
      <w:pPr>
        <w:widowControl w:val="0"/>
        <w:numPr>
          <w:ilvl w:val="12"/>
          <w:numId w:val="0"/>
        </w:numPr>
        <w:tabs>
          <w:tab w:val="left" w:pos="8505"/>
        </w:tabs>
        <w:autoSpaceDN w:val="0"/>
        <w:spacing w:after="0" w:line="240" w:lineRule="auto"/>
        <w:ind w:right="-2"/>
      </w:pPr>
      <w:bookmarkStart w:id="7" w:name="_GoBack"/>
      <w:bookmarkEnd w:id="7"/>
      <w:r>
        <w:rPr>
          <w:rFonts w:ascii="Times New Roman" w:eastAsia="Times New Roman" w:hAnsi="Times New Roman"/>
          <w:lang w:eastAsia="lt-LT"/>
        </w:rPr>
        <w:t xml:space="preserve">  </w:t>
      </w:r>
    </w:p>
    <w:sectPr w:rsidR="00C57C41" w:rsidSect="0091438E">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9AB72" w14:textId="77777777" w:rsidR="00A55841" w:rsidRDefault="00A55841" w:rsidP="00A15AC2">
      <w:pPr>
        <w:spacing w:after="0" w:line="240" w:lineRule="auto"/>
      </w:pPr>
      <w:r>
        <w:separator/>
      </w:r>
    </w:p>
  </w:endnote>
  <w:endnote w:type="continuationSeparator" w:id="0">
    <w:p w14:paraId="0A91DE4E" w14:textId="77777777" w:rsidR="00A55841" w:rsidRDefault="00A55841" w:rsidP="00A1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TimesNewRoman">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6392D" w14:textId="77777777" w:rsidR="007838D6" w:rsidRDefault="007838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A8F32" w14:textId="77777777" w:rsidR="007838D6" w:rsidRDefault="007838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7E58" w14:textId="77777777" w:rsidR="007838D6" w:rsidRDefault="007838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53BF6" w14:textId="77777777" w:rsidR="00A55841" w:rsidRDefault="00A55841" w:rsidP="00A15AC2">
      <w:pPr>
        <w:spacing w:after="0" w:line="240" w:lineRule="auto"/>
      </w:pPr>
      <w:r>
        <w:separator/>
      </w:r>
    </w:p>
  </w:footnote>
  <w:footnote w:type="continuationSeparator" w:id="0">
    <w:p w14:paraId="32148889" w14:textId="77777777" w:rsidR="00A55841" w:rsidRDefault="00A55841" w:rsidP="00A15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3FE2B" w14:textId="77777777" w:rsidR="007838D6" w:rsidRDefault="007838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4DC9C" w14:textId="77777777" w:rsidR="007838D6" w:rsidRDefault="007838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B5D51" w14:textId="77777777" w:rsidR="007838D6" w:rsidRDefault="007838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D273A"/>
    <w:multiLevelType w:val="hybridMultilevel"/>
    <w:tmpl w:val="2712670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B95555"/>
    <w:multiLevelType w:val="hybridMultilevel"/>
    <w:tmpl w:val="E58E0CF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8055922"/>
    <w:multiLevelType w:val="hybridMultilevel"/>
    <w:tmpl w:val="470631AE"/>
    <w:lvl w:ilvl="0" w:tplc="B0B0FDA4">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E447F01"/>
    <w:multiLevelType w:val="hybridMultilevel"/>
    <w:tmpl w:val="5BAC5CA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7F2DDE"/>
    <w:multiLevelType w:val="hybridMultilevel"/>
    <w:tmpl w:val="AEE055A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7C4DFA"/>
    <w:multiLevelType w:val="hybridMultilevel"/>
    <w:tmpl w:val="53E4D62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2A96B23"/>
    <w:multiLevelType w:val="hybridMultilevel"/>
    <w:tmpl w:val="F02E9D3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5BE12A2"/>
    <w:multiLevelType w:val="hybridMultilevel"/>
    <w:tmpl w:val="01DCB06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BD12D6F"/>
    <w:multiLevelType w:val="hybridMultilevel"/>
    <w:tmpl w:val="718A2880"/>
    <w:lvl w:ilvl="0" w:tplc="E632C8B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25E7C6F"/>
    <w:multiLevelType w:val="hybridMultilevel"/>
    <w:tmpl w:val="DD7A171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3910616"/>
    <w:multiLevelType w:val="hybridMultilevel"/>
    <w:tmpl w:val="565ED9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2E3CD9"/>
    <w:multiLevelType w:val="hybridMultilevel"/>
    <w:tmpl w:val="194CBC8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CD0CE3"/>
    <w:multiLevelType w:val="hybridMultilevel"/>
    <w:tmpl w:val="195EAF60"/>
    <w:lvl w:ilvl="0" w:tplc="71B0FED2">
      <w:start w:val="1"/>
      <w:numFmt w:val="bullet"/>
      <w:lvlText w:val="-"/>
      <w:lvlJc w:val="left"/>
      <w:pPr>
        <w:ind w:left="720" w:hanging="360"/>
      </w:pPr>
      <w:rPr>
        <w:rFonts w:hAnsi="Arial"/>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D537796"/>
    <w:multiLevelType w:val="hybridMultilevel"/>
    <w:tmpl w:val="BF1A0308"/>
    <w:lvl w:ilvl="0" w:tplc="853000DC">
      <w:start w:val="1"/>
      <w:numFmt w:val="bullet"/>
      <w:pStyle w:val="BT-EMEASMCA"/>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E4757F2"/>
    <w:multiLevelType w:val="hybridMultilevel"/>
    <w:tmpl w:val="542C9772"/>
    <w:lvl w:ilvl="0" w:tplc="46CC66FC">
      <w:start w:val="15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A276A3D"/>
    <w:multiLevelType w:val="hybridMultilevel"/>
    <w:tmpl w:val="D8167ADA"/>
    <w:lvl w:ilvl="0" w:tplc="71B0FED2">
      <w:start w:val="1"/>
      <w:numFmt w:val="bullet"/>
      <w:lvlText w:val="-"/>
      <w:lvlJc w:val="left"/>
      <w:pPr>
        <w:ind w:left="720" w:hanging="360"/>
      </w:pPr>
      <w:rPr>
        <w:rFonts w:hAnsi="Arial"/>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CFE73EE"/>
    <w:multiLevelType w:val="hybridMultilevel"/>
    <w:tmpl w:val="A3C2ECE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10"/>
  </w:num>
  <w:num w:numId="4">
    <w:abstractNumId w:val="10"/>
  </w:num>
  <w:num w:numId="5">
    <w:abstractNumId w:val="6"/>
  </w:num>
  <w:num w:numId="6">
    <w:abstractNumId w:val="6"/>
  </w:num>
  <w:num w:numId="7">
    <w:abstractNumId w:val="13"/>
  </w:num>
  <w:num w:numId="8">
    <w:abstractNumId w:val="13"/>
  </w:num>
  <w:num w:numId="9">
    <w:abstractNumId w:val="17"/>
  </w:num>
  <w:num w:numId="10">
    <w:abstractNumId w:val="17"/>
  </w:num>
  <w:num w:numId="11">
    <w:abstractNumId w:val="7"/>
  </w:num>
  <w:num w:numId="12">
    <w:abstractNumId w:val="7"/>
  </w:num>
  <w:num w:numId="13">
    <w:abstractNumId w:val="8"/>
  </w:num>
  <w:num w:numId="14">
    <w:abstractNumId w:val="8"/>
  </w:num>
  <w:num w:numId="15">
    <w:abstractNumId w:val="3"/>
  </w:num>
  <w:num w:numId="16">
    <w:abstractNumId w:val="3"/>
  </w:num>
  <w:num w:numId="17">
    <w:abstractNumId w:val="1"/>
  </w:num>
  <w:num w:numId="18">
    <w:abstractNumId w:val="1"/>
  </w:num>
  <w:num w:numId="19">
    <w:abstractNumId w:val="12"/>
  </w:num>
  <w:num w:numId="20">
    <w:abstractNumId w:val="12"/>
  </w:num>
  <w:num w:numId="21">
    <w:abstractNumId w:val="15"/>
  </w:num>
  <w:num w:numId="22">
    <w:abstractNumId w:val="15"/>
  </w:num>
  <w:num w:numId="23">
    <w:abstractNumId w:val="0"/>
    <w:lvlOverride w:ilvl="0">
      <w:lvl w:ilvl="0">
        <w:start w:val="1"/>
        <w:numFmt w:val="bullet"/>
        <w:lvlText w:val="-"/>
        <w:lvlJc w:val="left"/>
        <w:pPr>
          <w:ind w:left="720" w:hanging="360"/>
        </w:pPr>
      </w:lvl>
    </w:lvlOverride>
  </w:num>
  <w:num w:numId="24">
    <w:abstractNumId w:val="9"/>
  </w:num>
  <w:num w:numId="25">
    <w:abstractNumId w:val="11"/>
  </w:num>
  <w:num w:numId="26">
    <w:abstractNumId w:val="4"/>
  </w:num>
  <w:num w:numId="27">
    <w:abstractNumId w:val="5"/>
  </w:num>
  <w:num w:numId="28">
    <w:abstractNumId w:val="16"/>
  </w:num>
  <w:num w:numId="29">
    <w:abstractNumId w:val="0"/>
    <w:lvlOverride w:ilvl="0">
      <w:lvl w:ilvl="0">
        <w:start w:val="1"/>
        <w:numFmt w:val="bullet"/>
        <w:lvlText w:val="-"/>
        <w:legacy w:legacy="1" w:legacySpace="0" w:legacyIndent="360"/>
        <w:lvlJc w:val="left"/>
        <w:pPr>
          <w:ind w:left="360" w:hanging="360"/>
        </w:pPr>
      </w:lvl>
    </w:lvlOverride>
  </w:num>
  <w:num w:numId="30">
    <w:abstractNumId w:val="0"/>
    <w:lvlOverride w:ilvl="0">
      <w:lvl w:ilvl="0">
        <w:start w:val="1"/>
        <w:numFmt w:val="bullet"/>
        <w:lvlText w:val="-"/>
        <w:lvlJc w:val="left"/>
        <w:pPr>
          <w:ind w:left="360" w:hanging="360"/>
        </w:pPr>
      </w:lvl>
    </w:lvlOverride>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45"/>
    <w:rsid w:val="0000560C"/>
    <w:rsid w:val="00012243"/>
    <w:rsid w:val="00020EBF"/>
    <w:rsid w:val="00023884"/>
    <w:rsid w:val="00027208"/>
    <w:rsid w:val="0003043D"/>
    <w:rsid w:val="00042033"/>
    <w:rsid w:val="0004568B"/>
    <w:rsid w:val="00053FFD"/>
    <w:rsid w:val="0005613D"/>
    <w:rsid w:val="00072369"/>
    <w:rsid w:val="00077B15"/>
    <w:rsid w:val="000872E1"/>
    <w:rsid w:val="00087D55"/>
    <w:rsid w:val="0009242B"/>
    <w:rsid w:val="00092C89"/>
    <w:rsid w:val="000961C8"/>
    <w:rsid w:val="00097DF0"/>
    <w:rsid w:val="000B3955"/>
    <w:rsid w:val="000C163B"/>
    <w:rsid w:val="000D5924"/>
    <w:rsid w:val="000E5851"/>
    <w:rsid w:val="000F1A7C"/>
    <w:rsid w:val="00104E5E"/>
    <w:rsid w:val="00106104"/>
    <w:rsid w:val="00114211"/>
    <w:rsid w:val="001176CC"/>
    <w:rsid w:val="001329A6"/>
    <w:rsid w:val="0013616B"/>
    <w:rsid w:val="00143A74"/>
    <w:rsid w:val="001658D4"/>
    <w:rsid w:val="00167440"/>
    <w:rsid w:val="00171F60"/>
    <w:rsid w:val="00186538"/>
    <w:rsid w:val="00186A46"/>
    <w:rsid w:val="00187123"/>
    <w:rsid w:val="001925A9"/>
    <w:rsid w:val="001951D8"/>
    <w:rsid w:val="001A0BDA"/>
    <w:rsid w:val="001A5DCA"/>
    <w:rsid w:val="001A702E"/>
    <w:rsid w:val="001B311C"/>
    <w:rsid w:val="001B7074"/>
    <w:rsid w:val="001B779A"/>
    <w:rsid w:val="001C1F57"/>
    <w:rsid w:val="001C2C55"/>
    <w:rsid w:val="001C5578"/>
    <w:rsid w:val="001D0CEC"/>
    <w:rsid w:val="001F2934"/>
    <w:rsid w:val="001F4F4C"/>
    <w:rsid w:val="00200044"/>
    <w:rsid w:val="002136B1"/>
    <w:rsid w:val="0024543B"/>
    <w:rsid w:val="0025324D"/>
    <w:rsid w:val="002536DE"/>
    <w:rsid w:val="002827D9"/>
    <w:rsid w:val="002859B9"/>
    <w:rsid w:val="00292B5B"/>
    <w:rsid w:val="002B1CD6"/>
    <w:rsid w:val="002D3E07"/>
    <w:rsid w:val="002D7A15"/>
    <w:rsid w:val="002E4877"/>
    <w:rsid w:val="002E5832"/>
    <w:rsid w:val="0030065D"/>
    <w:rsid w:val="00300BBB"/>
    <w:rsid w:val="003020D7"/>
    <w:rsid w:val="00302CC8"/>
    <w:rsid w:val="00302E7B"/>
    <w:rsid w:val="0030406F"/>
    <w:rsid w:val="0030511E"/>
    <w:rsid w:val="00307ABE"/>
    <w:rsid w:val="00307EE3"/>
    <w:rsid w:val="00317146"/>
    <w:rsid w:val="00320F69"/>
    <w:rsid w:val="0033345A"/>
    <w:rsid w:val="00342E7A"/>
    <w:rsid w:val="0035091E"/>
    <w:rsid w:val="00354594"/>
    <w:rsid w:val="00355C2C"/>
    <w:rsid w:val="00355C61"/>
    <w:rsid w:val="00362D5D"/>
    <w:rsid w:val="003637C2"/>
    <w:rsid w:val="003641E6"/>
    <w:rsid w:val="003676A0"/>
    <w:rsid w:val="003931B1"/>
    <w:rsid w:val="00395DEE"/>
    <w:rsid w:val="003B2412"/>
    <w:rsid w:val="003B398F"/>
    <w:rsid w:val="003B4288"/>
    <w:rsid w:val="003B4C9F"/>
    <w:rsid w:val="003B5A52"/>
    <w:rsid w:val="003C25C0"/>
    <w:rsid w:val="003D252C"/>
    <w:rsid w:val="003D357D"/>
    <w:rsid w:val="003D6115"/>
    <w:rsid w:val="003E1E08"/>
    <w:rsid w:val="003E34A7"/>
    <w:rsid w:val="003E3DB5"/>
    <w:rsid w:val="00403C88"/>
    <w:rsid w:val="004109C7"/>
    <w:rsid w:val="0042347A"/>
    <w:rsid w:val="0042730E"/>
    <w:rsid w:val="00430803"/>
    <w:rsid w:val="00432B50"/>
    <w:rsid w:val="0044271B"/>
    <w:rsid w:val="00443FE1"/>
    <w:rsid w:val="00447F59"/>
    <w:rsid w:val="0045487D"/>
    <w:rsid w:val="00454E61"/>
    <w:rsid w:val="00456FA7"/>
    <w:rsid w:val="00457491"/>
    <w:rsid w:val="00462DE6"/>
    <w:rsid w:val="00467859"/>
    <w:rsid w:val="00473C6E"/>
    <w:rsid w:val="00480514"/>
    <w:rsid w:val="0049221E"/>
    <w:rsid w:val="004A043C"/>
    <w:rsid w:val="004A50CE"/>
    <w:rsid w:val="004A5F1F"/>
    <w:rsid w:val="004B48DD"/>
    <w:rsid w:val="004B67A8"/>
    <w:rsid w:val="004C0AF8"/>
    <w:rsid w:val="004C45CF"/>
    <w:rsid w:val="004D3805"/>
    <w:rsid w:val="004D6C13"/>
    <w:rsid w:val="004E383E"/>
    <w:rsid w:val="004E690C"/>
    <w:rsid w:val="0050491D"/>
    <w:rsid w:val="0051113B"/>
    <w:rsid w:val="00514909"/>
    <w:rsid w:val="00525394"/>
    <w:rsid w:val="00525E32"/>
    <w:rsid w:val="00530456"/>
    <w:rsid w:val="00547833"/>
    <w:rsid w:val="0056130D"/>
    <w:rsid w:val="005753DB"/>
    <w:rsid w:val="00582D72"/>
    <w:rsid w:val="0058326F"/>
    <w:rsid w:val="00590D83"/>
    <w:rsid w:val="00596AD6"/>
    <w:rsid w:val="005A094F"/>
    <w:rsid w:val="005A4F7E"/>
    <w:rsid w:val="005B14AA"/>
    <w:rsid w:val="005B1888"/>
    <w:rsid w:val="005B6730"/>
    <w:rsid w:val="005C1CA4"/>
    <w:rsid w:val="005D3014"/>
    <w:rsid w:val="005E5D3B"/>
    <w:rsid w:val="005F5B54"/>
    <w:rsid w:val="005F674C"/>
    <w:rsid w:val="005F69AD"/>
    <w:rsid w:val="00602C44"/>
    <w:rsid w:val="00606F25"/>
    <w:rsid w:val="00610308"/>
    <w:rsid w:val="00610E45"/>
    <w:rsid w:val="006130C0"/>
    <w:rsid w:val="00621D1D"/>
    <w:rsid w:val="00637976"/>
    <w:rsid w:val="00650061"/>
    <w:rsid w:val="00652E12"/>
    <w:rsid w:val="006554CF"/>
    <w:rsid w:val="00663F92"/>
    <w:rsid w:val="00666CA5"/>
    <w:rsid w:val="006729F8"/>
    <w:rsid w:val="00676058"/>
    <w:rsid w:val="0067789D"/>
    <w:rsid w:val="00696381"/>
    <w:rsid w:val="00697D90"/>
    <w:rsid w:val="006A2601"/>
    <w:rsid w:val="006B5706"/>
    <w:rsid w:val="006C1359"/>
    <w:rsid w:val="006C2BE4"/>
    <w:rsid w:val="006C45B4"/>
    <w:rsid w:val="006C6188"/>
    <w:rsid w:val="006D2CF2"/>
    <w:rsid w:val="006D3C54"/>
    <w:rsid w:val="006E6596"/>
    <w:rsid w:val="006F27ED"/>
    <w:rsid w:val="006F73C5"/>
    <w:rsid w:val="007000BA"/>
    <w:rsid w:val="00701FF0"/>
    <w:rsid w:val="007038A6"/>
    <w:rsid w:val="00707C1F"/>
    <w:rsid w:val="00711B30"/>
    <w:rsid w:val="00715B5F"/>
    <w:rsid w:val="0071611B"/>
    <w:rsid w:val="00716CD9"/>
    <w:rsid w:val="0072150F"/>
    <w:rsid w:val="00725826"/>
    <w:rsid w:val="00750B4C"/>
    <w:rsid w:val="0075242C"/>
    <w:rsid w:val="0075385E"/>
    <w:rsid w:val="00762B61"/>
    <w:rsid w:val="00766D6E"/>
    <w:rsid w:val="007674D8"/>
    <w:rsid w:val="00776868"/>
    <w:rsid w:val="00781679"/>
    <w:rsid w:val="007838D6"/>
    <w:rsid w:val="007B6248"/>
    <w:rsid w:val="007B7F8B"/>
    <w:rsid w:val="007C4C27"/>
    <w:rsid w:val="007C7CE6"/>
    <w:rsid w:val="007E42D9"/>
    <w:rsid w:val="007E592E"/>
    <w:rsid w:val="007F45E1"/>
    <w:rsid w:val="00814E45"/>
    <w:rsid w:val="00816714"/>
    <w:rsid w:val="008169AA"/>
    <w:rsid w:val="00832284"/>
    <w:rsid w:val="008369DF"/>
    <w:rsid w:val="008452F0"/>
    <w:rsid w:val="00850C2F"/>
    <w:rsid w:val="00853261"/>
    <w:rsid w:val="00855D42"/>
    <w:rsid w:val="0086361A"/>
    <w:rsid w:val="00870458"/>
    <w:rsid w:val="00874ECF"/>
    <w:rsid w:val="00891B0B"/>
    <w:rsid w:val="008A103C"/>
    <w:rsid w:val="008B2A23"/>
    <w:rsid w:val="008B78F1"/>
    <w:rsid w:val="008C23C7"/>
    <w:rsid w:val="008C4833"/>
    <w:rsid w:val="008C5671"/>
    <w:rsid w:val="008C645E"/>
    <w:rsid w:val="008D4678"/>
    <w:rsid w:val="008D71AC"/>
    <w:rsid w:val="008E77C1"/>
    <w:rsid w:val="00902AE6"/>
    <w:rsid w:val="00905704"/>
    <w:rsid w:val="00914249"/>
    <w:rsid w:val="0091438E"/>
    <w:rsid w:val="00930770"/>
    <w:rsid w:val="00940AE6"/>
    <w:rsid w:val="00954191"/>
    <w:rsid w:val="00955FAF"/>
    <w:rsid w:val="00962965"/>
    <w:rsid w:val="009645E0"/>
    <w:rsid w:val="00964F67"/>
    <w:rsid w:val="00971727"/>
    <w:rsid w:val="0098303D"/>
    <w:rsid w:val="00984819"/>
    <w:rsid w:val="00986D16"/>
    <w:rsid w:val="009C5432"/>
    <w:rsid w:val="009D162E"/>
    <w:rsid w:val="009D1D9D"/>
    <w:rsid w:val="009D2D43"/>
    <w:rsid w:val="009D66AE"/>
    <w:rsid w:val="009D78E2"/>
    <w:rsid w:val="009F5473"/>
    <w:rsid w:val="009F636C"/>
    <w:rsid w:val="009F6EC7"/>
    <w:rsid w:val="009F7996"/>
    <w:rsid w:val="009F7B99"/>
    <w:rsid w:val="00A00140"/>
    <w:rsid w:val="00A1345A"/>
    <w:rsid w:val="00A15AC2"/>
    <w:rsid w:val="00A40FF7"/>
    <w:rsid w:val="00A4426E"/>
    <w:rsid w:val="00A55841"/>
    <w:rsid w:val="00A9053D"/>
    <w:rsid w:val="00AA7B06"/>
    <w:rsid w:val="00AB0D7F"/>
    <w:rsid w:val="00AC0987"/>
    <w:rsid w:val="00AC539B"/>
    <w:rsid w:val="00AD4019"/>
    <w:rsid w:val="00AE1593"/>
    <w:rsid w:val="00AF1D69"/>
    <w:rsid w:val="00AF55F0"/>
    <w:rsid w:val="00AF6803"/>
    <w:rsid w:val="00B03F84"/>
    <w:rsid w:val="00B14FF3"/>
    <w:rsid w:val="00B22070"/>
    <w:rsid w:val="00B32CAC"/>
    <w:rsid w:val="00B36849"/>
    <w:rsid w:val="00B72964"/>
    <w:rsid w:val="00B8414A"/>
    <w:rsid w:val="00B90D51"/>
    <w:rsid w:val="00BA0614"/>
    <w:rsid w:val="00BA180D"/>
    <w:rsid w:val="00BA586A"/>
    <w:rsid w:val="00BC0039"/>
    <w:rsid w:val="00BC258F"/>
    <w:rsid w:val="00BC4E68"/>
    <w:rsid w:val="00BC6285"/>
    <w:rsid w:val="00BC7E87"/>
    <w:rsid w:val="00BD404D"/>
    <w:rsid w:val="00BE2B02"/>
    <w:rsid w:val="00BE3945"/>
    <w:rsid w:val="00BE66D2"/>
    <w:rsid w:val="00BE7ABB"/>
    <w:rsid w:val="00BF34A6"/>
    <w:rsid w:val="00C0708B"/>
    <w:rsid w:val="00C138AE"/>
    <w:rsid w:val="00C27B6D"/>
    <w:rsid w:val="00C341F7"/>
    <w:rsid w:val="00C351EF"/>
    <w:rsid w:val="00C36E8E"/>
    <w:rsid w:val="00C408E7"/>
    <w:rsid w:val="00C57C41"/>
    <w:rsid w:val="00C60004"/>
    <w:rsid w:val="00C60C3A"/>
    <w:rsid w:val="00C90357"/>
    <w:rsid w:val="00C91CD1"/>
    <w:rsid w:val="00C97093"/>
    <w:rsid w:val="00CA0475"/>
    <w:rsid w:val="00CA0483"/>
    <w:rsid w:val="00CA1A2F"/>
    <w:rsid w:val="00CB2825"/>
    <w:rsid w:val="00CD4D92"/>
    <w:rsid w:val="00CD5F7D"/>
    <w:rsid w:val="00CE3118"/>
    <w:rsid w:val="00CF1771"/>
    <w:rsid w:val="00CF3AA7"/>
    <w:rsid w:val="00D022B5"/>
    <w:rsid w:val="00D03BF5"/>
    <w:rsid w:val="00D05D2D"/>
    <w:rsid w:val="00D14CC3"/>
    <w:rsid w:val="00D1713D"/>
    <w:rsid w:val="00D278C6"/>
    <w:rsid w:val="00D35CD7"/>
    <w:rsid w:val="00D40AEB"/>
    <w:rsid w:val="00D441E0"/>
    <w:rsid w:val="00D47F81"/>
    <w:rsid w:val="00D53E77"/>
    <w:rsid w:val="00D64373"/>
    <w:rsid w:val="00D6560F"/>
    <w:rsid w:val="00D6618A"/>
    <w:rsid w:val="00D90152"/>
    <w:rsid w:val="00D9280E"/>
    <w:rsid w:val="00D93D0F"/>
    <w:rsid w:val="00D96548"/>
    <w:rsid w:val="00D96AEB"/>
    <w:rsid w:val="00D97125"/>
    <w:rsid w:val="00DB2F59"/>
    <w:rsid w:val="00DB6C32"/>
    <w:rsid w:val="00DC2F37"/>
    <w:rsid w:val="00DC3C77"/>
    <w:rsid w:val="00DC5410"/>
    <w:rsid w:val="00DC5F75"/>
    <w:rsid w:val="00DE178A"/>
    <w:rsid w:val="00DF07E4"/>
    <w:rsid w:val="00DF7DAC"/>
    <w:rsid w:val="00E03DAC"/>
    <w:rsid w:val="00E058D4"/>
    <w:rsid w:val="00E20477"/>
    <w:rsid w:val="00E23D52"/>
    <w:rsid w:val="00E252C9"/>
    <w:rsid w:val="00E51854"/>
    <w:rsid w:val="00E74EA5"/>
    <w:rsid w:val="00E77EAD"/>
    <w:rsid w:val="00E80E8F"/>
    <w:rsid w:val="00E810C6"/>
    <w:rsid w:val="00E843E5"/>
    <w:rsid w:val="00E957F2"/>
    <w:rsid w:val="00EA067D"/>
    <w:rsid w:val="00EB3296"/>
    <w:rsid w:val="00EB6831"/>
    <w:rsid w:val="00EC0133"/>
    <w:rsid w:val="00ED49BA"/>
    <w:rsid w:val="00ED523E"/>
    <w:rsid w:val="00EE11BA"/>
    <w:rsid w:val="00EE2A18"/>
    <w:rsid w:val="00EE5230"/>
    <w:rsid w:val="00EE5D34"/>
    <w:rsid w:val="00EE5FF4"/>
    <w:rsid w:val="00EE7CB3"/>
    <w:rsid w:val="00EF1457"/>
    <w:rsid w:val="00EF6129"/>
    <w:rsid w:val="00F0602E"/>
    <w:rsid w:val="00F146B5"/>
    <w:rsid w:val="00F16997"/>
    <w:rsid w:val="00F24966"/>
    <w:rsid w:val="00F340B1"/>
    <w:rsid w:val="00F34DF6"/>
    <w:rsid w:val="00F36E20"/>
    <w:rsid w:val="00F42399"/>
    <w:rsid w:val="00F446CE"/>
    <w:rsid w:val="00F45877"/>
    <w:rsid w:val="00F54616"/>
    <w:rsid w:val="00F6513C"/>
    <w:rsid w:val="00F654D1"/>
    <w:rsid w:val="00F853F8"/>
    <w:rsid w:val="00F8549C"/>
    <w:rsid w:val="00FB1166"/>
    <w:rsid w:val="00FB5CC7"/>
    <w:rsid w:val="00FB698B"/>
    <w:rsid w:val="00FC21AB"/>
    <w:rsid w:val="00FD57FD"/>
    <w:rsid w:val="00FE060D"/>
    <w:rsid w:val="00FF0B9D"/>
    <w:rsid w:val="00FF1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6EC3823"/>
  <w15:docId w15:val="{687BBA57-D5D9-4465-A319-E0C6548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56130D"/>
    <w:pPr>
      <w:keepNext/>
      <w:autoSpaceDN w:val="0"/>
      <w:spacing w:before="240" w:after="60" w:line="240" w:lineRule="auto"/>
      <w:outlineLvl w:val="0"/>
    </w:pPr>
    <w:rPr>
      <w:rFonts w:ascii="Arial" w:eastAsia="Times New Roman" w:hAnsi="Arial"/>
      <w:b/>
      <w:bCs/>
      <w:kern w:val="32"/>
      <w:sz w:val="32"/>
      <w:szCs w:val="32"/>
      <w:lang w:val="sl-SI" w:eastAsia="sl-SI"/>
    </w:rPr>
  </w:style>
  <w:style w:type="paragraph" w:styleId="Antrat2">
    <w:name w:val="heading 2"/>
    <w:basedOn w:val="prastasis"/>
    <w:next w:val="prastasis"/>
    <w:link w:val="Antrat2Diagrama"/>
    <w:semiHidden/>
    <w:unhideWhenUsed/>
    <w:qFormat/>
    <w:rsid w:val="0056130D"/>
    <w:pPr>
      <w:keepNext/>
      <w:tabs>
        <w:tab w:val="left" w:pos="4300"/>
        <w:tab w:val="left" w:pos="5940"/>
        <w:tab w:val="left" w:pos="8180"/>
      </w:tabs>
      <w:autoSpaceDN w:val="0"/>
      <w:spacing w:after="0" w:line="360" w:lineRule="atLeast"/>
      <w:outlineLvl w:val="1"/>
    </w:pPr>
    <w:rPr>
      <w:rFonts w:ascii="Times New Roman" w:eastAsia="Times New Roman" w:hAnsi="Times New Roman"/>
      <w:b/>
      <w:sz w:val="24"/>
      <w:szCs w:val="20"/>
      <w:u w:val="single"/>
      <w:lang w:val="en-US" w:eastAsia="sl-SI"/>
    </w:rPr>
  </w:style>
  <w:style w:type="paragraph" w:styleId="Antrat3">
    <w:name w:val="heading 3"/>
    <w:basedOn w:val="prastasis"/>
    <w:next w:val="prastasis"/>
    <w:link w:val="Antrat3Diagrama"/>
    <w:semiHidden/>
    <w:unhideWhenUsed/>
    <w:qFormat/>
    <w:rsid w:val="0056130D"/>
    <w:pPr>
      <w:keepNext/>
      <w:tabs>
        <w:tab w:val="decimal" w:pos="6760"/>
      </w:tabs>
      <w:autoSpaceDN w:val="0"/>
      <w:spacing w:after="0" w:line="480" w:lineRule="atLeast"/>
      <w:outlineLvl w:val="2"/>
    </w:pPr>
    <w:rPr>
      <w:rFonts w:ascii="Times New Roman" w:eastAsia="Times New Roman" w:hAnsi="Times New Roman"/>
      <w:b/>
      <w:sz w:val="24"/>
      <w:szCs w:val="20"/>
      <w:lang w:val="en-US" w:eastAsia="sl-SI"/>
    </w:rPr>
  </w:style>
  <w:style w:type="paragraph" w:styleId="Antrat4">
    <w:name w:val="heading 4"/>
    <w:basedOn w:val="prastasis"/>
    <w:next w:val="prastasis"/>
    <w:link w:val="Antrat4Diagrama"/>
    <w:semiHidden/>
    <w:unhideWhenUsed/>
    <w:qFormat/>
    <w:rsid w:val="0056130D"/>
    <w:pPr>
      <w:keepNext/>
      <w:autoSpaceDN w:val="0"/>
      <w:spacing w:before="240" w:after="60" w:line="240" w:lineRule="auto"/>
      <w:outlineLvl w:val="3"/>
    </w:pPr>
    <w:rPr>
      <w:rFonts w:ascii="Times New Roman" w:eastAsia="Times New Roman" w:hAnsi="Times New Roman"/>
      <w:b/>
      <w:bCs/>
      <w:sz w:val="28"/>
      <w:szCs w:val="28"/>
      <w:lang w:val="sl-SI" w:eastAsia="sl-SI"/>
    </w:rPr>
  </w:style>
  <w:style w:type="paragraph" w:styleId="Antrat6">
    <w:name w:val="heading 6"/>
    <w:basedOn w:val="prastasis"/>
    <w:next w:val="prastasis"/>
    <w:link w:val="Antrat6Diagrama"/>
    <w:semiHidden/>
    <w:unhideWhenUsed/>
    <w:qFormat/>
    <w:rsid w:val="0056130D"/>
    <w:pPr>
      <w:keepNext/>
      <w:keepLines/>
      <w:tabs>
        <w:tab w:val="right" w:pos="4536"/>
        <w:tab w:val="left" w:pos="5180"/>
        <w:tab w:val="left" w:pos="5380"/>
        <w:tab w:val="left" w:pos="8222"/>
      </w:tabs>
      <w:autoSpaceDN w:val="0"/>
      <w:spacing w:after="0" w:line="240" w:lineRule="auto"/>
      <w:outlineLvl w:val="5"/>
    </w:pPr>
    <w:rPr>
      <w:rFonts w:ascii="Times New Roman" w:eastAsia="Times New Roman" w:hAnsi="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6130D"/>
    <w:rPr>
      <w:rFonts w:ascii="Arial" w:eastAsia="Times New Roman" w:hAnsi="Arial" w:cs="Arial"/>
      <w:b/>
      <w:bCs/>
      <w:kern w:val="32"/>
      <w:sz w:val="32"/>
      <w:szCs w:val="32"/>
      <w:lang w:val="sl-SI" w:eastAsia="sl-SI"/>
    </w:rPr>
  </w:style>
  <w:style w:type="character" w:customStyle="1" w:styleId="Antrat2Diagrama">
    <w:name w:val="Antraštė 2 Diagrama"/>
    <w:link w:val="Antrat2"/>
    <w:semiHidden/>
    <w:rsid w:val="0056130D"/>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semiHidden/>
    <w:rsid w:val="0056130D"/>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semiHidden/>
    <w:rsid w:val="0056130D"/>
    <w:rPr>
      <w:rFonts w:ascii="Times New Roman" w:eastAsia="Times New Roman" w:hAnsi="Times New Roman" w:cs="Times New Roman"/>
      <w:b/>
      <w:bCs/>
      <w:sz w:val="28"/>
      <w:szCs w:val="28"/>
      <w:lang w:val="sl-SI" w:eastAsia="sl-SI"/>
    </w:rPr>
  </w:style>
  <w:style w:type="character" w:customStyle="1" w:styleId="Antrat6Diagrama">
    <w:name w:val="Antraštė 6 Diagrama"/>
    <w:link w:val="Antrat6"/>
    <w:semiHidden/>
    <w:rsid w:val="0056130D"/>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56130D"/>
  </w:style>
  <w:style w:type="character" w:styleId="Hipersaitas">
    <w:name w:val="Hyperlink"/>
    <w:unhideWhenUsed/>
    <w:rsid w:val="0056130D"/>
    <w:rPr>
      <w:rFonts w:ascii="Times New Roman" w:hAnsi="Times New Roman" w:cs="Times New Roman" w:hint="default"/>
      <w:color w:val="auto"/>
      <w:sz w:val="24"/>
      <w:szCs w:val="24"/>
      <w:u w:val="single"/>
      <w:lang w:val="en-US"/>
    </w:rPr>
  </w:style>
  <w:style w:type="character" w:styleId="Perirtashipersaitas">
    <w:name w:val="FollowedHyperlink"/>
    <w:semiHidden/>
    <w:unhideWhenUsed/>
    <w:rsid w:val="0056130D"/>
    <w:rPr>
      <w:color w:val="800080"/>
      <w:u w:val="single"/>
    </w:rPr>
  </w:style>
  <w:style w:type="paragraph" w:styleId="Komentarotekstas">
    <w:name w:val="annotation text"/>
    <w:basedOn w:val="prastasis"/>
    <w:link w:val="KomentarotekstasDiagrama"/>
    <w:uiPriority w:val="99"/>
    <w:unhideWhenUsed/>
    <w:rsid w:val="0056130D"/>
    <w:pPr>
      <w:autoSpaceDN w:val="0"/>
      <w:spacing w:after="0" w:line="240" w:lineRule="auto"/>
    </w:pPr>
    <w:rPr>
      <w:rFonts w:ascii="Times New Roman" w:eastAsia="Times New Roman" w:hAnsi="Times New Roman"/>
      <w:sz w:val="20"/>
      <w:szCs w:val="20"/>
      <w:lang w:val="sl-SI" w:eastAsia="sl-SI"/>
    </w:rPr>
  </w:style>
  <w:style w:type="character" w:customStyle="1" w:styleId="KomentarotekstasDiagrama">
    <w:name w:val="Komentaro tekstas Diagrama"/>
    <w:link w:val="Komentarotekstas"/>
    <w:uiPriority w:val="99"/>
    <w:rsid w:val="0056130D"/>
    <w:rPr>
      <w:rFonts w:ascii="Times New Roman" w:eastAsia="Times New Roman" w:hAnsi="Times New Roman" w:cs="Times New Roman"/>
      <w:sz w:val="20"/>
      <w:szCs w:val="20"/>
      <w:lang w:val="sl-SI" w:eastAsia="sl-SI"/>
    </w:rPr>
  </w:style>
  <w:style w:type="paragraph" w:styleId="Komentarotema">
    <w:name w:val="annotation subject"/>
    <w:basedOn w:val="Komentarotekstas"/>
    <w:next w:val="Komentarotekstas"/>
    <w:link w:val="KomentarotemaDiagrama"/>
    <w:uiPriority w:val="99"/>
    <w:semiHidden/>
    <w:unhideWhenUsed/>
    <w:rsid w:val="0056130D"/>
    <w:rPr>
      <w:b/>
      <w:bCs/>
    </w:rPr>
  </w:style>
  <w:style w:type="character" w:customStyle="1" w:styleId="KomentarotemaDiagrama">
    <w:name w:val="Komentaro tema Diagrama"/>
    <w:link w:val="Komentarotema"/>
    <w:uiPriority w:val="99"/>
    <w:semiHidden/>
    <w:rsid w:val="0056130D"/>
    <w:rPr>
      <w:rFonts w:ascii="Times New Roman" w:eastAsia="Times New Roman" w:hAnsi="Times New Roman" w:cs="Times New Roman"/>
      <w:b/>
      <w:bCs/>
      <w:sz w:val="20"/>
      <w:szCs w:val="20"/>
      <w:lang w:val="sl-SI" w:eastAsia="sl-SI"/>
    </w:rPr>
  </w:style>
  <w:style w:type="paragraph" w:customStyle="1" w:styleId="Default">
    <w:name w:val="Default"/>
    <w:uiPriority w:val="99"/>
    <w:rsid w:val="0056130D"/>
    <w:pPr>
      <w:autoSpaceDE w:val="0"/>
      <w:autoSpaceDN w:val="0"/>
      <w:adjustRightInd w:val="0"/>
    </w:pPr>
    <w:rPr>
      <w:rFonts w:ascii="Times New Roman" w:eastAsia="Times New Roman" w:hAnsi="Times New Roman"/>
      <w:color w:val="000000"/>
      <w:sz w:val="24"/>
      <w:szCs w:val="24"/>
      <w:lang w:val="sl-SI" w:eastAsia="sl-SI"/>
    </w:rPr>
  </w:style>
  <w:style w:type="paragraph" w:styleId="Betarp">
    <w:name w:val="No Spacing"/>
    <w:next w:val="Default"/>
    <w:uiPriority w:val="1"/>
    <w:qFormat/>
    <w:rsid w:val="0056130D"/>
    <w:pPr>
      <w:autoSpaceDN w:val="0"/>
    </w:pPr>
    <w:rPr>
      <w:rFonts w:ascii="Times New Roman" w:eastAsia="Times New Roman" w:hAnsi="Times New Roman"/>
      <w:spacing w:val="-3"/>
      <w:sz w:val="22"/>
      <w:lang w:eastAsia="en-US"/>
    </w:rPr>
  </w:style>
  <w:style w:type="paragraph" w:styleId="Pataisymai">
    <w:name w:val="Revision"/>
    <w:next w:val="Default"/>
    <w:uiPriority w:val="99"/>
    <w:semiHidden/>
    <w:rsid w:val="0056130D"/>
    <w:pPr>
      <w:autoSpaceDN w:val="0"/>
    </w:pPr>
    <w:rPr>
      <w:rFonts w:ascii="Times New Roman" w:eastAsia="Times New Roman" w:hAnsi="Times New Roman"/>
      <w:sz w:val="24"/>
      <w:lang w:val="sl-SI" w:eastAsia="sl-SI"/>
    </w:rPr>
  </w:style>
  <w:style w:type="paragraph" w:styleId="Sraopastraipa">
    <w:name w:val="List Paragraph"/>
    <w:basedOn w:val="Default"/>
    <w:next w:val="Default"/>
    <w:uiPriority w:val="34"/>
    <w:qFormat/>
    <w:rsid w:val="0056130D"/>
    <w:pPr>
      <w:autoSpaceDE/>
      <w:adjustRightInd/>
      <w:spacing w:after="200" w:line="276" w:lineRule="auto"/>
      <w:ind w:left="720"/>
      <w:contextualSpacing/>
    </w:pPr>
    <w:rPr>
      <w:rFonts w:ascii="Calibri" w:eastAsia="Calibri" w:hAnsi="Calibri"/>
      <w:color w:val="auto"/>
      <w:sz w:val="22"/>
      <w:szCs w:val="22"/>
      <w:lang w:eastAsia="en-US"/>
    </w:rPr>
  </w:style>
  <w:style w:type="paragraph" w:customStyle="1" w:styleId="Naslov1">
    <w:name w:val="Naslov1"/>
    <w:basedOn w:val="Antrat1"/>
    <w:next w:val="Default"/>
    <w:uiPriority w:val="99"/>
    <w:rsid w:val="0056130D"/>
    <w:pPr>
      <w:spacing w:before="0" w:after="0"/>
    </w:pPr>
    <w:rPr>
      <w:rFonts w:ascii="Times New Roman" w:hAnsi="Times New Roman"/>
      <w:bCs w:val="0"/>
      <w:kern w:val="0"/>
      <w:sz w:val="22"/>
      <w:szCs w:val="20"/>
      <w:u w:val="single"/>
    </w:rPr>
  </w:style>
  <w:style w:type="paragraph" w:customStyle="1" w:styleId="EMEAEnBodyText">
    <w:name w:val="EMEA En Body Text"/>
    <w:basedOn w:val="Default"/>
    <w:next w:val="Default"/>
    <w:uiPriority w:val="99"/>
    <w:rsid w:val="0056130D"/>
    <w:pPr>
      <w:autoSpaceDE/>
      <w:adjustRightInd/>
      <w:spacing w:before="120" w:after="120"/>
      <w:jc w:val="both"/>
    </w:pPr>
    <w:rPr>
      <w:color w:val="auto"/>
      <w:sz w:val="22"/>
      <w:szCs w:val="20"/>
      <w:lang w:val="en-US" w:eastAsia="en-US"/>
    </w:rPr>
  </w:style>
  <w:style w:type="character" w:customStyle="1" w:styleId="TTEMEASMCAChar">
    <w:name w:val="TT EMEA_SMCA Char"/>
    <w:link w:val="TTEMEASMCA"/>
    <w:locked/>
    <w:rsid w:val="0056130D"/>
    <w:rPr>
      <w:b/>
      <w:caps/>
    </w:rPr>
  </w:style>
  <w:style w:type="paragraph" w:customStyle="1" w:styleId="TTEMEASMCA">
    <w:name w:val="TT EMEA_SMCA"/>
    <w:basedOn w:val="Antrat1"/>
    <w:next w:val="Default"/>
    <w:link w:val="TTEMEASMCAChar"/>
    <w:autoRedefine/>
    <w:rsid w:val="0056130D"/>
    <w:pPr>
      <w:keepNext w:val="0"/>
      <w:tabs>
        <w:tab w:val="left" w:pos="567"/>
      </w:tabs>
      <w:spacing w:before="0" w:after="0"/>
      <w:ind w:left="567" w:hanging="567"/>
      <w:jc w:val="center"/>
    </w:pPr>
    <w:rPr>
      <w:rFonts w:ascii="Calibri" w:eastAsia="Calibri" w:hAnsi="Calibri"/>
      <w:bCs w:val="0"/>
      <w:caps/>
      <w:kern w:val="0"/>
      <w:sz w:val="20"/>
      <w:szCs w:val="20"/>
    </w:rPr>
  </w:style>
  <w:style w:type="character" w:customStyle="1" w:styleId="BTEMEASMCAChar">
    <w:name w:val="BT EMEA_SMCA Char"/>
    <w:link w:val="BTEMEASMCA"/>
    <w:locked/>
    <w:rsid w:val="0056130D"/>
    <w:rPr>
      <w:iCs/>
      <w:noProof/>
    </w:rPr>
  </w:style>
  <w:style w:type="paragraph" w:customStyle="1" w:styleId="BTEMEASMCA">
    <w:name w:val="BT EMEA_SMCA"/>
    <w:basedOn w:val="Default"/>
    <w:next w:val="Default"/>
    <w:link w:val="BTEMEASMCAChar"/>
    <w:autoRedefine/>
    <w:rsid w:val="0056130D"/>
    <w:pPr>
      <w:autoSpaceDE/>
      <w:adjustRightInd/>
    </w:pPr>
    <w:rPr>
      <w:rFonts w:ascii="Calibri" w:eastAsia="Calibri" w:hAnsi="Calibri"/>
      <w:iCs/>
      <w:noProof/>
      <w:color w:val="auto"/>
      <w:sz w:val="20"/>
      <w:szCs w:val="20"/>
    </w:rPr>
  </w:style>
  <w:style w:type="paragraph" w:customStyle="1" w:styleId="PI-3EMEASMCA">
    <w:name w:val="PI-3 EMEA_SMCA"/>
    <w:basedOn w:val="Default"/>
    <w:next w:val="Default"/>
    <w:autoRedefine/>
    <w:uiPriority w:val="99"/>
    <w:rsid w:val="0056130D"/>
    <w:pPr>
      <w:autoSpaceDE/>
      <w:adjustRightInd/>
      <w:spacing w:line="220" w:lineRule="exact"/>
    </w:pPr>
    <w:rPr>
      <w:b/>
      <w:bCs/>
      <w:color w:val="auto"/>
      <w:sz w:val="22"/>
      <w:szCs w:val="22"/>
      <w:lang w:val="lt-LT" w:eastAsia="en-US"/>
    </w:rPr>
  </w:style>
  <w:style w:type="character" w:customStyle="1" w:styleId="PI-1labEMEASMCAChar">
    <w:name w:val="PI-1_lab EMEA_SMCA Char"/>
    <w:link w:val="PI-1labEMEASMCA"/>
    <w:locked/>
    <w:rsid w:val="0056130D"/>
    <w:rPr>
      <w:b/>
      <w:noProof/>
    </w:rPr>
  </w:style>
  <w:style w:type="paragraph" w:customStyle="1" w:styleId="PI-1labEMEASMCA">
    <w:name w:val="PI-1_lab EMEA_SMCA"/>
    <w:basedOn w:val="Default"/>
    <w:next w:val="Default"/>
    <w:link w:val="PI-1labEMEASMCAChar"/>
    <w:autoRedefine/>
    <w:rsid w:val="0056130D"/>
    <w:pPr>
      <w:pBdr>
        <w:top w:val="single" w:sz="4" w:space="1" w:color="auto"/>
        <w:left w:val="single" w:sz="4" w:space="4" w:color="auto"/>
        <w:bottom w:val="single" w:sz="4" w:space="1" w:color="auto"/>
        <w:right w:val="single" w:sz="4" w:space="4" w:color="auto"/>
      </w:pBdr>
      <w:tabs>
        <w:tab w:val="left" w:pos="567"/>
      </w:tabs>
      <w:autoSpaceDE/>
      <w:adjustRightInd/>
      <w:ind w:left="567" w:hanging="567"/>
    </w:pPr>
    <w:rPr>
      <w:rFonts w:ascii="Calibri" w:eastAsia="Calibri" w:hAnsi="Calibri"/>
      <w:b/>
      <w:noProof/>
      <w:color w:val="auto"/>
      <w:sz w:val="20"/>
      <w:szCs w:val="20"/>
    </w:rPr>
  </w:style>
  <w:style w:type="paragraph" w:customStyle="1" w:styleId="Naslov12">
    <w:name w:val="Naslov 1.2."/>
    <w:basedOn w:val="Default"/>
    <w:next w:val="Default"/>
    <w:uiPriority w:val="99"/>
    <w:rsid w:val="0056130D"/>
    <w:pPr>
      <w:keepNext/>
      <w:tabs>
        <w:tab w:val="left" w:pos="0"/>
      </w:tabs>
      <w:autoSpaceDE/>
      <w:adjustRightInd/>
      <w:spacing w:before="120" w:after="60"/>
      <w:ind w:left="-454"/>
    </w:pPr>
    <w:rPr>
      <w:b/>
      <w:color w:val="683399"/>
      <w:kern w:val="24"/>
      <w:szCs w:val="20"/>
      <w:lang w:val="en-GB"/>
    </w:rPr>
  </w:style>
  <w:style w:type="paragraph" w:customStyle="1" w:styleId="PI-2EMEASMCA">
    <w:name w:val="PI-2 EMEA_SMCA"/>
    <w:basedOn w:val="Antrat3"/>
    <w:next w:val="Default"/>
    <w:autoRedefine/>
    <w:uiPriority w:val="99"/>
    <w:rsid w:val="0056130D"/>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next w:val="Default"/>
    <w:autoRedefine/>
    <w:uiPriority w:val="99"/>
    <w:rsid w:val="0056130D"/>
    <w:pPr>
      <w:numPr>
        <w:numId w:val="1"/>
      </w:numPr>
      <w:autoSpaceDN w:val="0"/>
      <w:spacing w:line="276" w:lineRule="auto"/>
    </w:pPr>
    <w:rPr>
      <w:rFonts w:ascii="Times New Roman" w:hAnsi="Times New Roman"/>
      <w:noProof/>
      <w:sz w:val="22"/>
      <w:szCs w:val="22"/>
      <w:lang w:eastAsia="en-US"/>
    </w:rPr>
  </w:style>
  <w:style w:type="character" w:styleId="Komentaronuoroda">
    <w:name w:val="annotation reference"/>
    <w:uiPriority w:val="99"/>
    <w:unhideWhenUsed/>
    <w:rsid w:val="0056130D"/>
    <w:rPr>
      <w:sz w:val="16"/>
      <w:szCs w:val="16"/>
    </w:rPr>
  </w:style>
  <w:style w:type="paragraph" w:styleId="Antrats">
    <w:name w:val="header"/>
    <w:basedOn w:val="prastasis"/>
    <w:link w:val="AntratsDiagrama"/>
    <w:unhideWhenUsed/>
    <w:rsid w:val="0056130D"/>
    <w:pPr>
      <w:tabs>
        <w:tab w:val="center" w:pos="4819"/>
        <w:tab w:val="right" w:pos="9638"/>
      </w:tabs>
      <w:autoSpaceDN w:val="0"/>
      <w:spacing w:after="0" w:line="240" w:lineRule="auto"/>
    </w:pPr>
    <w:rPr>
      <w:rFonts w:ascii="Times New Roman" w:eastAsia="Times New Roman" w:hAnsi="Times New Roman"/>
      <w:sz w:val="24"/>
      <w:szCs w:val="20"/>
      <w:lang w:val="sl-SI" w:eastAsia="sl-SI"/>
    </w:rPr>
  </w:style>
  <w:style w:type="character" w:customStyle="1" w:styleId="AntratsDiagrama">
    <w:name w:val="Antraštės Diagrama"/>
    <w:link w:val="Antrats"/>
    <w:rsid w:val="0056130D"/>
    <w:rPr>
      <w:rFonts w:ascii="Times New Roman" w:eastAsia="Times New Roman" w:hAnsi="Times New Roman" w:cs="Times New Roman"/>
      <w:sz w:val="24"/>
      <w:szCs w:val="20"/>
      <w:lang w:val="sl-SI" w:eastAsia="sl-SI"/>
    </w:rPr>
  </w:style>
  <w:style w:type="paragraph" w:styleId="Porat">
    <w:name w:val="footer"/>
    <w:basedOn w:val="prastasis"/>
    <w:link w:val="PoratDiagrama"/>
    <w:unhideWhenUsed/>
    <w:rsid w:val="0056130D"/>
    <w:pPr>
      <w:tabs>
        <w:tab w:val="center" w:pos="4819"/>
        <w:tab w:val="right" w:pos="9638"/>
      </w:tabs>
      <w:autoSpaceDN w:val="0"/>
      <w:spacing w:after="0" w:line="240" w:lineRule="auto"/>
    </w:pPr>
    <w:rPr>
      <w:rFonts w:ascii="Times New Roman" w:eastAsia="Times New Roman" w:hAnsi="Times New Roman"/>
      <w:sz w:val="24"/>
      <w:szCs w:val="20"/>
      <w:lang w:val="sl-SI" w:eastAsia="sl-SI"/>
    </w:rPr>
  </w:style>
  <w:style w:type="character" w:customStyle="1" w:styleId="PoratDiagrama">
    <w:name w:val="Poraštė Diagrama"/>
    <w:link w:val="Porat"/>
    <w:rsid w:val="0056130D"/>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semiHidden/>
    <w:unhideWhenUsed/>
    <w:rsid w:val="0056130D"/>
    <w:pPr>
      <w:autoSpaceDN w:val="0"/>
      <w:spacing w:after="0" w:line="240" w:lineRule="auto"/>
    </w:pPr>
    <w:rPr>
      <w:rFonts w:ascii="Consolas" w:eastAsia="Times New Roman" w:hAnsi="Consolas"/>
      <w:sz w:val="21"/>
      <w:szCs w:val="21"/>
      <w:lang w:val="sl-SI" w:eastAsia="sl-SI"/>
    </w:rPr>
  </w:style>
  <w:style w:type="character" w:customStyle="1" w:styleId="PaprastasistekstasDiagrama">
    <w:name w:val="Paprastasis tekstas Diagrama"/>
    <w:link w:val="Paprastasistekstas"/>
    <w:semiHidden/>
    <w:rsid w:val="0056130D"/>
    <w:rPr>
      <w:rFonts w:ascii="Consolas" w:eastAsia="Times New Roman" w:hAnsi="Consolas" w:cs="Times New Roman"/>
      <w:sz w:val="21"/>
      <w:szCs w:val="21"/>
      <w:lang w:val="sl-SI" w:eastAsia="sl-SI"/>
    </w:rPr>
  </w:style>
  <w:style w:type="paragraph" w:styleId="Pagrindinistekstas">
    <w:name w:val="Body Text"/>
    <w:basedOn w:val="prastasis"/>
    <w:link w:val="PagrindinistekstasDiagrama"/>
    <w:uiPriority w:val="99"/>
    <w:semiHidden/>
    <w:unhideWhenUsed/>
    <w:rsid w:val="0056130D"/>
    <w:pPr>
      <w:autoSpaceDN w:val="0"/>
      <w:spacing w:after="120" w:line="240" w:lineRule="auto"/>
    </w:pPr>
    <w:rPr>
      <w:rFonts w:ascii="Times New Roman" w:eastAsia="Times New Roman" w:hAnsi="Times New Roman"/>
      <w:sz w:val="24"/>
      <w:szCs w:val="20"/>
      <w:lang w:val="sl-SI" w:eastAsia="sl-SI"/>
    </w:rPr>
  </w:style>
  <w:style w:type="character" w:customStyle="1" w:styleId="PagrindinistekstasDiagrama">
    <w:name w:val="Pagrindinis tekstas Diagrama"/>
    <w:link w:val="Pagrindinistekstas"/>
    <w:uiPriority w:val="99"/>
    <w:semiHidden/>
    <w:rsid w:val="0056130D"/>
    <w:rPr>
      <w:rFonts w:ascii="Times New Roman" w:eastAsia="Times New Roman" w:hAnsi="Times New Roman" w:cs="Times New Roman"/>
      <w:sz w:val="24"/>
      <w:szCs w:val="20"/>
      <w:lang w:val="sl-SI" w:eastAsia="sl-SI"/>
    </w:rPr>
  </w:style>
  <w:style w:type="paragraph" w:styleId="Pagrindinistekstas2">
    <w:name w:val="Body Text 2"/>
    <w:basedOn w:val="prastasis"/>
    <w:link w:val="Pagrindinistekstas2Diagrama"/>
    <w:semiHidden/>
    <w:unhideWhenUsed/>
    <w:rsid w:val="0056130D"/>
    <w:pPr>
      <w:autoSpaceDN w:val="0"/>
      <w:spacing w:after="120" w:line="480" w:lineRule="auto"/>
    </w:pPr>
    <w:rPr>
      <w:rFonts w:ascii="Times New Roman" w:eastAsia="Times New Roman" w:hAnsi="Times New Roman"/>
      <w:sz w:val="24"/>
      <w:szCs w:val="20"/>
      <w:lang w:val="sl-SI" w:eastAsia="sl-SI"/>
    </w:rPr>
  </w:style>
  <w:style w:type="character" w:customStyle="1" w:styleId="Pagrindinistekstas2Diagrama">
    <w:name w:val="Pagrindinis tekstas 2 Diagrama"/>
    <w:link w:val="Pagrindinistekstas2"/>
    <w:semiHidden/>
    <w:rsid w:val="0056130D"/>
    <w:rPr>
      <w:rFonts w:ascii="Times New Roman" w:eastAsia="Times New Roman" w:hAnsi="Times New Roman" w:cs="Times New Roman"/>
      <w:sz w:val="24"/>
      <w:szCs w:val="20"/>
      <w:lang w:val="sl-SI" w:eastAsia="sl-SI"/>
    </w:rPr>
  </w:style>
  <w:style w:type="paragraph" w:styleId="Debesliotekstas">
    <w:name w:val="Balloon Text"/>
    <w:basedOn w:val="prastasis"/>
    <w:link w:val="DebesliotekstasDiagrama"/>
    <w:uiPriority w:val="99"/>
    <w:semiHidden/>
    <w:unhideWhenUsed/>
    <w:rsid w:val="0056130D"/>
    <w:pPr>
      <w:autoSpaceDN w:val="0"/>
      <w:spacing w:after="0" w:line="240" w:lineRule="auto"/>
    </w:pPr>
    <w:rPr>
      <w:rFonts w:ascii="Segoe UI" w:eastAsia="Times New Roman" w:hAnsi="Segoe UI"/>
      <w:sz w:val="18"/>
      <w:szCs w:val="18"/>
      <w:lang w:val="sl-SI" w:eastAsia="sl-SI"/>
    </w:rPr>
  </w:style>
  <w:style w:type="character" w:customStyle="1" w:styleId="DebesliotekstasDiagrama">
    <w:name w:val="Debesėlio tekstas Diagrama"/>
    <w:link w:val="Debesliotekstas"/>
    <w:uiPriority w:val="99"/>
    <w:semiHidden/>
    <w:rsid w:val="0056130D"/>
    <w:rPr>
      <w:rFonts w:ascii="Segoe UI" w:eastAsia="Times New Roman" w:hAnsi="Segoe UI" w:cs="Segoe UI"/>
      <w:sz w:val="18"/>
      <w:szCs w:val="18"/>
      <w:lang w:val="sl-SI" w:eastAsia="sl-SI"/>
    </w:rPr>
  </w:style>
  <w:style w:type="character" w:customStyle="1" w:styleId="hps">
    <w:name w:val="hps"/>
    <w:rsid w:val="0056130D"/>
  </w:style>
  <w:style w:type="character" w:customStyle="1" w:styleId="AntratsDiagrama1">
    <w:name w:val="Antraštės Diagrama1"/>
    <w:uiPriority w:val="99"/>
    <w:semiHidden/>
    <w:rsid w:val="0056130D"/>
    <w:rPr>
      <w:rFonts w:ascii="Times New Roman" w:eastAsia="Times New Roman" w:hAnsi="Times New Roman" w:cs="Times New Roman" w:hint="default"/>
      <w:szCs w:val="20"/>
      <w:lang w:val="lt-LT" w:eastAsia="lt-LT"/>
    </w:rPr>
  </w:style>
  <w:style w:type="character" w:customStyle="1" w:styleId="PoratDiagrama1">
    <w:name w:val="Poraštė Diagrama1"/>
    <w:uiPriority w:val="99"/>
    <w:semiHidden/>
    <w:rsid w:val="0056130D"/>
    <w:rPr>
      <w:rFonts w:ascii="Times New Roman" w:eastAsia="Times New Roman" w:hAnsi="Times New Roman" w:cs="Times New Roman" w:hint="default"/>
      <w:szCs w:val="20"/>
      <w:lang w:val="lt-LT" w:eastAsia="lt-LT"/>
    </w:rPr>
  </w:style>
  <w:style w:type="paragraph" w:styleId="Dokumentoinaostekstas">
    <w:name w:val="endnote text"/>
    <w:basedOn w:val="prastasis"/>
    <w:link w:val="DokumentoinaostekstasDiagrama"/>
    <w:semiHidden/>
    <w:unhideWhenUsed/>
    <w:rsid w:val="0056130D"/>
    <w:pPr>
      <w:autoSpaceDN w:val="0"/>
      <w:spacing w:after="0" w:line="240" w:lineRule="auto"/>
    </w:pPr>
    <w:rPr>
      <w:rFonts w:ascii="Times New Roman" w:eastAsia="Times New Roman" w:hAnsi="Times New Roman"/>
      <w:sz w:val="20"/>
      <w:szCs w:val="20"/>
      <w:lang w:val="sl-SI" w:eastAsia="sl-SI"/>
    </w:rPr>
  </w:style>
  <w:style w:type="character" w:customStyle="1" w:styleId="DokumentoinaostekstasDiagrama">
    <w:name w:val="Dokumento išnašos tekstas Diagrama"/>
    <w:link w:val="Dokumentoinaostekstas"/>
    <w:semiHidden/>
    <w:rsid w:val="0056130D"/>
    <w:rPr>
      <w:rFonts w:ascii="Times New Roman" w:eastAsia="Times New Roman" w:hAnsi="Times New Roman" w:cs="Times New Roman"/>
      <w:sz w:val="20"/>
      <w:szCs w:val="20"/>
      <w:lang w:val="sl-SI" w:eastAsia="sl-SI"/>
    </w:rPr>
  </w:style>
  <w:style w:type="paragraph" w:customStyle="1" w:styleId="Pavadinimas1">
    <w:name w:val="Pavadinimas1"/>
    <w:basedOn w:val="prastasis"/>
    <w:next w:val="prastasis"/>
    <w:qFormat/>
    <w:rsid w:val="0056130D"/>
    <w:pPr>
      <w:autoSpaceDN w:val="0"/>
      <w:spacing w:after="0" w:line="240" w:lineRule="auto"/>
      <w:contextualSpacing/>
    </w:pPr>
    <w:rPr>
      <w:rFonts w:ascii="Calibri Light" w:eastAsia="Times New Roman" w:hAnsi="Calibri Light"/>
      <w:spacing w:val="-10"/>
      <w:kern w:val="28"/>
      <w:sz w:val="56"/>
      <w:szCs w:val="56"/>
      <w:lang w:val="sl-SI" w:eastAsia="sl-SI"/>
    </w:rPr>
  </w:style>
  <w:style w:type="character" w:customStyle="1" w:styleId="PavadinimasDiagrama">
    <w:name w:val="Pavadinimas Diagrama"/>
    <w:link w:val="Pavadinimas"/>
    <w:rsid w:val="0056130D"/>
    <w:rPr>
      <w:rFonts w:ascii="Calibri Light" w:eastAsia="Times New Roman" w:hAnsi="Calibri Light" w:cs="Times New Roman"/>
      <w:spacing w:val="-10"/>
      <w:kern w:val="28"/>
      <w:sz w:val="56"/>
      <w:szCs w:val="56"/>
      <w:lang w:val="sl-SI" w:eastAsia="sl-SI"/>
    </w:rPr>
  </w:style>
  <w:style w:type="character" w:customStyle="1" w:styleId="A0">
    <w:name w:val="A0"/>
    <w:uiPriority w:val="99"/>
    <w:rsid w:val="0056130D"/>
    <w:rPr>
      <w:rFonts w:ascii="Helvetica" w:hAnsi="Helvetica" w:cs="Helvetica" w:hint="default"/>
      <w:b/>
      <w:bCs/>
      <w:color w:val="000000"/>
      <w:sz w:val="18"/>
      <w:szCs w:val="18"/>
    </w:rPr>
  </w:style>
  <w:style w:type="character" w:customStyle="1" w:styleId="BTEMEASMCACharChar">
    <w:name w:val="BT EMEA_SMCA Char Char"/>
    <w:uiPriority w:val="99"/>
    <w:locked/>
    <w:rsid w:val="0056130D"/>
    <w:rPr>
      <w:rFonts w:ascii="Times New Roman" w:eastAsia="Calibri" w:hAnsi="Times New Roman" w:cs="Times New Roman" w:hint="default"/>
      <w:noProof/>
      <w:u w:val="single"/>
      <w:lang w:eastAsia="lt-LT"/>
    </w:rPr>
  </w:style>
  <w:style w:type="character" w:customStyle="1" w:styleId="GlavaZnak1">
    <w:name w:val="Glava Znak1"/>
    <w:uiPriority w:val="99"/>
    <w:semiHidden/>
    <w:rsid w:val="0056130D"/>
    <w:rPr>
      <w:rFonts w:ascii="Times New Roman" w:eastAsia="Times New Roman" w:hAnsi="Times New Roman" w:cs="Times New Roman" w:hint="default"/>
      <w:szCs w:val="20"/>
      <w:lang w:val="lt-LT" w:eastAsia="lt-LT"/>
    </w:rPr>
  </w:style>
  <w:style w:type="character" w:customStyle="1" w:styleId="NogaZnak1">
    <w:name w:val="Noga Znak1"/>
    <w:uiPriority w:val="99"/>
    <w:semiHidden/>
    <w:rsid w:val="0056130D"/>
    <w:rPr>
      <w:rFonts w:ascii="Times New Roman" w:eastAsia="Times New Roman" w:hAnsi="Times New Roman" w:cs="Times New Roman" w:hint="default"/>
      <w:szCs w:val="20"/>
      <w:lang w:val="lt-LT" w:eastAsia="lt-LT"/>
    </w:rPr>
  </w:style>
  <w:style w:type="table" w:styleId="Lentelstinklelis">
    <w:name w:val="Table Grid"/>
    <w:basedOn w:val="prastojilentel"/>
    <w:uiPriority w:val="59"/>
    <w:rsid w:val="005613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prastojilentel"/>
    <w:uiPriority w:val="59"/>
    <w:rsid w:val="005613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
    <w:name w:val="caption"/>
    <w:basedOn w:val="Default"/>
    <w:next w:val="prastasis"/>
    <w:uiPriority w:val="99"/>
    <w:semiHidden/>
    <w:unhideWhenUsed/>
    <w:qFormat/>
    <w:rsid w:val="0056130D"/>
    <w:pPr>
      <w:autoSpaceDE/>
      <w:adjustRightInd/>
      <w:jc w:val="both"/>
    </w:pPr>
    <w:rPr>
      <w:color w:val="auto"/>
      <w:szCs w:val="20"/>
      <w:lang w:val="en-GB"/>
    </w:rPr>
  </w:style>
  <w:style w:type="paragraph" w:styleId="Turinys1">
    <w:name w:val="toc 1"/>
    <w:basedOn w:val="Default"/>
    <w:next w:val="prastasis"/>
    <w:autoRedefine/>
    <w:uiPriority w:val="99"/>
    <w:semiHidden/>
    <w:unhideWhenUsed/>
    <w:rsid w:val="0056130D"/>
    <w:pPr>
      <w:autoSpaceDE/>
      <w:adjustRightInd/>
      <w:spacing w:before="120"/>
    </w:pPr>
    <w:rPr>
      <w:b/>
      <w:bCs/>
      <w:i/>
      <w:iCs/>
      <w:color w:val="auto"/>
      <w:szCs w:val="28"/>
    </w:rPr>
  </w:style>
  <w:style w:type="paragraph" w:styleId="prastasiniatinklio">
    <w:name w:val="Normal (Web)"/>
    <w:basedOn w:val="Default"/>
    <w:next w:val="Default"/>
    <w:uiPriority w:val="99"/>
    <w:semiHidden/>
    <w:unhideWhenUsed/>
    <w:rsid w:val="0056130D"/>
    <w:rPr>
      <w:rFonts w:eastAsia="Calibri"/>
      <w:color w:val="auto"/>
      <w:lang w:val="en-US" w:eastAsia="en-US"/>
    </w:rPr>
  </w:style>
  <w:style w:type="paragraph" w:customStyle="1" w:styleId="msonormal0">
    <w:name w:val="msonormal"/>
    <w:basedOn w:val="Default"/>
    <w:next w:val="Default"/>
    <w:uiPriority w:val="99"/>
    <w:rsid w:val="0056130D"/>
    <w:rPr>
      <w:rFonts w:eastAsia="Calibri"/>
      <w:color w:val="auto"/>
      <w:lang w:val="en-US" w:eastAsia="en-US"/>
    </w:rPr>
  </w:style>
  <w:style w:type="paragraph" w:styleId="Pavadinimas">
    <w:name w:val="Title"/>
    <w:basedOn w:val="prastasis"/>
    <w:next w:val="prastasis"/>
    <w:link w:val="PavadinimasDiagrama"/>
    <w:qFormat/>
    <w:rsid w:val="0056130D"/>
    <w:pPr>
      <w:spacing w:after="0" w:line="240" w:lineRule="auto"/>
      <w:contextualSpacing/>
    </w:pPr>
    <w:rPr>
      <w:rFonts w:ascii="Calibri Light" w:eastAsia="Times New Roman" w:hAnsi="Calibri Light"/>
      <w:spacing w:val="-10"/>
      <w:kern w:val="28"/>
      <w:sz w:val="56"/>
      <w:szCs w:val="56"/>
      <w:lang w:val="sl-SI" w:eastAsia="sl-SI"/>
    </w:rPr>
  </w:style>
  <w:style w:type="character" w:customStyle="1" w:styleId="PavadinimasDiagrama1">
    <w:name w:val="Pavadinimas Diagrama1"/>
    <w:uiPriority w:val="10"/>
    <w:rsid w:val="0056130D"/>
    <w:rPr>
      <w:rFonts w:ascii="Calibri Light" w:eastAsia="Times New Roman" w:hAnsi="Calibri Light" w:cs="Times New Roman"/>
      <w:spacing w:val="-10"/>
      <w:kern w:val="28"/>
      <w:sz w:val="56"/>
      <w:szCs w:val="56"/>
    </w:rPr>
  </w:style>
  <w:style w:type="paragraph" w:customStyle="1" w:styleId="Paragraph">
    <w:name w:val="Paragraph"/>
    <w:link w:val="ParagraphChar"/>
    <w:qFormat/>
    <w:rsid w:val="008369DF"/>
    <w:pPr>
      <w:spacing w:after="240"/>
    </w:pPr>
    <w:rPr>
      <w:rFonts w:ascii="Times New Roman" w:eastAsia="Times New Roman" w:hAnsi="Times New Roman"/>
      <w:sz w:val="24"/>
      <w:szCs w:val="24"/>
      <w:lang w:val="en-US" w:eastAsia="en-US"/>
    </w:rPr>
  </w:style>
  <w:style w:type="character" w:customStyle="1" w:styleId="ParagraphChar">
    <w:name w:val="Paragraph Char"/>
    <w:link w:val="Paragraph"/>
    <w:rsid w:val="008369DF"/>
    <w:rPr>
      <w:rFonts w:ascii="Times New Roman" w:eastAsia="Times New Roman" w:hAnsi="Times New Roman"/>
      <w:sz w:val="24"/>
      <w:szCs w:val="24"/>
      <w:lang w:val="en-US" w:eastAsia="en-US"/>
    </w:rPr>
  </w:style>
  <w:style w:type="character" w:customStyle="1" w:styleId="UnresolvedMention">
    <w:name w:val="Unresolved Mention"/>
    <w:basedOn w:val="Numatytasispastraiposriftas"/>
    <w:uiPriority w:val="99"/>
    <w:semiHidden/>
    <w:unhideWhenUsed/>
    <w:rsid w:val="00762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563953">
      <w:bodyDiv w:val="1"/>
      <w:marLeft w:val="0"/>
      <w:marRight w:val="0"/>
      <w:marTop w:val="0"/>
      <w:marBottom w:val="0"/>
      <w:divBdr>
        <w:top w:val="none" w:sz="0" w:space="0" w:color="auto"/>
        <w:left w:val="none" w:sz="0" w:space="0" w:color="auto"/>
        <w:bottom w:val="none" w:sz="0" w:space="0" w:color="auto"/>
        <w:right w:val="none" w:sz="0" w:space="0" w:color="auto"/>
      </w:divBdr>
    </w:div>
    <w:div w:id="667903281">
      <w:bodyDiv w:val="1"/>
      <w:marLeft w:val="0"/>
      <w:marRight w:val="0"/>
      <w:marTop w:val="0"/>
      <w:marBottom w:val="0"/>
      <w:divBdr>
        <w:top w:val="none" w:sz="0" w:space="0" w:color="auto"/>
        <w:left w:val="none" w:sz="0" w:space="0" w:color="auto"/>
        <w:bottom w:val="none" w:sz="0" w:space="0" w:color="auto"/>
        <w:right w:val="none" w:sz="0" w:space="0" w:color="auto"/>
      </w:divBdr>
    </w:div>
    <w:div w:id="712385431">
      <w:bodyDiv w:val="1"/>
      <w:marLeft w:val="0"/>
      <w:marRight w:val="0"/>
      <w:marTop w:val="0"/>
      <w:marBottom w:val="0"/>
      <w:divBdr>
        <w:top w:val="none" w:sz="0" w:space="0" w:color="auto"/>
        <w:left w:val="none" w:sz="0" w:space="0" w:color="auto"/>
        <w:bottom w:val="none" w:sz="0" w:space="0" w:color="auto"/>
        <w:right w:val="none" w:sz="0" w:space="0" w:color="auto"/>
      </w:divBdr>
    </w:div>
    <w:div w:id="977341390">
      <w:bodyDiv w:val="1"/>
      <w:marLeft w:val="0"/>
      <w:marRight w:val="0"/>
      <w:marTop w:val="0"/>
      <w:marBottom w:val="0"/>
      <w:divBdr>
        <w:top w:val="none" w:sz="0" w:space="0" w:color="auto"/>
        <w:left w:val="none" w:sz="0" w:space="0" w:color="auto"/>
        <w:bottom w:val="none" w:sz="0" w:space="0" w:color="auto"/>
        <w:right w:val="none" w:sz="0" w:space="0" w:color="auto"/>
      </w:divBdr>
    </w:div>
    <w:div w:id="11847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87946-BF45-4F75-98C8-599192A18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10581</Words>
  <Characters>73393</Characters>
  <Application>Microsoft Office Word</Application>
  <DocSecurity>0</DocSecurity>
  <Lines>611</Lines>
  <Paragraphs>167</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 d.</Company>
  <LinksUpToDate>false</LinksUpToDate>
  <CharactersWithSpaces>83807</CharactersWithSpaces>
  <SharedDoc>false</SharedDoc>
  <HLinks>
    <vt:vector size="60" baseType="variant">
      <vt:variant>
        <vt:i4>7077950</vt:i4>
      </vt:variant>
      <vt:variant>
        <vt:i4>36</vt:i4>
      </vt:variant>
      <vt:variant>
        <vt:i4>0</vt:i4>
      </vt:variant>
      <vt:variant>
        <vt:i4>5</vt:i4>
      </vt:variant>
      <vt:variant>
        <vt:lpwstr>http://www.vvkt.lt/</vt:lpwstr>
      </vt:variant>
      <vt:variant>
        <vt:lpwstr/>
      </vt:variant>
      <vt:variant>
        <vt:i4>7077950</vt:i4>
      </vt:variant>
      <vt:variant>
        <vt:i4>31</vt:i4>
      </vt:variant>
      <vt:variant>
        <vt:i4>0</vt:i4>
      </vt:variant>
      <vt:variant>
        <vt:i4>5</vt:i4>
      </vt:variant>
      <vt:variant>
        <vt:lpwstr>http://www.vvkt.lt/</vt:lpwstr>
      </vt:variant>
      <vt:variant>
        <vt:lpwstr/>
      </vt:variant>
      <vt:variant>
        <vt:i4>7077950</vt:i4>
      </vt:variant>
      <vt:variant>
        <vt:i4>27</vt:i4>
      </vt:variant>
      <vt:variant>
        <vt:i4>0</vt:i4>
      </vt:variant>
      <vt:variant>
        <vt:i4>5</vt:i4>
      </vt:variant>
      <vt:variant>
        <vt:lpwstr>http://www.vvkt.lt/</vt:lpwstr>
      </vt:variant>
      <vt:variant>
        <vt:lpwstr/>
      </vt:variant>
      <vt:variant>
        <vt:i4>2162708</vt:i4>
      </vt:variant>
      <vt:variant>
        <vt:i4>22</vt:i4>
      </vt:variant>
      <vt:variant>
        <vt:i4>0</vt:i4>
      </vt:variant>
      <vt:variant>
        <vt:i4>5</vt:i4>
      </vt:variant>
      <vt:variant>
        <vt:lpwstr>mailto:NepageidaujamaR@vvkt.lt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3</cp:revision>
  <dcterms:created xsi:type="dcterms:W3CDTF">2025-01-27T12:41:00Z</dcterms:created>
  <dcterms:modified xsi:type="dcterms:W3CDTF">2025-01-27T13:03:00Z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108e7be9d8f06b67fa151b04de933627589c8427537080c463ddfc8f19ee665c</vt:lpwstr>
  </property>
</Properties>
</file>