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119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60D1F6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07B9AA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0E99EE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D82362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765148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BD1FB2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419DCFB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E36FF7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EF268F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4B1C08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234753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1821F04"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7ECBA5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FB565F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D1462D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2214E0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2BABCD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40EBE96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5654DE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A6AC06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C642AA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9C600F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C2006ED" w14:textId="77777777" w:rsidR="001B0736" w:rsidRPr="001B0736" w:rsidRDefault="001B0736" w:rsidP="001B0736">
      <w:pPr>
        <w:widowControl w:val="0"/>
        <w:tabs>
          <w:tab w:val="left" w:pos="567"/>
        </w:tabs>
        <w:spacing w:after="0" w:line="240" w:lineRule="auto"/>
        <w:ind w:left="567" w:hanging="567"/>
        <w:jc w:val="center"/>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I PRIEDAS</w:t>
      </w:r>
    </w:p>
    <w:p w14:paraId="23B6B453" w14:textId="77777777" w:rsidR="001B0736" w:rsidRPr="001B0736" w:rsidRDefault="001B0736" w:rsidP="001B0736">
      <w:pPr>
        <w:widowControl w:val="0"/>
        <w:tabs>
          <w:tab w:val="left" w:pos="567"/>
        </w:tabs>
        <w:spacing w:after="0" w:line="240" w:lineRule="auto"/>
        <w:ind w:left="567" w:hanging="567"/>
        <w:jc w:val="center"/>
        <w:rPr>
          <w:rFonts w:ascii="Times New Roman" w:eastAsia="MS Mincho" w:hAnsi="Times New Roman" w:cs="Times New Roman"/>
          <w:b/>
          <w:kern w:val="0"/>
          <w:sz w:val="22"/>
          <w:szCs w:val="22"/>
          <w:lang w:val="lt-LT"/>
          <w14:ligatures w14:val="none"/>
        </w:rPr>
      </w:pPr>
    </w:p>
    <w:p w14:paraId="3330A24E" w14:textId="77777777" w:rsidR="001B0736" w:rsidRPr="001B0736" w:rsidRDefault="001B0736" w:rsidP="001B0736">
      <w:pPr>
        <w:widowControl w:val="0"/>
        <w:tabs>
          <w:tab w:val="left" w:pos="567"/>
        </w:tabs>
        <w:spacing w:after="0" w:line="240" w:lineRule="auto"/>
        <w:ind w:left="567" w:hanging="567"/>
        <w:jc w:val="center"/>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PREPARATO CHARAKTERISTIKŲ SANTRAUKA</w:t>
      </w:r>
    </w:p>
    <w:p w14:paraId="6BCF4F1E" w14:textId="77777777" w:rsidR="001B0736" w:rsidRPr="001B0736" w:rsidRDefault="001B0736" w:rsidP="001B0736">
      <w:pPr>
        <w:widowControl w:val="0"/>
        <w:suppressLineNumbers/>
        <w:tabs>
          <w:tab w:val="left" w:pos="-1440"/>
          <w:tab w:val="left" w:pos="-720"/>
          <w:tab w:val="left" w:pos="567"/>
        </w:tabs>
        <w:suppressAutoHyphens/>
        <w:spacing w:after="0" w:line="240" w:lineRule="auto"/>
        <w:jc w:val="center"/>
        <w:rPr>
          <w:rFonts w:ascii="Times New Roman" w:eastAsia="MS Mincho" w:hAnsi="Times New Roman" w:cs="Times New Roman"/>
          <w:kern w:val="0"/>
          <w:sz w:val="22"/>
          <w:szCs w:val="22"/>
          <w:lang w:val="lt-LT"/>
          <w14:ligatures w14:val="none"/>
        </w:rPr>
      </w:pPr>
    </w:p>
    <w:p w14:paraId="0B1B285D" w14:textId="77777777" w:rsidR="001B0736" w:rsidRPr="001B0736" w:rsidRDefault="001B0736" w:rsidP="001B0736">
      <w:pPr>
        <w:widowControl w:val="0"/>
        <w:tabs>
          <w:tab w:val="left" w:pos="567"/>
        </w:tabs>
        <w:spacing w:after="0" w:line="240" w:lineRule="auto"/>
        <w:ind w:left="567" w:hanging="567"/>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br w:type="page"/>
      </w:r>
      <w:r w:rsidRPr="001B0736">
        <w:rPr>
          <w:rFonts w:ascii="Times New Roman" w:eastAsia="MS Mincho" w:hAnsi="Times New Roman" w:cs="Times New Roman"/>
          <w:b/>
          <w:kern w:val="0"/>
          <w:sz w:val="22"/>
          <w:szCs w:val="22"/>
          <w:lang w:val="lt-LT"/>
          <w14:ligatures w14:val="none"/>
        </w:rPr>
        <w:lastRenderedPageBreak/>
        <w:t>1.</w:t>
      </w:r>
      <w:r w:rsidRPr="001B0736">
        <w:rPr>
          <w:rFonts w:ascii="Times New Roman" w:eastAsia="MS Mincho" w:hAnsi="Times New Roman" w:cs="Times New Roman"/>
          <w:b/>
          <w:kern w:val="0"/>
          <w:sz w:val="22"/>
          <w:szCs w:val="22"/>
          <w:lang w:val="lt-LT"/>
          <w14:ligatures w14:val="none"/>
        </w:rPr>
        <w:tab/>
      </w:r>
      <w:r w:rsidRPr="001B0736">
        <w:rPr>
          <w:rFonts w:ascii="Times New Roman" w:eastAsia="MS Mincho" w:hAnsi="Times New Roman" w:cs="Times New Roman"/>
          <w:b/>
          <w:caps/>
          <w:kern w:val="0"/>
          <w:sz w:val="22"/>
          <w:szCs w:val="22"/>
          <w:lang w:val="lt-LT"/>
          <w14:ligatures w14:val="none"/>
        </w:rPr>
        <w:t>VAISTINIO</w:t>
      </w:r>
      <w:r w:rsidRPr="001B0736">
        <w:rPr>
          <w:rFonts w:ascii="Times New Roman" w:eastAsia="MS Mincho" w:hAnsi="Times New Roman" w:cs="Times New Roman"/>
          <w:b/>
          <w:kern w:val="0"/>
          <w:sz w:val="22"/>
          <w:szCs w:val="22"/>
          <w:lang w:val="lt-LT"/>
          <w14:ligatures w14:val="none"/>
        </w:rPr>
        <w:t xml:space="preserve"> PREPARATO PAVADINIMAS</w:t>
      </w:r>
    </w:p>
    <w:p w14:paraId="2BE83202"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5D32F6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3 mg/1 mg/ml akių lašai (suspensija)</w:t>
      </w:r>
    </w:p>
    <w:p w14:paraId="11CD35A4"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88F9E2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8B34C9C"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2.</w:t>
      </w:r>
      <w:r w:rsidRPr="001B0736">
        <w:rPr>
          <w:rFonts w:ascii="Times New Roman" w:eastAsia="MS Mincho" w:hAnsi="Times New Roman" w:cs="Times New Roman"/>
          <w:b/>
          <w:kern w:val="0"/>
          <w:sz w:val="22"/>
          <w:szCs w:val="22"/>
          <w:lang w:val="lt-LT"/>
          <w14:ligatures w14:val="none"/>
        </w:rPr>
        <w:tab/>
      </w:r>
      <w:r w:rsidRPr="001B0736">
        <w:rPr>
          <w:rFonts w:ascii="Times New Roman" w:eastAsia="MS Mincho" w:hAnsi="Times New Roman" w:cs="Times New Roman"/>
          <w:b/>
          <w:caps/>
          <w:kern w:val="0"/>
          <w:sz w:val="22"/>
          <w:szCs w:val="22"/>
          <w:lang w:val="lt-LT"/>
          <w14:ligatures w14:val="none"/>
        </w:rPr>
        <w:t>kokybinė ir kiekybinė sudėtis</w:t>
      </w:r>
    </w:p>
    <w:p w14:paraId="618EBB9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i/>
          <w:kern w:val="0"/>
          <w:sz w:val="22"/>
          <w:szCs w:val="22"/>
          <w:lang w:val="lt-LT"/>
          <w14:ligatures w14:val="none"/>
        </w:rPr>
      </w:pPr>
    </w:p>
    <w:p w14:paraId="3BC03FB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1 ml suspensijos yra 3 mg tobramicino ir 1 mg deksametazono.</w:t>
      </w:r>
    </w:p>
    <w:p w14:paraId="595831F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7824B5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u w:val="single"/>
          <w:lang w:val="lt-LT"/>
          <w14:ligatures w14:val="none"/>
        </w:rPr>
        <w:t>Pagalbinė medžiaga, kurios poveikis žinomas</w:t>
      </w:r>
      <w:r w:rsidRPr="001B0736">
        <w:rPr>
          <w:rFonts w:ascii="Times New Roman" w:eastAsia="MS Mincho" w:hAnsi="Times New Roman" w:cs="Times New Roman"/>
          <w:kern w:val="0"/>
          <w:sz w:val="22"/>
          <w:szCs w:val="22"/>
          <w:lang w:val="lt-LT"/>
          <w14:ligatures w14:val="none"/>
        </w:rPr>
        <w:t>:</w:t>
      </w:r>
      <w:r w:rsidRPr="001B0736">
        <w:rPr>
          <w:rFonts w:eastAsia="Calibri"/>
          <w:kern w:val="0"/>
          <w14:ligatures w14:val="none"/>
        </w:rPr>
        <w:t xml:space="preserve"> </w:t>
      </w:r>
      <w:r w:rsidRPr="001B0736">
        <w:rPr>
          <w:rFonts w:ascii="Times New Roman" w:eastAsia="MS Mincho" w:hAnsi="Times New Roman" w:cs="Times New Roman"/>
          <w:kern w:val="0"/>
          <w:sz w:val="22"/>
          <w:szCs w:val="22"/>
          <w:lang w:val="lt-LT"/>
          <w14:ligatures w14:val="none"/>
        </w:rPr>
        <w:t>1 ml akių lašų yra 0,1 mg benzalkonio chlorido.</w:t>
      </w:r>
    </w:p>
    <w:p w14:paraId="4C921F2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CC2ECD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Visos pagalbinės medžiagos išvardytos 6.1 skyriuje.</w:t>
      </w:r>
    </w:p>
    <w:p w14:paraId="7D05F396"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85EB3C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422F378"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caps/>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3.</w:t>
      </w:r>
      <w:r w:rsidRPr="001B0736">
        <w:rPr>
          <w:rFonts w:ascii="Times New Roman" w:eastAsia="MS Mincho" w:hAnsi="Times New Roman" w:cs="Times New Roman"/>
          <w:b/>
          <w:kern w:val="0"/>
          <w:sz w:val="22"/>
          <w:szCs w:val="22"/>
          <w:lang w:val="lt-LT"/>
          <w14:ligatures w14:val="none"/>
        </w:rPr>
        <w:tab/>
      </w:r>
      <w:r w:rsidRPr="001B0736">
        <w:rPr>
          <w:rFonts w:ascii="Times New Roman" w:eastAsia="MS Mincho" w:hAnsi="Times New Roman" w:cs="Times New Roman"/>
          <w:b/>
          <w:caps/>
          <w:kern w:val="0"/>
          <w:sz w:val="22"/>
          <w:szCs w:val="22"/>
          <w:lang w:val="lt-LT"/>
          <w14:ligatures w14:val="none"/>
        </w:rPr>
        <w:t>FARMACINĖ forma</w:t>
      </w:r>
    </w:p>
    <w:p w14:paraId="1BE2FBD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DE4384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Akių lašai (suspensija).</w:t>
      </w:r>
    </w:p>
    <w:p w14:paraId="674EE496"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Suspensija yra balta arba balkšva. </w:t>
      </w:r>
    </w:p>
    <w:p w14:paraId="58A439B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F46F88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0B9EF3F"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caps/>
          <w:kern w:val="0"/>
          <w:sz w:val="22"/>
          <w:szCs w:val="22"/>
          <w:lang w:val="lt-LT"/>
          <w14:ligatures w14:val="none"/>
        </w:rPr>
      </w:pPr>
      <w:r w:rsidRPr="001B0736">
        <w:rPr>
          <w:rFonts w:ascii="Times New Roman" w:eastAsia="MS Mincho" w:hAnsi="Times New Roman" w:cs="Times New Roman"/>
          <w:b/>
          <w:caps/>
          <w:kern w:val="0"/>
          <w:sz w:val="22"/>
          <w:szCs w:val="22"/>
          <w:lang w:val="lt-LT"/>
          <w14:ligatures w14:val="none"/>
        </w:rPr>
        <w:t>4.</w:t>
      </w:r>
      <w:r w:rsidRPr="001B0736">
        <w:rPr>
          <w:rFonts w:ascii="Times New Roman" w:eastAsia="MS Mincho" w:hAnsi="Times New Roman" w:cs="Times New Roman"/>
          <w:b/>
          <w:caps/>
          <w:kern w:val="0"/>
          <w:sz w:val="22"/>
          <w:szCs w:val="22"/>
          <w:lang w:val="lt-LT"/>
          <w14:ligatures w14:val="none"/>
        </w:rPr>
        <w:tab/>
        <w:t>klinikinĖ informacija</w:t>
      </w:r>
    </w:p>
    <w:p w14:paraId="081C1C4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9769CB3"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4.1</w:t>
      </w:r>
      <w:r w:rsidRPr="001B0736">
        <w:rPr>
          <w:rFonts w:ascii="Times New Roman" w:eastAsia="MS Mincho" w:hAnsi="Times New Roman" w:cs="Times New Roman"/>
          <w:b/>
          <w:kern w:val="0"/>
          <w:sz w:val="22"/>
          <w:szCs w:val="22"/>
          <w:lang w:val="lt-LT"/>
          <w14:ligatures w14:val="none"/>
        </w:rPr>
        <w:tab/>
        <w:t>Terapinės indikacijos</w:t>
      </w:r>
    </w:p>
    <w:p w14:paraId="166659FE"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6F972C61"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Uždegimo malšinimas ir infekcijos profilaktika po kataraktos operacijos suaugusiesiems ir 2 metų bei vyresniems vaikams ir paaugliams.</w:t>
      </w:r>
    </w:p>
    <w:p w14:paraId="158E6D8B"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140D1AFB"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MS Mincho" w:hAnsi="Times New Roman" w:cs="Times New Roman"/>
          <w:bCs/>
          <w:kern w:val="0"/>
          <w:sz w:val="22"/>
          <w:szCs w:val="22"/>
          <w:lang w:val="lt-LT" w:eastAsia="lt-LT"/>
          <w14:ligatures w14:val="none"/>
        </w:rPr>
      </w:pPr>
      <w:r w:rsidRPr="001B0736">
        <w:rPr>
          <w:rFonts w:ascii="Times New Roman" w:eastAsia="MS Mincho" w:hAnsi="Times New Roman" w:cs="Times New Roman"/>
          <w:bCs/>
          <w:kern w:val="0"/>
          <w:sz w:val="22"/>
          <w:szCs w:val="22"/>
          <w:lang w:val="lt-LT" w:eastAsia="lt-LT"/>
          <w14:ligatures w14:val="none"/>
        </w:rPr>
        <w:t>Reikia atsižvelgti į oficialias vietines tinkamo antimikrobinių preparatų vartojimo rekomendacijas.</w:t>
      </w:r>
    </w:p>
    <w:p w14:paraId="55D0CC79"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46412E20"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4.2</w:t>
      </w:r>
      <w:r w:rsidRPr="001B0736">
        <w:rPr>
          <w:rFonts w:ascii="Times New Roman" w:eastAsia="MS Mincho" w:hAnsi="Times New Roman" w:cs="Times New Roman"/>
          <w:b/>
          <w:kern w:val="0"/>
          <w:sz w:val="22"/>
          <w:szCs w:val="22"/>
          <w:lang w:val="lt-LT"/>
          <w14:ligatures w14:val="none"/>
        </w:rPr>
        <w:tab/>
        <w:t>Dozavimas ir vartojimo metodas</w:t>
      </w:r>
    </w:p>
    <w:p w14:paraId="4D93583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8AD1B7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u w:val="single"/>
          <w:lang w:val="lt-LT"/>
          <w14:ligatures w14:val="none"/>
        </w:rPr>
      </w:pPr>
      <w:r w:rsidRPr="001B0736">
        <w:rPr>
          <w:rFonts w:ascii="Times New Roman" w:eastAsia="MS Mincho" w:hAnsi="Times New Roman" w:cs="Times New Roman"/>
          <w:kern w:val="0"/>
          <w:sz w:val="22"/>
          <w:szCs w:val="22"/>
          <w:u w:val="single"/>
          <w:lang w:val="lt-LT"/>
          <w14:ligatures w14:val="none"/>
        </w:rPr>
        <w:t>Dozavimas</w:t>
      </w:r>
    </w:p>
    <w:p w14:paraId="14036F03"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iCs/>
          <w:spacing w:val="-2"/>
          <w:kern w:val="0"/>
          <w:sz w:val="22"/>
          <w:szCs w:val="22"/>
          <w:lang w:val="lt-LT"/>
          <w14:ligatures w14:val="none"/>
        </w:rPr>
      </w:pPr>
    </w:p>
    <w:p w14:paraId="62C68434"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spacing w:val="-2"/>
          <w:kern w:val="0"/>
          <w:sz w:val="22"/>
          <w:szCs w:val="22"/>
          <w:lang w:val="lt-LT"/>
          <w14:ligatures w14:val="none"/>
        </w:rPr>
      </w:pPr>
      <w:r w:rsidRPr="001B0736">
        <w:rPr>
          <w:rFonts w:ascii="Times New Roman" w:eastAsia="MS Mincho" w:hAnsi="Times New Roman" w:cs="Times New Roman"/>
          <w:i/>
          <w:spacing w:val="-2"/>
          <w:kern w:val="0"/>
          <w:sz w:val="22"/>
          <w:szCs w:val="22"/>
          <w:lang w:val="lt-LT"/>
          <w14:ligatures w14:val="none"/>
        </w:rPr>
        <w:t>Suaugusiesiems</w:t>
      </w:r>
    </w:p>
    <w:p w14:paraId="74CAAEFB"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Po vieną lašą kas 4</w:t>
      </w:r>
      <w:r w:rsidRPr="001B0736">
        <w:rPr>
          <w:rFonts w:ascii="Times New Roman" w:eastAsia="MS Mincho" w:hAnsi="Times New Roman" w:cs="Times New Roman"/>
          <w:spacing w:val="-2"/>
          <w:kern w:val="0"/>
          <w:sz w:val="22"/>
          <w:szCs w:val="22"/>
          <w:lang w:val="lt-LT"/>
          <w14:ligatures w14:val="none"/>
        </w:rPr>
        <w:noBreakHyphen/>
        <w:t>6 valandas; lašinama į vienos ar abiejų akių junginės maišelį. Jei reikia, pirmąsias 24</w:t>
      </w:r>
      <w:r w:rsidRPr="001B0736">
        <w:rPr>
          <w:rFonts w:ascii="Times New Roman" w:eastAsia="MS Mincho" w:hAnsi="Times New Roman" w:cs="Times New Roman"/>
          <w:spacing w:val="-2"/>
          <w:kern w:val="0"/>
          <w:sz w:val="22"/>
          <w:szCs w:val="22"/>
          <w:lang w:val="lt-LT"/>
          <w14:ligatures w14:val="none"/>
        </w:rPr>
        <w:noBreakHyphen/>
        <w:t xml:space="preserve">48 valandas po operacijos galima lašinti dažniau – po vieną lašą kas dvi valandas (pacientui nemiegant). </w:t>
      </w:r>
      <w:r w:rsidRPr="001B0736">
        <w:rPr>
          <w:rFonts w:ascii="Times New Roman" w:eastAsia="MS Mincho" w:hAnsi="Times New Roman" w:cs="Times New Roman"/>
          <w:kern w:val="0"/>
          <w:sz w:val="22"/>
          <w:szCs w:val="22"/>
          <w:lang w:val="lt-LT"/>
          <w14:ligatures w14:val="none"/>
        </w:rPr>
        <w:t xml:space="preserve">Vaistinio preparato galima vartoti ne ilgiau </w:t>
      </w:r>
      <w:r w:rsidRPr="001B0736">
        <w:rPr>
          <w:rFonts w:ascii="Times New Roman" w:eastAsia="MS Mincho" w:hAnsi="Times New Roman" w:cs="Times New Roman"/>
          <w:spacing w:val="-2"/>
          <w:kern w:val="0"/>
          <w:sz w:val="22"/>
          <w:szCs w:val="22"/>
          <w:lang w:val="lt-LT"/>
          <w14:ligatures w14:val="none"/>
        </w:rPr>
        <w:t xml:space="preserve">kaip 24 paras. Klinikiniams simptomams silpnėjant, vaistinio preparato vartojimo dažnį reikia palaipsniui mažinti. </w:t>
      </w:r>
    </w:p>
    <w:p w14:paraId="1EA7C933"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25DE604D" w14:textId="77777777" w:rsidR="001B0736" w:rsidRPr="001B0736" w:rsidRDefault="001B0736" w:rsidP="001B0736">
      <w:pPr>
        <w:widowControl w:val="0"/>
        <w:suppressLineNumbers/>
        <w:tabs>
          <w:tab w:val="left" w:pos="567"/>
          <w:tab w:val="left" w:pos="1418"/>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Įsilašinus vaistinio preparato rekomenduojama atsargiai užsimerkti ir užspausti nosinį ašarų lataką. Tai gali sumažinti vaistinio preparato absorbciją ir sisteminį šalutinį poveikį.</w:t>
      </w:r>
    </w:p>
    <w:p w14:paraId="5F213B5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8EE82D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 kartu vartojama keletas akių lašų vaistinių preparatų, tarp jų vartojimo reikia daryti mažiausiai 5 min. pertrauką. Akių tepalą reikia vartoti paskutinį.</w:t>
      </w:r>
    </w:p>
    <w:p w14:paraId="111E9D8B"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kern w:val="0"/>
          <w:sz w:val="22"/>
          <w:szCs w:val="22"/>
          <w:u w:val="single"/>
          <w:lang w:val="lt-LT"/>
          <w14:ligatures w14:val="none"/>
        </w:rPr>
      </w:pPr>
    </w:p>
    <w:p w14:paraId="5E8EA7C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i/>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Senyviems pacientams</w:t>
      </w:r>
    </w:p>
    <w:p w14:paraId="21C64AD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Senyviems pacientams dozės keisti nereikia.</w:t>
      </w:r>
    </w:p>
    <w:p w14:paraId="4F30F424"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iCs/>
          <w:spacing w:val="-2"/>
          <w:kern w:val="0"/>
          <w:sz w:val="22"/>
          <w:szCs w:val="22"/>
          <w:lang w:val="lt-LT"/>
          <w14:ligatures w14:val="none"/>
        </w:rPr>
      </w:pPr>
    </w:p>
    <w:p w14:paraId="2412D61B"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iCs/>
          <w:spacing w:val="-2"/>
          <w:kern w:val="0"/>
          <w:sz w:val="22"/>
          <w:szCs w:val="22"/>
          <w:lang w:val="lt-LT"/>
          <w14:ligatures w14:val="none"/>
        </w:rPr>
      </w:pPr>
      <w:r w:rsidRPr="001B0736">
        <w:rPr>
          <w:rFonts w:ascii="Times New Roman" w:eastAsia="MS Mincho" w:hAnsi="Times New Roman" w:cs="Times New Roman"/>
          <w:i/>
          <w:iCs/>
          <w:spacing w:val="-2"/>
          <w:kern w:val="0"/>
          <w:sz w:val="22"/>
          <w:szCs w:val="22"/>
          <w:lang w:val="lt-LT"/>
          <w14:ligatures w14:val="none"/>
        </w:rPr>
        <w:t>Vaikų populiacija</w:t>
      </w:r>
    </w:p>
    <w:p w14:paraId="01AC9929"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iCs/>
          <w:spacing w:val="-2"/>
          <w:kern w:val="0"/>
          <w:sz w:val="22"/>
          <w:szCs w:val="22"/>
          <w:lang w:val="lt-LT"/>
          <w14:ligatures w14:val="none"/>
        </w:rPr>
      </w:pPr>
    </w:p>
    <w:p w14:paraId="557C7B15"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jc w:val="both"/>
        <w:rPr>
          <w:rFonts w:ascii="Times New Roman" w:eastAsia="MS Mincho" w:hAnsi="Times New Roman" w:cs="Times New Roman"/>
          <w:i/>
          <w:iCs/>
          <w:spacing w:val="-2"/>
          <w:kern w:val="0"/>
          <w:sz w:val="22"/>
          <w:szCs w:val="22"/>
          <w:lang w:val="lt-LT"/>
          <w14:ligatures w14:val="none"/>
        </w:rPr>
      </w:pPr>
      <w:r w:rsidRPr="001B0736">
        <w:rPr>
          <w:rFonts w:ascii="Times New Roman" w:eastAsia="MS Mincho" w:hAnsi="Times New Roman" w:cs="Times New Roman"/>
          <w:i/>
          <w:iCs/>
          <w:spacing w:val="-2"/>
          <w:kern w:val="0"/>
          <w:sz w:val="22"/>
          <w:szCs w:val="22"/>
          <w:lang w:val="lt-LT"/>
          <w14:ligatures w14:val="none"/>
        </w:rPr>
        <w:t>Jaunesniems kaip 2 metų vaikams</w:t>
      </w:r>
    </w:p>
    <w:p w14:paraId="238AAF85"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jc w:val="both"/>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Tobradex saugumas ir veiksmingumas vaikams iki 2 metų dar neištirti. Duomenų nėra.</w:t>
      </w:r>
    </w:p>
    <w:p w14:paraId="1A7C5876"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jc w:val="both"/>
        <w:rPr>
          <w:rFonts w:ascii="Times New Roman" w:eastAsia="MS Mincho" w:hAnsi="Times New Roman" w:cs="Times New Roman"/>
          <w:spacing w:val="-2"/>
          <w:kern w:val="0"/>
          <w:sz w:val="22"/>
          <w:szCs w:val="22"/>
          <w:lang w:val="lt-LT"/>
          <w14:ligatures w14:val="none"/>
        </w:rPr>
      </w:pPr>
    </w:p>
    <w:p w14:paraId="2F5A63DC"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jc w:val="both"/>
        <w:rPr>
          <w:rFonts w:ascii="Times New Roman" w:eastAsia="MS Mincho" w:hAnsi="Times New Roman" w:cs="Times New Roman"/>
          <w:i/>
          <w:iCs/>
          <w:spacing w:val="-2"/>
          <w:kern w:val="0"/>
          <w:sz w:val="22"/>
          <w:szCs w:val="22"/>
          <w:lang w:val="lt-LT"/>
          <w14:ligatures w14:val="none"/>
        </w:rPr>
      </w:pPr>
      <w:r w:rsidRPr="001B0736">
        <w:rPr>
          <w:rFonts w:ascii="Times New Roman" w:eastAsia="MS Mincho" w:hAnsi="Times New Roman" w:cs="Times New Roman"/>
          <w:i/>
          <w:iCs/>
          <w:spacing w:val="-2"/>
          <w:kern w:val="0"/>
          <w:sz w:val="22"/>
          <w:szCs w:val="22"/>
          <w:lang w:val="lt-LT"/>
          <w14:ligatures w14:val="none"/>
        </w:rPr>
        <w:t>Vyresniems kaip 2 metų vaikams ir paaugliams</w:t>
      </w:r>
    </w:p>
    <w:p w14:paraId="39B5C33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Tobradex suspensijos gali vartoti 2 metų ir vyresni vaikai ir paaugliai tokiomis pačiomis dozėmis kaip ir </w:t>
      </w:r>
      <w:r w:rsidRPr="001B0736">
        <w:rPr>
          <w:rFonts w:ascii="Times New Roman" w:eastAsia="MS Mincho" w:hAnsi="Times New Roman" w:cs="Times New Roman"/>
          <w:spacing w:val="-2"/>
          <w:kern w:val="0"/>
          <w:sz w:val="22"/>
          <w:szCs w:val="22"/>
          <w:lang w:val="lt-LT"/>
          <w14:ligatures w14:val="none"/>
        </w:rPr>
        <w:lastRenderedPageBreak/>
        <w:t xml:space="preserve">suaugusieji. Šiuo metu turimi duomenys aprašyti 5.1 skyriuje. </w:t>
      </w:r>
    </w:p>
    <w:p w14:paraId="0D0EFC16"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2E98913"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spacing w:val="-2"/>
          <w:kern w:val="0"/>
          <w:sz w:val="22"/>
          <w:szCs w:val="22"/>
          <w:lang w:val="lt-LT"/>
          <w14:ligatures w14:val="none"/>
        </w:rPr>
      </w:pPr>
      <w:r w:rsidRPr="001B0736">
        <w:rPr>
          <w:rFonts w:ascii="Times New Roman" w:eastAsia="MS Mincho" w:hAnsi="Times New Roman" w:cs="Times New Roman"/>
          <w:i/>
          <w:spacing w:val="-2"/>
          <w:kern w:val="0"/>
          <w:sz w:val="22"/>
          <w:szCs w:val="22"/>
          <w:lang w:val="lt-LT"/>
          <w14:ligatures w14:val="none"/>
        </w:rPr>
        <w:t xml:space="preserve">Pacientams, kurių kepenų ir inkstų </w:t>
      </w:r>
      <w:r w:rsidRPr="001B0736">
        <w:rPr>
          <w:rFonts w:ascii="Times New Roman" w:eastAsia="MS Mincho" w:hAnsi="Times New Roman" w:cs="Times New Roman"/>
          <w:i/>
          <w:iCs/>
          <w:spacing w:val="-2"/>
          <w:kern w:val="0"/>
          <w:sz w:val="22"/>
          <w:szCs w:val="22"/>
          <w:lang w:val="lt-LT"/>
          <w14:ligatures w14:val="none"/>
        </w:rPr>
        <w:t xml:space="preserve">funkcija </w:t>
      </w:r>
      <w:r w:rsidRPr="001B0736">
        <w:rPr>
          <w:rFonts w:ascii="Times New Roman" w:eastAsia="MS Mincho" w:hAnsi="Times New Roman" w:cs="Times New Roman"/>
          <w:i/>
          <w:spacing w:val="-2"/>
          <w:kern w:val="0"/>
          <w:sz w:val="22"/>
          <w:szCs w:val="22"/>
          <w:lang w:val="lt-LT"/>
          <w14:ligatures w14:val="none"/>
        </w:rPr>
        <w:t>sutrikusi</w:t>
      </w:r>
    </w:p>
    <w:p w14:paraId="243C5068"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Šiomis ligomis sergančių asmenų gydymas Tobradex akių lašais netirtas. Tačiau atsižvelgiant į mažą bendrąją tobramicino ir deksametazono absorbciją lokaliai vartojant Tobradex, dozės keisti nereikia.</w:t>
      </w:r>
    </w:p>
    <w:p w14:paraId="38E56998"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5410AE74"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kern w:val="0"/>
          <w:sz w:val="22"/>
          <w:szCs w:val="22"/>
          <w:u w:val="single"/>
          <w:lang w:val="lt-LT"/>
          <w14:ligatures w14:val="none"/>
        </w:rPr>
      </w:pPr>
      <w:r w:rsidRPr="001B0736">
        <w:rPr>
          <w:rFonts w:ascii="Times New Roman" w:eastAsia="MS Mincho" w:hAnsi="Times New Roman" w:cs="Times New Roman"/>
          <w:kern w:val="0"/>
          <w:sz w:val="22"/>
          <w:szCs w:val="22"/>
          <w:u w:val="single"/>
          <w:lang w:val="lt-LT"/>
          <w14:ligatures w14:val="none"/>
        </w:rPr>
        <w:t xml:space="preserve">Vartojimo metodas </w:t>
      </w:r>
    </w:p>
    <w:p w14:paraId="1F0187DC"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kern w:val="0"/>
          <w:sz w:val="22"/>
          <w:szCs w:val="22"/>
          <w:u w:val="single"/>
          <w:lang w:val="lt-LT"/>
          <w14:ligatures w14:val="none"/>
        </w:rPr>
      </w:pPr>
    </w:p>
    <w:p w14:paraId="18C5D618"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kern w:val="0"/>
          <w:sz w:val="22"/>
          <w:szCs w:val="22"/>
          <w:u w:val="single"/>
          <w:lang w:val="lt-LT"/>
          <w14:ligatures w14:val="none"/>
        </w:rPr>
      </w:pPr>
      <w:r w:rsidRPr="001B0736">
        <w:rPr>
          <w:rFonts w:ascii="Times New Roman" w:eastAsia="MS Mincho" w:hAnsi="Times New Roman" w:cs="Times New Roman"/>
          <w:kern w:val="0"/>
          <w:sz w:val="22"/>
          <w:szCs w:val="22"/>
          <w:u w:val="single"/>
          <w:lang w:val="lt-LT"/>
          <w14:ligatures w14:val="none"/>
        </w:rPr>
        <w:t>Vartoti ant akių.</w:t>
      </w:r>
    </w:p>
    <w:p w14:paraId="78B32205"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Prieš vartojant, talpyklę reikia gerai suplakti.</w:t>
      </w:r>
    </w:p>
    <w:p w14:paraId="0B2D08B7"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kern w:val="0"/>
          <w:sz w:val="22"/>
          <w:szCs w:val="22"/>
          <w:lang w:val="lt-LT"/>
          <w14:ligatures w14:val="none"/>
        </w:rPr>
      </w:pPr>
    </w:p>
    <w:p w14:paraId="59B4015C"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Pirmą kartą atidarius talpyklę reikia nuimti dangtelio žiedelį, jei jis atsilaisvina.</w:t>
      </w:r>
    </w:p>
    <w:p w14:paraId="69A51F0E"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kern w:val="0"/>
          <w:sz w:val="22"/>
          <w:szCs w:val="22"/>
          <w:lang w:val="lt-LT"/>
          <w14:ligatures w14:val="none"/>
        </w:rPr>
      </w:pPr>
    </w:p>
    <w:p w14:paraId="7EA546D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Kad neužsiterštų lašintuvo galas ir suspensija, reikia stengtis lašintuvo galu neliesti vokų, aplinkinių ir kitų paviršių. Medikamento nevartojant, talpyklę reikia laikyti sandariai užsuktą.</w:t>
      </w:r>
    </w:p>
    <w:p w14:paraId="259C398B"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jc w:val="both"/>
        <w:rPr>
          <w:rFonts w:ascii="Times New Roman" w:eastAsia="MS Mincho" w:hAnsi="Times New Roman" w:cs="Times New Roman"/>
          <w:kern w:val="0"/>
          <w:sz w:val="22"/>
          <w:szCs w:val="22"/>
          <w:lang w:val="lt-LT"/>
          <w14:ligatures w14:val="none"/>
        </w:rPr>
      </w:pPr>
    </w:p>
    <w:p w14:paraId="7558583E" w14:textId="77777777" w:rsidR="001B0736" w:rsidRPr="001B0736" w:rsidRDefault="001B0736" w:rsidP="001B0736">
      <w:pPr>
        <w:widowControl w:val="0"/>
        <w:suppressLineNumbers/>
        <w:tabs>
          <w:tab w:val="left" w:pos="567"/>
          <w:tab w:val="left" w:pos="1418"/>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Įsilašinus vaistinio preparato rekomenduojama atsargiai užsimerkti ir užspausti vidinį akies kampą. Tai gali sumažinti medikamento absorbciją ir sisteminį šalutinį poveikį.</w:t>
      </w:r>
    </w:p>
    <w:p w14:paraId="593E3F0E"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jc w:val="both"/>
        <w:rPr>
          <w:rFonts w:ascii="Times New Roman" w:eastAsia="MS Mincho" w:hAnsi="Times New Roman" w:cs="Times New Roman"/>
          <w:kern w:val="0"/>
          <w:sz w:val="22"/>
          <w:szCs w:val="22"/>
          <w:lang w:val="lt-LT"/>
          <w14:ligatures w14:val="none"/>
        </w:rPr>
      </w:pPr>
    </w:p>
    <w:p w14:paraId="4405D1BB"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4.3</w:t>
      </w:r>
      <w:r w:rsidRPr="001B0736">
        <w:rPr>
          <w:rFonts w:ascii="Times New Roman" w:eastAsia="MS Mincho" w:hAnsi="Times New Roman" w:cs="Times New Roman"/>
          <w:b/>
          <w:kern w:val="0"/>
          <w:sz w:val="22"/>
          <w:szCs w:val="22"/>
          <w:lang w:val="lt-LT"/>
          <w14:ligatures w14:val="none"/>
        </w:rPr>
        <w:tab/>
        <w:t>Kontraindikacijos</w:t>
      </w:r>
    </w:p>
    <w:p w14:paraId="2E4BBE0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AC55315" w14:textId="77777777" w:rsidR="001B0736" w:rsidRPr="001B0736" w:rsidRDefault="001B0736" w:rsidP="001B0736">
      <w:pPr>
        <w:widowControl w:val="0"/>
        <w:numPr>
          <w:ilvl w:val="0"/>
          <w:numId w:val="9"/>
        </w:numPr>
        <w:suppressLineNumbers/>
        <w:tabs>
          <w:tab w:val="clear" w:pos="360"/>
          <w:tab w:val="num" w:pos="0"/>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Padidėjęs jautrumas veikliajai arba bet kuriai 6.1 skyriuje nurodytai pagalbinei medžiagai.</w:t>
      </w:r>
    </w:p>
    <w:p w14:paraId="6F1105DF" w14:textId="77777777" w:rsidR="001B0736" w:rsidRPr="001B0736" w:rsidRDefault="001B0736" w:rsidP="001B0736">
      <w:pPr>
        <w:widowControl w:val="0"/>
        <w:numPr>
          <w:ilvl w:val="0"/>
          <w:numId w:val="9"/>
        </w:numPr>
        <w:suppressLineNumbers/>
        <w:tabs>
          <w:tab w:val="clear" w:pos="360"/>
          <w:tab w:val="num" w:pos="0"/>
          <w:tab w:val="left" w:pos="567"/>
        </w:tabs>
        <w:suppressAutoHyphens/>
        <w:spacing w:after="0" w:line="240" w:lineRule="auto"/>
        <w:ind w:left="567" w:hanging="567"/>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i/>
          <w:spacing w:val="-2"/>
          <w:kern w:val="0"/>
          <w:sz w:val="22"/>
          <w:szCs w:val="22"/>
          <w:lang w:val="lt-LT"/>
          <w14:ligatures w14:val="none"/>
        </w:rPr>
        <w:t>Herpes simplex</w:t>
      </w:r>
      <w:r w:rsidRPr="001B0736">
        <w:rPr>
          <w:rFonts w:ascii="Times New Roman" w:eastAsia="MS Mincho" w:hAnsi="Times New Roman" w:cs="Times New Roman"/>
          <w:spacing w:val="-2"/>
          <w:kern w:val="0"/>
          <w:sz w:val="22"/>
          <w:szCs w:val="22"/>
          <w:lang w:val="lt-LT"/>
          <w14:ligatures w14:val="none"/>
        </w:rPr>
        <w:t xml:space="preserve"> sukeltas keratitas (dendritinis keratitas), vakcininė liga (galvijiniai raupai), vėjaraupiai ir kitos virusinės ragenos ar junginės ligos. </w:t>
      </w:r>
    </w:p>
    <w:p w14:paraId="7B1B3385" w14:textId="77777777" w:rsidR="001B0736" w:rsidRPr="001B0736" w:rsidRDefault="001B0736" w:rsidP="001B0736">
      <w:pPr>
        <w:widowControl w:val="0"/>
        <w:numPr>
          <w:ilvl w:val="0"/>
          <w:numId w:val="9"/>
        </w:numPr>
        <w:suppressLineNumbers/>
        <w:tabs>
          <w:tab w:val="clear" w:pos="360"/>
          <w:tab w:val="num" w:pos="0"/>
          <w:tab w:val="left" w:pos="567"/>
        </w:tabs>
        <w:suppressAutoHyphens/>
        <w:spacing w:after="0" w:line="240" w:lineRule="auto"/>
        <w:ind w:left="567" w:hanging="567"/>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Mikobakterinės kilmės akių infekcinės ligos, sukeltos rūgštims atsparių ir kitokių lazdelių, pavyzdžiui, </w:t>
      </w:r>
      <w:r w:rsidRPr="001B0736">
        <w:rPr>
          <w:rFonts w:ascii="Times New Roman" w:eastAsia="MS Mincho" w:hAnsi="Times New Roman" w:cs="Times New Roman"/>
          <w:i/>
          <w:spacing w:val="-2"/>
          <w:kern w:val="0"/>
          <w:sz w:val="22"/>
          <w:szCs w:val="22"/>
          <w:lang w:val="lt-LT"/>
          <w14:ligatures w14:val="none"/>
        </w:rPr>
        <w:t>Mycobacterium tuberculosis</w:t>
      </w:r>
      <w:r w:rsidRPr="001B0736">
        <w:rPr>
          <w:rFonts w:ascii="Times New Roman" w:eastAsia="MS Mincho" w:hAnsi="Times New Roman" w:cs="Times New Roman"/>
          <w:spacing w:val="-2"/>
          <w:kern w:val="0"/>
          <w:sz w:val="22"/>
          <w:szCs w:val="22"/>
          <w:lang w:val="lt-LT"/>
          <w14:ligatures w14:val="none"/>
        </w:rPr>
        <w:t xml:space="preserve">, </w:t>
      </w:r>
      <w:r w:rsidRPr="001B0736">
        <w:rPr>
          <w:rFonts w:ascii="Times New Roman" w:eastAsia="MS Mincho" w:hAnsi="Times New Roman" w:cs="Times New Roman"/>
          <w:i/>
          <w:spacing w:val="-2"/>
          <w:kern w:val="0"/>
          <w:sz w:val="22"/>
          <w:szCs w:val="22"/>
          <w:lang w:val="lt-LT"/>
          <w14:ligatures w14:val="none"/>
        </w:rPr>
        <w:t>Mycobacterium leprae</w:t>
      </w:r>
      <w:r w:rsidRPr="001B0736">
        <w:rPr>
          <w:rFonts w:ascii="Times New Roman" w:eastAsia="MS Mincho" w:hAnsi="Times New Roman" w:cs="Times New Roman"/>
          <w:spacing w:val="-2"/>
          <w:kern w:val="0"/>
          <w:sz w:val="22"/>
          <w:szCs w:val="22"/>
          <w:lang w:val="lt-LT"/>
          <w14:ligatures w14:val="none"/>
        </w:rPr>
        <w:t xml:space="preserve"> arba </w:t>
      </w:r>
      <w:r w:rsidRPr="001B0736">
        <w:rPr>
          <w:rFonts w:ascii="Times New Roman" w:eastAsia="MS Mincho" w:hAnsi="Times New Roman" w:cs="Times New Roman"/>
          <w:i/>
          <w:spacing w:val="-2"/>
          <w:kern w:val="0"/>
          <w:sz w:val="22"/>
          <w:szCs w:val="22"/>
          <w:lang w:val="lt-LT"/>
          <w14:ligatures w14:val="none"/>
        </w:rPr>
        <w:t>Mycobacterium avium</w:t>
      </w:r>
      <w:r w:rsidRPr="001B0736">
        <w:rPr>
          <w:rFonts w:ascii="Times New Roman" w:eastAsia="MS Mincho" w:hAnsi="Times New Roman" w:cs="Times New Roman"/>
          <w:spacing w:val="-2"/>
          <w:kern w:val="0"/>
          <w:sz w:val="22"/>
          <w:szCs w:val="22"/>
          <w:lang w:val="lt-LT"/>
          <w14:ligatures w14:val="none"/>
        </w:rPr>
        <w:t>.</w:t>
      </w:r>
    </w:p>
    <w:p w14:paraId="5D946ABA" w14:textId="77777777" w:rsidR="001B0736" w:rsidRPr="001B0736" w:rsidRDefault="001B0736" w:rsidP="001B0736">
      <w:pPr>
        <w:widowControl w:val="0"/>
        <w:numPr>
          <w:ilvl w:val="0"/>
          <w:numId w:val="9"/>
        </w:numPr>
        <w:suppressLineNumbers/>
        <w:tabs>
          <w:tab w:val="clear" w:pos="360"/>
          <w:tab w:val="left" w:pos="567"/>
        </w:tabs>
        <w:suppressAutoHyphens/>
        <w:spacing w:after="0" w:line="240" w:lineRule="auto"/>
        <w:ind w:left="567" w:hanging="567"/>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Grybelinės akies struktūrų ligos arba negydomos parazitinės akių infekcijos. </w:t>
      </w:r>
    </w:p>
    <w:p w14:paraId="21CF53B0" w14:textId="77777777" w:rsidR="001B0736" w:rsidRPr="001B0736" w:rsidRDefault="001B0736" w:rsidP="001B0736">
      <w:pPr>
        <w:widowControl w:val="0"/>
        <w:numPr>
          <w:ilvl w:val="0"/>
          <w:numId w:val="9"/>
        </w:numPr>
        <w:suppressLineNumbers/>
        <w:tabs>
          <w:tab w:val="clear" w:pos="360"/>
          <w:tab w:val="num" w:pos="0"/>
          <w:tab w:val="left" w:pos="567"/>
        </w:tabs>
        <w:suppressAutoHyphens/>
        <w:spacing w:after="0" w:line="240" w:lineRule="auto"/>
        <w:ind w:left="567" w:hanging="567"/>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Negydytos pūlinės akių infekcinės ligos.</w:t>
      </w:r>
    </w:p>
    <w:p w14:paraId="29CA52E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1DBBBE4" w14:textId="77777777" w:rsidR="001B0736" w:rsidRPr="001B0736" w:rsidRDefault="001B0736" w:rsidP="001B0736">
      <w:pPr>
        <w:widowControl w:val="0"/>
        <w:numPr>
          <w:ilvl w:val="1"/>
          <w:numId w:val="7"/>
        </w:numPr>
        <w:suppressLineNumbers/>
        <w:tabs>
          <w:tab w:val="clear" w:pos="570"/>
          <w:tab w:val="left" w:pos="567"/>
        </w:tabs>
        <w:suppressAutoHyphen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Specialūs įspėjimai ir atsargumo priemonės</w:t>
      </w:r>
    </w:p>
    <w:p w14:paraId="75C3EE5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89BA1F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Tobradex skirtas vartoti tik lokaliai ant akių. Jis neskirtas injekcijoms į akis ar vartoti per burną. </w:t>
      </w:r>
    </w:p>
    <w:p w14:paraId="05A1BEF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928377E"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Ilgai vartojant (t. y. ilgiau negu klinikiniais tyrimais nustatyta ilgiausia gydymo trukmė – 24 dienos) arba per dažnai lašinant gali padidėti akispūdis (pasireikšti glaukoma), dėl to gali būti pažeistas regos nervas ir sumažėti regos aštrumas, atsirasti regėjimo lauko defektų ir susidaryti užpakalinė pokapsulinė katarakta. </w:t>
      </w:r>
    </w:p>
    <w:p w14:paraId="06E598DF"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31264A0D"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Patariama dažnai matuoti akispūdį. Tai ypač svarbu vaistinių preparatų, kuriuose yra deksametazono, vartojantiems pediatriniams pacientams, kadangi kortikosteroidų sukeltos akių hipertenzijos rizika jaunesniems kaip 6 metų vaikams gali būti didesnė, be to, toks poveikis gali pasireikšti anksčiau, nei reakcija į kortikosteroidus pasireiškia suaugusiesiems. Būtina atidžiai apsvarstyti vartojimo dažnį ir gydymo trukmę, be to, akispūdis turi būti stebimas nuo pat gydymo pradžios, atsižvelgiant į ankstesnio ir didesnio kortikosteroidų sukelto akispūdžio padidėjimo riziką pediatriniams pacientams.</w:t>
      </w:r>
    </w:p>
    <w:p w14:paraId="24F3A08D"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3163142B"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Kortikosteroidų sukelto akispūdžio padidėjimo ir (arba) kataraktos rizika yra didesnė polinkį minėtų sutrikimų atsiradimui turintiems pacientams, pvz., sergantiems cukriniu diabetu. Jautriems pacientams padidėjęs akispūdis gali pasireikšti net po įprastų dozių. </w:t>
      </w:r>
    </w:p>
    <w:p w14:paraId="41099262"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MS Mincho" w:hAnsi="Times New Roman" w:cs="Times New Roman"/>
          <w:spacing w:val="-2"/>
          <w:kern w:val="0"/>
          <w:sz w:val="22"/>
          <w:szCs w:val="22"/>
          <w:lang w:val="lt-LT"/>
          <w14:ligatures w14:val="none"/>
        </w:rPr>
      </w:pPr>
    </w:p>
    <w:p w14:paraId="27418E7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Ar saugu ir veiksminga vaistinio preparato vartoti vaikams ir paaugliams, nenustatyta.</w:t>
      </w:r>
    </w:p>
    <w:p w14:paraId="19047043"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5A5370D0"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Vartojant kortikosteroidų ir antimikrobinių vaistinių preparatų derinius kartais pasireiškia antrinė infekcija. Kortikosteroidai gali mažinti atsparumą bakterinei, virusinei, grybelinei ar parazitinei infekcijai ir paskatinti jos pasireiškimą, be to, gali nepasireikšti klinikiniai infekcijos požymiai. Ilgai vartojant kortikosteroidų ypač linkusi atsirasti ragenos grybelinė infekcija. Jei gydant kortikosteroidais </w:t>
      </w:r>
      <w:r w:rsidRPr="001B0736">
        <w:rPr>
          <w:rFonts w:ascii="Times New Roman" w:eastAsia="MS Mincho" w:hAnsi="Times New Roman" w:cs="Times New Roman"/>
          <w:spacing w:val="-2"/>
          <w:kern w:val="0"/>
          <w:sz w:val="22"/>
          <w:szCs w:val="22"/>
          <w:lang w:val="lt-LT"/>
          <w14:ligatures w14:val="none"/>
        </w:rPr>
        <w:lastRenderedPageBreak/>
        <w:t>neišnyksta ragenos išopėjimas, reikia įtarti grybelių infekciją Jei pasireiškia grybelių infekcija, gydymą kortikosteroidais būtina nutraukti. Jei pasireiškia superinfekcija, būtina pradėti tinkamą gydymą. Antrinė bakterinė akies infekcija gali pasireikšti ir dėl organizmo atsparumo slopinimo. Ilgalaikis antibiotikų, pvz., tobramicino, vartojimas gali sukelti nejautrių mikroorganizmų, įskaitant grybelius, kiekio padidėjimą. Jei pasireiškia superinfekcija, būtina pradėti tinkamą gydymą. Gydymas kortikosteroidais gali maskuoti arba paūminti pūlinę akies infekciją. Jeigu nuo kokios nors ligos ragena arba odena yra suplonėjusi, lokaliai vartojant steroidų gali įvykti jų prakiurimas.</w:t>
      </w:r>
    </w:p>
    <w:p w14:paraId="4E1BB76D"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18589E9A" w14:textId="77777777" w:rsidR="001B0736" w:rsidRPr="001B0736" w:rsidRDefault="001B0736" w:rsidP="001B0736">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B0736">
        <w:rPr>
          <w:rFonts w:ascii="Times New Roman" w:eastAsia="Times New Roman" w:hAnsi="Times New Roman" w:cs="Times New Roman"/>
          <w:kern w:val="0"/>
          <w:sz w:val="22"/>
          <w:szCs w:val="22"/>
          <w:lang w:val="lt-LT" w:eastAsia="lt-LT"/>
          <w14:ligatures w14:val="none"/>
        </w:rPr>
        <w:t>Polinkį turintiems pacientams, įskaitant vaikus ir pacientus, gydomus CYP3A4 inhibitoriais (įskaitant ritonavirą ir kobicistatą), po intensyvaus arba ilgalaikio tęstinio gydymo ant akių vartojamu deksametazonu gali pasireikšti su sistemine absorbcija susijęs Kušingo sindromas ir (arba) antinksčių slopinimas. Tokiais atvejais gydymą būtina laipsniškai nutraukti.</w:t>
      </w:r>
    </w:p>
    <w:p w14:paraId="1AC930CC"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3361B416"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Kartais gali padidėti jautrumas lokaliai vartojamiems aminoglikozidams. Padidėjusio jautrumo reakcijų sunkumas gali kisti nuo vietinio poveikio iki bendrųjų reakcijų, tokių kaip paraudimas, niežulys, dilgėlinė, odos išbėrimas, anafilaksija, anafilaktoidinės ar pūslinės reakcijos. Pasireiškus padidėjusio jautrumo reakcijai vaistinio preparato vartojimą reikia nutraukti.</w:t>
      </w:r>
    </w:p>
    <w:p w14:paraId="46468FC0"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1C0597D6"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Gali pasireikšti kryžminis jautrumo kitiems aminoglikozidams padidėjimas, todėl reikia atsižvelgti į galimybę, kad pacientas, jautrus lokaliai vartojamam tobramicinui, gali būti jautrus ir kitokiems lokaliai vartojamiems ir (arba) sisteminio poveikio aminoglikozidams.</w:t>
      </w:r>
    </w:p>
    <w:p w14:paraId="1D9EB37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6C5814C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Pacientams, kuriems yra nustatyti ar įtariami neuromuskuliniai sutrikimai, pvz., </w:t>
      </w:r>
      <w:proofErr w:type="spellStart"/>
      <w:r w:rsidRPr="001B0736">
        <w:rPr>
          <w:rFonts w:ascii="Times New Roman" w:eastAsia="MS Mincho" w:hAnsi="Times New Roman" w:cs="Times New Roman"/>
          <w:spacing w:val="-2"/>
          <w:kern w:val="0"/>
          <w:sz w:val="22"/>
          <w:szCs w:val="22"/>
          <w:lang w:val="lt-LT"/>
          <w14:ligatures w14:val="none"/>
        </w:rPr>
        <w:t>generalizuota</w:t>
      </w:r>
      <w:proofErr w:type="spellEnd"/>
      <w:r w:rsidRPr="001B0736">
        <w:rPr>
          <w:rFonts w:ascii="Times New Roman" w:eastAsia="MS Mincho" w:hAnsi="Times New Roman" w:cs="Times New Roman"/>
          <w:spacing w:val="-2"/>
          <w:kern w:val="0"/>
          <w:sz w:val="22"/>
          <w:szCs w:val="22"/>
          <w:lang w:val="lt-LT"/>
          <w14:ligatures w14:val="none"/>
        </w:rPr>
        <w:t xml:space="preserve"> m</w:t>
      </w:r>
      <w:proofErr w:type="spellStart"/>
      <w:r w:rsidRPr="001B0736">
        <w:rPr>
          <w:rFonts w:ascii="Times New Roman" w:eastAsia="MS Mincho" w:hAnsi="Times New Roman" w:cs="Times New Roman"/>
          <w:spacing w:val="-2"/>
          <w:kern w:val="0"/>
          <w:sz w:val="22"/>
          <w:szCs w:val="22"/>
          <w14:ligatures w14:val="none"/>
        </w:rPr>
        <w:t>iastenija</w:t>
      </w:r>
      <w:proofErr w:type="spellEnd"/>
      <w:r w:rsidRPr="001B0736">
        <w:rPr>
          <w:rFonts w:ascii="Times New Roman" w:eastAsia="MS Mincho" w:hAnsi="Times New Roman" w:cs="Times New Roman"/>
          <w:spacing w:val="-2"/>
          <w:kern w:val="0"/>
          <w:sz w:val="22"/>
          <w:szCs w:val="22"/>
          <w14:ligatures w14:val="none"/>
        </w:rPr>
        <w:t xml:space="preserve"> (</w:t>
      </w:r>
      <w:r w:rsidRPr="001B0736">
        <w:rPr>
          <w:rFonts w:ascii="Times New Roman" w:eastAsia="MS Mincho" w:hAnsi="Times New Roman" w:cs="Times New Roman"/>
          <w:i/>
          <w:spacing w:val="-2"/>
          <w:kern w:val="0"/>
          <w:sz w:val="22"/>
          <w:szCs w:val="22"/>
          <w14:ligatures w14:val="none"/>
        </w:rPr>
        <w:t xml:space="preserve">lot. </w:t>
      </w:r>
      <w:proofErr w:type="spellStart"/>
      <w:r w:rsidRPr="001B0736">
        <w:rPr>
          <w:rFonts w:ascii="Times New Roman" w:eastAsia="MS Mincho" w:hAnsi="Times New Roman" w:cs="Times New Roman"/>
          <w:i/>
          <w:spacing w:val="-2"/>
          <w:kern w:val="0"/>
          <w:sz w:val="22"/>
          <w:szCs w:val="22"/>
          <w14:ligatures w14:val="none"/>
        </w:rPr>
        <w:t>miastenia</w:t>
      </w:r>
      <w:proofErr w:type="spellEnd"/>
      <w:r w:rsidRPr="001B0736">
        <w:rPr>
          <w:rFonts w:ascii="Times New Roman" w:eastAsia="MS Mincho" w:hAnsi="Times New Roman" w:cs="Times New Roman"/>
          <w:i/>
          <w:spacing w:val="-2"/>
          <w:kern w:val="0"/>
          <w:sz w:val="22"/>
          <w:szCs w:val="22"/>
          <w14:ligatures w14:val="none"/>
        </w:rPr>
        <w:t xml:space="preserve"> </w:t>
      </w:r>
      <w:r w:rsidRPr="001B0736">
        <w:rPr>
          <w:rFonts w:ascii="Times New Roman" w:eastAsia="MS Mincho" w:hAnsi="Times New Roman" w:cs="Times New Roman"/>
          <w:bCs/>
          <w:i/>
          <w:spacing w:val="-2"/>
          <w:kern w:val="0"/>
          <w:sz w:val="22"/>
          <w:szCs w:val="22"/>
          <w14:ligatures w14:val="none"/>
        </w:rPr>
        <w:t>gravis</w:t>
      </w:r>
      <w:r w:rsidRPr="001B0736">
        <w:rPr>
          <w:rFonts w:ascii="Times New Roman" w:eastAsia="MS Mincho" w:hAnsi="Times New Roman" w:cs="Times New Roman"/>
          <w:bCs/>
          <w:spacing w:val="-2"/>
          <w:kern w:val="0"/>
          <w:sz w:val="22"/>
          <w:szCs w:val="22"/>
          <w:lang w:val="lt-LT"/>
          <w14:ligatures w14:val="none"/>
        </w:rPr>
        <w:t>)</w:t>
      </w:r>
      <w:r w:rsidRPr="001B0736">
        <w:rPr>
          <w:rFonts w:ascii="Times New Roman" w:eastAsia="MS Mincho" w:hAnsi="Times New Roman" w:cs="Times New Roman"/>
          <w:spacing w:val="-2"/>
          <w:kern w:val="0"/>
          <w:sz w:val="22"/>
          <w:szCs w:val="22"/>
          <w:lang w:val="lt-LT"/>
          <w14:ligatures w14:val="none"/>
        </w:rPr>
        <w:t xml:space="preserve"> arba Parkinsono liga, tobramicino reikia skirti atsargiai. Aminoglikozidai gali sustiprinti raumenų silpnumą dėl galimo poveikio neuromuskulinei funkcijai.</w:t>
      </w:r>
    </w:p>
    <w:p w14:paraId="0A21FEB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5536A0F4"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Pacientams, gydomiems sisteminio poveikio aminoglikozidais, buvo sunkių nepageidaujamų reakcijų, įskaitant neurotoksinį, ototoksinį ir nefrotoksinį poveikį, atvejų. Tobradex vartojant kartu su sisteminio poveikio aminoglikozidais, būtinas atsargumas.</w:t>
      </w:r>
    </w:p>
    <w:p w14:paraId="2BC999F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7025679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Kortikosteroidai, vartojami į akis, gali lėtinti ragenos opų gijimą. Be to, žinoma, kad lokaliai vartojami nesteroidiniai vaistiniai preparatai nuo uždegimo (NVNU) lėtina arba vėlina žaizdų gijimą. Jei kartu vartojama lokalaus poveikio NVNU ir kortikosteroidų, gali didėti ragenos žaizdų gijimo sutrikimų rizika.</w:t>
      </w:r>
    </w:p>
    <w:p w14:paraId="6603B5D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3762E1FA" w14:textId="77777777" w:rsidR="001B0736" w:rsidRPr="001B0736" w:rsidRDefault="001B0736" w:rsidP="001B0736">
      <w:pPr>
        <w:tabs>
          <w:tab w:val="left" w:pos="567"/>
        </w:tabs>
        <w:spacing w:after="0" w:line="240" w:lineRule="auto"/>
        <w:rPr>
          <w:rFonts w:ascii="Times New Roman" w:eastAsia="MS Mincho" w:hAnsi="Times New Roman" w:cs="Times New Roman"/>
          <w:kern w:val="0"/>
          <w:sz w:val="22"/>
          <w:u w:val="single"/>
          <w:lang w:val="lt-LT"/>
          <w14:ligatures w14:val="none"/>
        </w:rPr>
      </w:pPr>
      <w:r w:rsidRPr="001B0736">
        <w:rPr>
          <w:rFonts w:ascii="Times New Roman" w:eastAsia="MS Mincho" w:hAnsi="Times New Roman" w:cs="Times New Roman"/>
          <w:bCs/>
          <w:kern w:val="0"/>
          <w:sz w:val="22"/>
          <w:u w:val="single"/>
          <w:lang w:val="lt-LT"/>
          <w14:ligatures w14:val="none"/>
        </w:rPr>
        <w:t>Regėjimo sutrikimai</w:t>
      </w:r>
    </w:p>
    <w:p w14:paraId="6783FF7F"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t>Vartojant sisteminio ir lokalaus poveikio kortikosteroidų, gali pasireikšti regėjimo sutrikimų. Jeigu pacientui pasireiškia tokie simptomai, kaip miglotas matymas ar kitų regėjimo sutrikimų, reikėtų apsvarstyti, ar nereikėtų nusiųsti paciento oftalmologo konsultacijai, kad šis įvertintų galimas priežastis, nes tai gali būti katarakta, glaukoma arba retosios ligos, pvz., centrinė serozinė chorioretinopatija (CSC), kurių atvejų buvo užregistruota pavartojus sisteminio ir lokalaus poveikio kortikosteroidų.</w:t>
      </w:r>
    </w:p>
    <w:p w14:paraId="4DED9682"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p>
    <w:p w14:paraId="2EB3DE3B"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u w:val="single"/>
          <w:lang w:val="lt-LT"/>
          <w14:ligatures w14:val="none"/>
        </w:rPr>
      </w:pPr>
      <w:r w:rsidRPr="001B0736">
        <w:rPr>
          <w:rFonts w:ascii="Times New Roman" w:eastAsia="MS Mincho" w:hAnsi="Times New Roman" w:cs="Times New Roman"/>
          <w:bCs/>
          <w:kern w:val="0"/>
          <w:sz w:val="22"/>
          <w:u w:val="single"/>
          <w:lang w:val="lt-LT"/>
          <w14:ligatures w14:val="none"/>
        </w:rPr>
        <w:t>Pagalbinės medžiagos</w:t>
      </w:r>
    </w:p>
    <w:p w14:paraId="45615194"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u w:val="single"/>
          <w:lang w:val="lt-LT"/>
          <w14:ligatures w14:val="none"/>
        </w:rPr>
      </w:pPr>
      <w:r w:rsidRPr="001B0736">
        <w:rPr>
          <w:rFonts w:ascii="Times New Roman" w:eastAsia="MS Mincho" w:hAnsi="Times New Roman" w:cs="Times New Roman"/>
          <w:bCs/>
          <w:kern w:val="0"/>
          <w:sz w:val="22"/>
          <w:u w:val="single"/>
          <w:lang w:val="lt-LT"/>
          <w14:ligatures w14:val="none"/>
        </w:rPr>
        <w:t>Benzalkonio chloridas</w:t>
      </w:r>
    </w:p>
    <w:p w14:paraId="418373EE"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t>Kiekviename Tobradex ml yra 0,1 mg benzalkonio chlorido.</w:t>
      </w:r>
    </w:p>
    <w:p w14:paraId="6B035124"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t>Minkštieji kontaktiniai lęšiai gali absorbuoti benzalkonio chloridą ir gali pasikeisti kontaktinių</w:t>
      </w:r>
    </w:p>
    <w:p w14:paraId="794CD08E"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t>lęšių spalva. Prieš šio vaistinio preparato vartojimą kontaktinius lęšius reikia išimti ir vėl juos galima įdėti ne anksčiau kaip po 15 min.</w:t>
      </w:r>
    </w:p>
    <w:p w14:paraId="12E9C8CE"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t>Benzalkonio chloridas gali sudirginti akis, ypač jei Jums yra akių sausmė ar ragenos (akies priekinę dalį gaubiančio skaidraus sluoksnio) pažeidimų. Jeigu pavartojus šio vaistinio preparato jaučiate nenormalų pojūtį akyje, deginimą ar skausmą, pasitarkite su gydytoju.</w:t>
      </w:r>
    </w:p>
    <w:p w14:paraId="2DC94BFF"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t>Turimais ribotais duomenimis, vaikų ir suaugusiųjų nepageidaujamo poveikio reiškinių duomenys nesiskiria.</w:t>
      </w:r>
    </w:p>
    <w:p w14:paraId="1E754237"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t>Vis dėlto, paprastai vaikų akys stipriau reaguoja į dirgiklį negu suaugusiųjų. Sudirginimas gali turėti įtakos gydymo režimo laikymuisi vaikams.</w:t>
      </w:r>
    </w:p>
    <w:p w14:paraId="137A03E3"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lastRenderedPageBreak/>
        <w:t>Gauta duomenų, kad benzalkonio chloridas gali sukelti akies sudirginimą, sausos akies simptomus ir gali daryti poveikį ašarų plėvelei ir ragenos paviršiui. Turi būti atsargiai vartojamas</w:t>
      </w:r>
    </w:p>
    <w:p w14:paraId="4AF3CF04" w14:textId="77777777" w:rsidR="001B0736" w:rsidRPr="001B0736" w:rsidRDefault="001B0736" w:rsidP="001B0736">
      <w:pPr>
        <w:tabs>
          <w:tab w:val="left" w:pos="567"/>
        </w:tabs>
        <w:spacing w:after="0" w:line="240" w:lineRule="auto"/>
        <w:rPr>
          <w:rFonts w:ascii="Times New Roman" w:eastAsia="MS Mincho" w:hAnsi="Times New Roman" w:cs="Times New Roman"/>
          <w:bCs/>
          <w:kern w:val="0"/>
          <w:sz w:val="22"/>
          <w:lang w:val="lt-LT"/>
          <w14:ligatures w14:val="none"/>
        </w:rPr>
      </w:pPr>
      <w:r w:rsidRPr="001B0736">
        <w:rPr>
          <w:rFonts w:ascii="Times New Roman" w:eastAsia="MS Mincho" w:hAnsi="Times New Roman" w:cs="Times New Roman"/>
          <w:bCs/>
          <w:kern w:val="0"/>
          <w:sz w:val="22"/>
          <w:lang w:val="lt-LT"/>
          <w14:ligatures w14:val="none"/>
        </w:rPr>
        <w:t>sergantiems akies sausme ir jei yra ragenos pažeidimo pavojus. Jei vartojama ilgai, pacientus reikia stebėti.</w:t>
      </w:r>
    </w:p>
    <w:p w14:paraId="0659A51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381F5EFD"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4.5</w:t>
      </w:r>
      <w:r w:rsidRPr="001B0736">
        <w:rPr>
          <w:rFonts w:ascii="Times New Roman" w:eastAsia="MS Mincho" w:hAnsi="Times New Roman" w:cs="Times New Roman"/>
          <w:b/>
          <w:kern w:val="0"/>
          <w:sz w:val="22"/>
          <w:szCs w:val="22"/>
          <w:lang w:val="lt-LT"/>
          <w14:ligatures w14:val="none"/>
        </w:rPr>
        <w:tab/>
        <w:t>Sąveika su kitais vaistiniais preparatais ir kitokia sąveika</w:t>
      </w:r>
    </w:p>
    <w:p w14:paraId="268BDE83"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spacing w:val="-3"/>
          <w:kern w:val="0"/>
          <w:sz w:val="22"/>
          <w:szCs w:val="22"/>
          <w:lang w:val="lt-LT"/>
          <w14:ligatures w14:val="none"/>
        </w:rPr>
      </w:pPr>
    </w:p>
    <w:p w14:paraId="5EE40FD2"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 xml:space="preserve">Sąveikos tyrimų neatlikta. </w:t>
      </w:r>
    </w:p>
    <w:p w14:paraId="6E3FC906"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spacing w:val="-3"/>
          <w:kern w:val="0"/>
          <w:sz w:val="22"/>
          <w:szCs w:val="22"/>
          <w:lang w:val="lt-LT"/>
          <w14:ligatures w14:val="none"/>
        </w:rPr>
      </w:pPr>
    </w:p>
    <w:p w14:paraId="200FCDF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Jei kartu vartojama lokalaus poveikio NVNU ir kortikosteroidų, gali didėti ragenos žaizdų gijimo sutrikimų rizika.</w:t>
      </w:r>
    </w:p>
    <w:p w14:paraId="195C334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0126E78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Esama pranešimų apie bendrai vartojamų atskirų sudedamųjų dalių sąveiką. Tačiau tobramicino ir deksametazono absorbcija yra tokia maža, kad bet kokios sąveikos pavojaus beveik nėra.</w:t>
      </w:r>
    </w:p>
    <w:p w14:paraId="4C8D189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5BF5E81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 kartu vartojama keletas akių lašų vaistinių preparatų, tarp jų vartojimo reikia daryti mažiausiai 5 min. pertrauką. Akių tepalą reikia vartoti paskutinį.</w:t>
      </w:r>
    </w:p>
    <w:p w14:paraId="03D5DAB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3E33FA24"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Pacientams, gydytiems ritonaviru, deksametazono koncentracija plazmoje gali padidėti (žr. 4.4 skyrių).</w:t>
      </w:r>
    </w:p>
    <w:p w14:paraId="6B100D3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61D8FF61" w14:textId="77777777" w:rsidR="001B0736" w:rsidRPr="001B0736" w:rsidRDefault="001B0736" w:rsidP="001B0736">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1B0736">
        <w:rPr>
          <w:rFonts w:ascii="Times New Roman" w:eastAsia="Times New Roman" w:hAnsi="Times New Roman" w:cs="Times New Roman"/>
          <w:kern w:val="0"/>
          <w:sz w:val="22"/>
          <w:szCs w:val="22"/>
          <w:lang w:val="lt-LT" w:eastAsia="lt-LT"/>
          <w14:ligatures w14:val="none"/>
        </w:rPr>
        <w:t>CYP3A4 inhibitoriai (įskaitant ritonavirą ir kobicistatą): gali sumažėti deksametazono klirensas ir dėl to sustiprėti poveikis bei pasireikšti antinksčių slopinimas arba Kušingo sindromas. Tokio derinio skirti vartoti nerekomenduojama, nebent nauda yra didesnė už padidėjusią sisteminio kortikosteroidų nepageidaujamo poveikio riziką (tokiu atveju pacientą būtina atidžiai stebėti, ar nepasireiškia sisteminis kortikosteroidų poveikis).</w:t>
      </w:r>
    </w:p>
    <w:p w14:paraId="5CCA0FD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4ECDAE20"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4.6</w:t>
      </w:r>
      <w:r w:rsidRPr="001B0736">
        <w:rPr>
          <w:rFonts w:ascii="Times New Roman" w:eastAsia="MS Mincho" w:hAnsi="Times New Roman" w:cs="Times New Roman"/>
          <w:b/>
          <w:kern w:val="0"/>
          <w:sz w:val="22"/>
          <w:szCs w:val="22"/>
          <w:lang w:val="lt-LT"/>
          <w14:ligatures w14:val="none"/>
        </w:rPr>
        <w:tab/>
        <w:t>Vaisingumas, n</w:t>
      </w:r>
      <w:r w:rsidRPr="001B0736">
        <w:rPr>
          <w:rFonts w:ascii="Times New Roman" w:eastAsia="MS Mincho" w:hAnsi="Times New Roman" w:cs="Times New Roman"/>
          <w:b/>
          <w:bCs/>
          <w:kern w:val="0"/>
          <w:sz w:val="22"/>
          <w:szCs w:val="22"/>
          <w:lang w:val="lt-LT"/>
          <w14:ligatures w14:val="none"/>
        </w:rPr>
        <w:t>ėštumo ir žindymo laikotarpis</w:t>
      </w:r>
    </w:p>
    <w:p w14:paraId="439DDC5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A1BB45A"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Vaistinio preparato vartojimo nėštumo ir žindymo laikotarpiais saugumas nenustatytas. </w:t>
      </w:r>
    </w:p>
    <w:p w14:paraId="33E2AEFF"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1A603F5C"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u w:val="single"/>
          <w:lang w:val="lt-LT"/>
          <w14:ligatures w14:val="none"/>
        </w:rPr>
      </w:pPr>
      <w:r w:rsidRPr="001B0736">
        <w:rPr>
          <w:rFonts w:ascii="Times New Roman" w:eastAsia="MS Mincho" w:hAnsi="Times New Roman" w:cs="Times New Roman"/>
          <w:spacing w:val="-2"/>
          <w:kern w:val="0"/>
          <w:sz w:val="22"/>
          <w:szCs w:val="22"/>
          <w:u w:val="single"/>
          <w:lang w:val="lt-LT"/>
          <w14:ligatures w14:val="none"/>
        </w:rPr>
        <w:t>Nėštumas</w:t>
      </w:r>
    </w:p>
    <w:p w14:paraId="796B7446"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Tobradex nėštumo metu vartoti nerekomenduojama.</w:t>
      </w:r>
    </w:p>
    <w:p w14:paraId="2A58A90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265A28D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bCs/>
          <w:iCs/>
          <w:spacing w:val="-3"/>
          <w:kern w:val="0"/>
          <w:sz w:val="22"/>
          <w:szCs w:val="22"/>
          <w:lang w:val="lt-LT"/>
          <w14:ligatures w14:val="none"/>
        </w:rPr>
        <w:t>D</w:t>
      </w:r>
      <w:r w:rsidRPr="001B0736">
        <w:rPr>
          <w:rFonts w:ascii="Times New Roman" w:eastAsia="MS Mincho" w:hAnsi="Times New Roman" w:cs="Times New Roman"/>
          <w:spacing w:val="-3"/>
          <w:kern w:val="0"/>
          <w:sz w:val="22"/>
          <w:szCs w:val="22"/>
          <w:lang w:val="lt-LT"/>
          <w14:ligatures w14:val="none"/>
        </w:rPr>
        <w:t>uomenų apie l</w:t>
      </w:r>
      <w:r w:rsidRPr="001B0736">
        <w:rPr>
          <w:rFonts w:ascii="Times New Roman" w:eastAsia="MS Mincho" w:hAnsi="Times New Roman" w:cs="Times New Roman"/>
          <w:spacing w:val="-2"/>
          <w:kern w:val="0"/>
          <w:sz w:val="22"/>
          <w:szCs w:val="22"/>
          <w:lang w:val="lt-LT"/>
          <w14:ligatures w14:val="none"/>
        </w:rPr>
        <w:t xml:space="preserve">okaliai ant akių vartojamų tobramicino ir deksametazono </w:t>
      </w:r>
      <w:r w:rsidRPr="001B0736">
        <w:rPr>
          <w:rFonts w:ascii="Times New Roman" w:eastAsia="MS Mincho" w:hAnsi="Times New Roman" w:cs="Times New Roman"/>
          <w:spacing w:val="-3"/>
          <w:kern w:val="0"/>
          <w:sz w:val="22"/>
          <w:szCs w:val="22"/>
          <w:lang w:val="lt-LT"/>
          <w14:ligatures w14:val="none"/>
        </w:rPr>
        <w:t xml:space="preserve">vartojimą nėštumo metu nėra arba jų nepakanka. Nėščioms moterims pavartojus tobramicino intraveniniu būdu, jis prasiskverbia per placentą į vaisių. Nemanoma, kad tobramicinas būtų ototoksiškas vaisiui. Ilgalaikis arba pakartotinas kortikosteroidų vartojimas nėštumo metu buvo susijęs su padidėjusia vaisiaus augimo gimdoje sulėtėjimo rizika. Motinų, nėštumo metu gavusių dideles kortikosteroidų dozes, naujagimius reikia atidžiai stebėti dėl galimų hipoadrenalizmo požymių. </w:t>
      </w:r>
    </w:p>
    <w:p w14:paraId="6BDEC1F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5BC4CB9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 xml:space="preserve">Su gyvūnais atlikti tyrimai rodo toksinį poveikį vaisingumui po sisteminio tobramicino ir deksametazono vartojimo. Šis poveikis buvo stebimas esant ekspozicijai, ženkliai viršijančiai susidarančią vartojant maksimalias vietiškai vartojamas žmogaus akims skirtas vaistinio preparato dozes. Nebuvo įrodyta, kad tobramicinas sukelia teratogeninį poveikį žiurkėms arba triušiams. 0,1 % deksametazono skyrimas į akis lėmė vaisiaus anomalijų atsiradimą triušiams (žr. 5.3 skyrių). </w:t>
      </w:r>
    </w:p>
    <w:p w14:paraId="27C45BF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3308FE54"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 xml:space="preserve">Geriamųjų ir švirkščiamųjų aminoglikozidų (įskaitant tobramiciną) tyrimu nėštumo metu, pastebimo pavojaus vaisiui nenustatyta. Vis dėlto reikia atsižvelgti į tai, kad nėštumo metu vartojami </w:t>
      </w:r>
      <w:r w:rsidRPr="001B0736">
        <w:rPr>
          <w:rFonts w:ascii="Times New Roman" w:eastAsia="MS Mincho" w:hAnsi="Times New Roman" w:cs="Times New Roman"/>
          <w:snapToGrid w:val="0"/>
          <w:kern w:val="0"/>
          <w:sz w:val="22"/>
          <w:szCs w:val="22"/>
          <w:lang w:val="lt-LT"/>
          <w14:ligatures w14:val="none"/>
        </w:rPr>
        <w:t xml:space="preserve">aminoglikozidai prasiskverbia per placentą ir gali paveikti vaisių arba naujagimį. Nors nėra įtikinamų duomenų, kad pasireikštų teratogeninis, ototoksinis ar nefrotoksinis aminoglikozidų poveikis vaisiui, į tokį galimą poveikį būtina atsižvelgti. Duomenų apie vaikingų gyvūnų tyrimus pateikiama </w:t>
      </w:r>
      <w:r w:rsidRPr="001B0736">
        <w:rPr>
          <w:rFonts w:ascii="Times New Roman" w:eastAsia="MS Mincho" w:hAnsi="Times New Roman" w:cs="Times New Roman"/>
          <w:spacing w:val="-3"/>
          <w:kern w:val="0"/>
          <w:sz w:val="22"/>
          <w:szCs w:val="22"/>
          <w:lang w:val="lt-LT"/>
          <w14:ligatures w14:val="none"/>
        </w:rPr>
        <w:t xml:space="preserve">5.3 skyriuje. </w:t>
      </w:r>
    </w:p>
    <w:p w14:paraId="7B11B00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u w:val="single"/>
          <w:lang w:val="lt-LT"/>
          <w14:ligatures w14:val="none"/>
        </w:rPr>
      </w:pPr>
    </w:p>
    <w:p w14:paraId="709C1D9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u w:val="single"/>
          <w:lang w:val="lt-LT"/>
          <w14:ligatures w14:val="none"/>
        </w:rPr>
        <w:t>Žindymas</w:t>
      </w:r>
    </w:p>
    <w:p w14:paraId="30282AA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Tobramicino pavartojus sisteminiu būdu, jo patenka į motinos pieną. Nėra duomenų apie deksametazono patekimą į motinos pieną. Nežinoma, ar į akis lašinamas tobramicinas arba deksametazonas patenka į </w:t>
      </w:r>
      <w:r w:rsidRPr="001B0736">
        <w:rPr>
          <w:rFonts w:ascii="Times New Roman" w:eastAsia="MS Mincho" w:hAnsi="Times New Roman" w:cs="Times New Roman"/>
          <w:spacing w:val="-2"/>
          <w:kern w:val="0"/>
          <w:sz w:val="22"/>
          <w:szCs w:val="22"/>
          <w:lang w:val="lt-LT"/>
          <w14:ligatures w14:val="none"/>
        </w:rPr>
        <w:lastRenderedPageBreak/>
        <w:t xml:space="preserve">motinos pieną. Mažai tikėtina, kad skiriami tobramicino ir deksametazono kiekiai galėtų būti aptinkami motinos piene arba galėtų pasižymėti klinikiniu poveikiu kūdikiams, vaistinio preparato pavartojus vietiškai. </w:t>
      </w:r>
    </w:p>
    <w:p w14:paraId="0FF9522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6AD1D4A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Negalima atmesti pavojaus žindomam kūdikiui. Atsižvelgiant į žindymo naudą kūdikiui ir gydymo naudą moteriai, reikia nuspręsti, ar nutraukti žindymą, ar nutraukti arba susilaikyti nuo gydymo.</w:t>
      </w:r>
    </w:p>
    <w:p w14:paraId="0ED7B169"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u w:val="single"/>
          <w:lang w:val="lt-LT"/>
          <w14:ligatures w14:val="none"/>
        </w:rPr>
      </w:pPr>
    </w:p>
    <w:p w14:paraId="03BDB92D"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u w:val="single"/>
          <w:lang w:val="lt-LT"/>
          <w14:ligatures w14:val="none"/>
        </w:rPr>
      </w:pPr>
      <w:r w:rsidRPr="001B0736">
        <w:rPr>
          <w:rFonts w:ascii="Times New Roman" w:eastAsia="MS Mincho" w:hAnsi="Times New Roman" w:cs="Times New Roman"/>
          <w:spacing w:val="-2"/>
          <w:kern w:val="0"/>
          <w:sz w:val="22"/>
          <w:szCs w:val="22"/>
          <w:u w:val="single"/>
          <w:lang w:val="lt-LT"/>
          <w14:ligatures w14:val="none"/>
        </w:rPr>
        <w:t>Vaisingumas</w:t>
      </w:r>
    </w:p>
    <w:p w14:paraId="2075B763" w14:textId="77777777" w:rsidR="001B0736" w:rsidRPr="001B0736" w:rsidRDefault="001B0736" w:rsidP="001B0736">
      <w:pPr>
        <w:widowControl w:val="0"/>
        <w:suppressLineNumbers/>
        <w:tabs>
          <w:tab w:val="left" w:pos="284"/>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Nebuvo atlikta tyrimų siekiant įvertinti tobramicino ir deksametazono poveikį žmonių arba gyvūnų vaisingumui. Klinikinių duomenų, siekiant įvertinti deksametazono poveikį vyrų arba moterų vaisingumui, nepakanka. Taikant chorioniniu gonadotropinu prisotintų žiurkių modelį, nepageidaujamo deksametazono poveikio vaisingumui nepastebėta.</w:t>
      </w:r>
    </w:p>
    <w:p w14:paraId="5F0901B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7794B960"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4.7</w:t>
      </w:r>
      <w:r w:rsidRPr="001B0736">
        <w:rPr>
          <w:rFonts w:ascii="Times New Roman" w:eastAsia="MS Mincho" w:hAnsi="Times New Roman" w:cs="Times New Roman"/>
          <w:b/>
          <w:kern w:val="0"/>
          <w:sz w:val="22"/>
          <w:szCs w:val="22"/>
          <w:lang w:val="lt-LT"/>
          <w14:ligatures w14:val="none"/>
        </w:rPr>
        <w:tab/>
        <w:t>Poveikis gebėjimui vairuoti ir valdyti mechanizmus</w:t>
      </w:r>
    </w:p>
    <w:p w14:paraId="1F98928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B3A529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gebėjimo vairuoti ir valdyti mechanizmus neveikia arba veikia nereikšmingai.</w:t>
      </w:r>
    </w:p>
    <w:p w14:paraId="477EFC8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DAB0EE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Kaip ir nuo kitų akių lašų, laikinai pablogėjęs matymas ar kitokie regos sutrikimai gali trikdyti gebėjimą vairuoti ar valdyti mechanizmus. Jei įsilašinus vaistinio preparato pradedama blogiau matyti, prieš vairuojant ar dirbant su mechanizmais reikia palaukti, kol regėjimas pasidarys aiškus.</w:t>
      </w:r>
    </w:p>
    <w:p w14:paraId="566691E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7F8EFF7"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4.8</w:t>
      </w:r>
      <w:r w:rsidRPr="001B0736">
        <w:rPr>
          <w:rFonts w:ascii="Times New Roman" w:eastAsia="MS Mincho" w:hAnsi="Times New Roman" w:cs="Times New Roman"/>
          <w:b/>
          <w:kern w:val="0"/>
          <w:sz w:val="22"/>
          <w:szCs w:val="22"/>
          <w:lang w:val="lt-LT"/>
          <w14:ligatures w14:val="none"/>
        </w:rPr>
        <w:tab/>
        <w:t>Nepageidaujamas poveikis</w:t>
      </w:r>
    </w:p>
    <w:p w14:paraId="641A996A"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p>
    <w:p w14:paraId="6B7C6AAC"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spacing w:val="-2"/>
          <w:kern w:val="0"/>
          <w:sz w:val="22"/>
          <w:szCs w:val="22"/>
          <w:u w:val="single"/>
          <w:lang w:val="lt-LT"/>
          <w14:ligatures w14:val="none"/>
        </w:rPr>
      </w:pPr>
      <w:r w:rsidRPr="001B0736">
        <w:rPr>
          <w:rFonts w:ascii="Times New Roman" w:eastAsia="MS Mincho" w:hAnsi="Times New Roman" w:cs="Times New Roman"/>
          <w:spacing w:val="-2"/>
          <w:kern w:val="0"/>
          <w:sz w:val="22"/>
          <w:szCs w:val="22"/>
          <w:u w:val="single"/>
          <w:lang w:val="lt-LT"/>
          <w14:ligatures w14:val="none"/>
        </w:rPr>
        <w:t>Saugumo duomenų santrauka</w:t>
      </w:r>
    </w:p>
    <w:p w14:paraId="1F15294B"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Klinikinių tyrimų metu nepageidaujamos reakcijos, apie kurias pranešta dažniausiai, buvo akies skausmas, akispūdžio padidėjimas, akies dirginimas ir akies niežėjimas (jų atsirado mažiau kaip 1 % pacientų).</w:t>
      </w:r>
    </w:p>
    <w:p w14:paraId="09DDEFCD"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22453EE0"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Toliau pateikiamas nepageidaujamas poveikis, vertintas kaip aiškiai, tikriausiai ar galbūt susijęs gydymu, apie kurį gauta pranešimų atliekant Tobradex akių lašų suspensijos klinikinius tyrimus. </w:t>
      </w:r>
    </w:p>
    <w:p w14:paraId="5589E21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5B2F6C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Nepageidaujamo poveikio dažnis pastebėtas klinikinių tyrimų metu ir apibūdinamas taip: labai dažnas (≥ 1/10), dažnas (nuo ≥ 1/100 iki &lt; 1/10), nedažnas (nuo ≥ 1/1 000 iki &lt; 1/100), retas (nuo ≥ 1/10 000 iki &lt; 1/1 000), labai retas (&lt; 1/10 000) ir nežinomas (negali būti apskaičiuotas pagal turimus duomenis). </w:t>
      </w:r>
    </w:p>
    <w:p w14:paraId="5DB1FE24"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935"/>
      </w:tblGrid>
      <w:tr w:rsidR="001B0736" w:rsidRPr="001B0736" w14:paraId="24E5DDD3" w14:textId="77777777" w:rsidTr="00C55BAE">
        <w:tc>
          <w:tcPr>
            <w:tcW w:w="3934" w:type="dxa"/>
          </w:tcPr>
          <w:p w14:paraId="106FA0B8"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bCs/>
                <w:kern w:val="0"/>
                <w:sz w:val="22"/>
                <w:szCs w:val="22"/>
                <w:lang w:val="lt-LT"/>
                <w14:ligatures w14:val="none"/>
              </w:rPr>
              <w:t>Organų sistemų klasė</w:t>
            </w:r>
          </w:p>
        </w:tc>
        <w:tc>
          <w:tcPr>
            <w:tcW w:w="3935" w:type="dxa"/>
          </w:tcPr>
          <w:p w14:paraId="25756D11"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bCs/>
                <w:kern w:val="0"/>
                <w:sz w:val="22"/>
                <w:szCs w:val="22"/>
                <w:lang w:val="lt-LT"/>
                <w14:ligatures w14:val="none"/>
              </w:rPr>
              <w:t>Nepageidaujamas poveikis</w:t>
            </w:r>
          </w:p>
        </w:tc>
      </w:tr>
      <w:tr w:rsidR="001B0736" w:rsidRPr="001B0736" w14:paraId="13DF6C80" w14:textId="77777777" w:rsidTr="00C55BAE">
        <w:tc>
          <w:tcPr>
            <w:tcW w:w="3934" w:type="dxa"/>
          </w:tcPr>
          <w:p w14:paraId="217BA76B"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kern w:val="0"/>
                <w:sz w:val="22"/>
                <w:szCs w:val="22"/>
                <w:lang w:val="lt-LT"/>
                <w14:ligatures w14:val="none"/>
              </w:rPr>
              <w:t>Akių sutrikimai</w:t>
            </w:r>
          </w:p>
        </w:tc>
        <w:tc>
          <w:tcPr>
            <w:tcW w:w="3935" w:type="dxa"/>
          </w:tcPr>
          <w:p w14:paraId="1FD27D74" w14:textId="77777777" w:rsidR="001B0736" w:rsidRPr="001B0736" w:rsidRDefault="001B0736" w:rsidP="001B0736">
            <w:pPr>
              <w:widowControl w:val="0"/>
              <w:tabs>
                <w:tab w:val="left" w:pos="567"/>
              </w:tabs>
              <w:autoSpaceDE w:val="0"/>
              <w:autoSpaceDN w:val="0"/>
              <w:adjustRightInd w:val="0"/>
              <w:spacing w:after="0" w:line="260" w:lineRule="exact"/>
              <w:rPr>
                <w:rFonts w:ascii="Times New Roman" w:eastAsia="Times New Roman" w:hAnsi="Times New Roman" w:cs="Times New Roman"/>
                <w:kern w:val="0"/>
                <w:sz w:val="22"/>
                <w:szCs w:val="22"/>
                <w:lang w:val="lt-LT"/>
                <w14:ligatures w14:val="none"/>
              </w:rPr>
            </w:pPr>
            <w:r w:rsidRPr="001B0736">
              <w:rPr>
                <w:rFonts w:ascii="Times New Roman" w:eastAsia="Times New Roman" w:hAnsi="Times New Roman" w:cs="Times New Roman"/>
                <w:i/>
                <w:iCs/>
                <w:kern w:val="0"/>
                <w:sz w:val="22"/>
                <w:szCs w:val="22"/>
                <w:lang w:val="lt-LT"/>
                <w14:ligatures w14:val="none"/>
              </w:rPr>
              <w:t xml:space="preserve">Nedažnas: </w:t>
            </w:r>
            <w:r w:rsidRPr="001B0736">
              <w:rPr>
                <w:rFonts w:ascii="Times New Roman" w:eastAsia="Times New Roman" w:hAnsi="Times New Roman" w:cs="Times New Roman"/>
                <w:kern w:val="0"/>
                <w:sz w:val="22"/>
                <w:szCs w:val="22"/>
                <w:lang w:val="lt-LT"/>
                <w14:ligatures w14:val="none"/>
              </w:rPr>
              <w:t xml:space="preserve">akispūdžio padidėjimas, akies skausmas, akies niežulys, nemalonus pojūtis akyje, akies sudirginimas </w:t>
            </w:r>
          </w:p>
          <w:p w14:paraId="69238CDA" w14:textId="77777777" w:rsidR="001B0736" w:rsidRPr="001B0736" w:rsidRDefault="001B0736" w:rsidP="001B0736">
            <w:pPr>
              <w:widowControl w:val="0"/>
              <w:tabs>
                <w:tab w:val="left" w:pos="567"/>
              </w:tabs>
              <w:autoSpaceDE w:val="0"/>
              <w:autoSpaceDN w:val="0"/>
              <w:adjustRightInd w:val="0"/>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i/>
                <w:iCs/>
                <w:kern w:val="0"/>
                <w:sz w:val="22"/>
                <w:szCs w:val="22"/>
                <w:lang w:val="lt-LT"/>
                <w14:ligatures w14:val="none"/>
              </w:rPr>
              <w:t>Retas</w:t>
            </w:r>
            <w:r w:rsidRPr="001B0736">
              <w:rPr>
                <w:rFonts w:ascii="Times New Roman" w:eastAsia="Times New Roman" w:hAnsi="Times New Roman" w:cs="Times New Roman"/>
                <w:kern w:val="0"/>
                <w:sz w:val="22"/>
                <w:szCs w:val="22"/>
                <w:lang w:val="lt-LT"/>
                <w14:ligatures w14:val="none"/>
              </w:rPr>
              <w:t>: keratitas, akies alergija, neryškus matomas vaizdas, akies sausumas, akies hiperemija</w:t>
            </w:r>
          </w:p>
        </w:tc>
      </w:tr>
      <w:tr w:rsidR="001B0736" w:rsidRPr="001B0736" w14:paraId="1C6017F4" w14:textId="77777777" w:rsidTr="00C55BAE">
        <w:tc>
          <w:tcPr>
            <w:tcW w:w="3934" w:type="dxa"/>
          </w:tcPr>
          <w:p w14:paraId="7D523427"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kern w:val="0"/>
                <w:sz w:val="22"/>
                <w:szCs w:val="22"/>
                <w:lang w:val="lt-LT"/>
                <w14:ligatures w14:val="none"/>
              </w:rPr>
              <w:t>Virškinimo trakto sutrikimai</w:t>
            </w:r>
          </w:p>
        </w:tc>
        <w:tc>
          <w:tcPr>
            <w:tcW w:w="3935" w:type="dxa"/>
          </w:tcPr>
          <w:p w14:paraId="55A7AB36"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i/>
                <w:iCs/>
                <w:kern w:val="0"/>
                <w:sz w:val="22"/>
                <w:szCs w:val="22"/>
                <w:lang w:val="lt-LT"/>
                <w14:ligatures w14:val="none"/>
              </w:rPr>
              <w:t xml:space="preserve">Retas: </w:t>
            </w:r>
            <w:r w:rsidRPr="001B0736">
              <w:rPr>
                <w:rFonts w:ascii="Times New Roman" w:eastAsia="Times New Roman" w:hAnsi="Times New Roman" w:cs="Times New Roman"/>
                <w:kern w:val="0"/>
                <w:sz w:val="22"/>
                <w:szCs w:val="22"/>
                <w:lang w:val="lt-LT"/>
                <w14:ligatures w14:val="none"/>
              </w:rPr>
              <w:t>skonio pojūčio sutrikimas</w:t>
            </w:r>
          </w:p>
        </w:tc>
      </w:tr>
    </w:tbl>
    <w:p w14:paraId="2D839D3F" w14:textId="77777777" w:rsidR="001B0736" w:rsidRPr="001B0736" w:rsidRDefault="001B0736" w:rsidP="001B0736">
      <w:pPr>
        <w:widowControl w:val="0"/>
        <w:suppressLineNumbers/>
        <w:tabs>
          <w:tab w:val="left" w:pos="567"/>
          <w:tab w:val="left" w:pos="1418"/>
        </w:tabs>
        <w:suppressAutoHyphens/>
        <w:spacing w:after="0" w:line="260" w:lineRule="exact"/>
        <w:ind w:left="1418" w:hanging="1418"/>
        <w:rPr>
          <w:rFonts w:ascii="Times New Roman" w:eastAsia="Times New Roman" w:hAnsi="Times New Roman" w:cs="Times New Roman"/>
          <w:spacing w:val="-2"/>
          <w:kern w:val="0"/>
          <w:sz w:val="22"/>
          <w:szCs w:val="22"/>
          <w:u w:val="single"/>
          <w:lang w:val="lt-LT"/>
          <w14:ligatures w14:val="none"/>
        </w:rPr>
      </w:pPr>
    </w:p>
    <w:p w14:paraId="2D3436CE" w14:textId="77777777" w:rsidR="001B0736" w:rsidRPr="001B0736" w:rsidRDefault="001B0736" w:rsidP="001B0736">
      <w:pPr>
        <w:widowControl w:val="0"/>
        <w:suppressLineNumbers/>
        <w:tabs>
          <w:tab w:val="left" w:pos="0"/>
          <w:tab w:val="left" w:pos="567"/>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spacing w:val="-2"/>
          <w:kern w:val="0"/>
          <w:sz w:val="22"/>
          <w:szCs w:val="22"/>
          <w:lang w:val="lt-LT"/>
          <w14:ligatures w14:val="none"/>
        </w:rPr>
        <w:t xml:space="preserve">Po vaistinio preparato patekimo į rinką gauta duomenų apie papildomas nepageidaujamas reakcijas. Jų dažnis </w:t>
      </w:r>
      <w:r w:rsidRPr="001B0736">
        <w:rPr>
          <w:rFonts w:ascii="Times New Roman" w:eastAsia="MS Mincho" w:hAnsi="Times New Roman" w:cs="Times New Roman"/>
          <w:kern w:val="0"/>
          <w:sz w:val="22"/>
          <w:szCs w:val="22"/>
          <w:lang w:val="lt-LT"/>
          <w14:ligatures w14:val="none"/>
        </w:rPr>
        <w:t>negali būti apskaičiuotas pagal turimus duomenis</w:t>
      </w:r>
      <w:r w:rsidRPr="001B0736">
        <w:rPr>
          <w:rFonts w:ascii="Times New Roman" w:eastAsia="Times New Roman" w:hAnsi="Times New Roman" w:cs="Times New Roman"/>
          <w:spacing w:val="-2"/>
          <w:kern w:val="0"/>
          <w:sz w:val="22"/>
          <w:szCs w:val="22"/>
          <w:lang w:val="lt-LT"/>
          <w14:ligatures w14:val="none"/>
        </w:rPr>
        <w:t>.</w:t>
      </w:r>
    </w:p>
    <w:p w14:paraId="47274A29" w14:textId="77777777" w:rsidR="001B0736" w:rsidRPr="001B0736" w:rsidRDefault="001B0736" w:rsidP="001B0736">
      <w:pPr>
        <w:widowControl w:val="0"/>
        <w:suppressLineNumbers/>
        <w:tabs>
          <w:tab w:val="left" w:pos="0"/>
          <w:tab w:val="left" w:pos="567"/>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935"/>
      </w:tblGrid>
      <w:tr w:rsidR="001B0736" w:rsidRPr="001B0736" w14:paraId="5B77C31E" w14:textId="77777777" w:rsidTr="00C55BAE">
        <w:tc>
          <w:tcPr>
            <w:tcW w:w="3934" w:type="dxa"/>
          </w:tcPr>
          <w:p w14:paraId="4954F21E"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bCs/>
                <w:kern w:val="0"/>
                <w:sz w:val="22"/>
                <w:szCs w:val="22"/>
                <w:lang w:val="lt-LT"/>
                <w14:ligatures w14:val="none"/>
              </w:rPr>
              <w:t>Organų sistemų klasė</w:t>
            </w:r>
          </w:p>
        </w:tc>
        <w:tc>
          <w:tcPr>
            <w:tcW w:w="3935" w:type="dxa"/>
          </w:tcPr>
          <w:p w14:paraId="5AD93FF7"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bCs/>
                <w:kern w:val="0"/>
                <w:sz w:val="22"/>
                <w:szCs w:val="22"/>
                <w:lang w:val="lt-LT"/>
                <w14:ligatures w14:val="none"/>
              </w:rPr>
              <w:t>Nepageidaujamas poveikis</w:t>
            </w:r>
          </w:p>
        </w:tc>
      </w:tr>
      <w:tr w:rsidR="001B0736" w:rsidRPr="001B0736" w14:paraId="2E6EB559" w14:textId="77777777" w:rsidTr="00C55BAE">
        <w:tc>
          <w:tcPr>
            <w:tcW w:w="3934" w:type="dxa"/>
          </w:tcPr>
          <w:p w14:paraId="1C852E51"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kern w:val="0"/>
                <w:sz w:val="22"/>
                <w:szCs w:val="22"/>
                <w:lang w:val="lt-LT"/>
                <w14:ligatures w14:val="none"/>
              </w:rPr>
              <w:t>Imuninės sistemos sutrikimai</w:t>
            </w:r>
          </w:p>
        </w:tc>
        <w:tc>
          <w:tcPr>
            <w:tcW w:w="3935" w:type="dxa"/>
          </w:tcPr>
          <w:p w14:paraId="3C4E99CA"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i/>
                <w:kern w:val="0"/>
                <w:sz w:val="22"/>
                <w:szCs w:val="22"/>
                <w:lang w:val="lt-LT"/>
                <w14:ligatures w14:val="none"/>
              </w:rPr>
              <w:t xml:space="preserve">Dažnis nežinomas: </w:t>
            </w:r>
            <w:r w:rsidRPr="001B0736">
              <w:rPr>
                <w:rFonts w:ascii="Times New Roman" w:eastAsia="Times New Roman" w:hAnsi="Times New Roman" w:cs="Times New Roman"/>
                <w:kern w:val="0"/>
                <w:sz w:val="22"/>
                <w:szCs w:val="22"/>
                <w:lang w:val="lt-LT"/>
                <w14:ligatures w14:val="none"/>
              </w:rPr>
              <w:t>Anafilaksinė reakcija, padidėjęs jautrumas</w:t>
            </w:r>
          </w:p>
        </w:tc>
      </w:tr>
      <w:tr w:rsidR="001B0736" w:rsidRPr="001B0736" w14:paraId="2396FBC2" w14:textId="77777777" w:rsidTr="00C55BAE">
        <w:tc>
          <w:tcPr>
            <w:tcW w:w="3934" w:type="dxa"/>
          </w:tcPr>
          <w:p w14:paraId="682FDE70"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kern w:val="0"/>
                <w:sz w:val="22"/>
                <w:szCs w:val="22"/>
                <w:lang w:val="lt-LT"/>
                <w14:ligatures w14:val="none"/>
              </w:rPr>
              <w:t>Nervų sistemos sutrikimai</w:t>
            </w:r>
          </w:p>
        </w:tc>
        <w:tc>
          <w:tcPr>
            <w:tcW w:w="3935" w:type="dxa"/>
          </w:tcPr>
          <w:p w14:paraId="0F7556FE"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i/>
                <w:kern w:val="0"/>
                <w:sz w:val="22"/>
                <w:szCs w:val="22"/>
                <w:lang w:val="lt-LT"/>
                <w14:ligatures w14:val="none"/>
              </w:rPr>
              <w:t xml:space="preserve">Dažnis nežinomas: </w:t>
            </w:r>
            <w:r w:rsidRPr="001B0736">
              <w:rPr>
                <w:rFonts w:ascii="Times New Roman" w:eastAsia="Times New Roman" w:hAnsi="Times New Roman" w:cs="Times New Roman"/>
                <w:kern w:val="0"/>
                <w:sz w:val="22"/>
                <w:szCs w:val="22"/>
                <w:lang w:val="lt-LT"/>
                <w14:ligatures w14:val="none"/>
              </w:rPr>
              <w:t>Svaigulys, galvos skausmas</w:t>
            </w:r>
          </w:p>
        </w:tc>
      </w:tr>
      <w:tr w:rsidR="001B0736" w:rsidRPr="001B0736" w14:paraId="6AE53434" w14:textId="77777777" w:rsidTr="00C55BAE">
        <w:tc>
          <w:tcPr>
            <w:tcW w:w="3934" w:type="dxa"/>
          </w:tcPr>
          <w:p w14:paraId="7244FEC4"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kern w:val="0"/>
                <w:sz w:val="22"/>
                <w:szCs w:val="22"/>
                <w:lang w:val="lt-LT"/>
                <w14:ligatures w14:val="none"/>
              </w:rPr>
              <w:t>Akių sutrikimai</w:t>
            </w:r>
          </w:p>
        </w:tc>
        <w:tc>
          <w:tcPr>
            <w:tcW w:w="3935" w:type="dxa"/>
          </w:tcPr>
          <w:p w14:paraId="5BEE955F" w14:textId="77777777" w:rsidR="001B0736" w:rsidRPr="001B0736" w:rsidRDefault="001B0736" w:rsidP="001B0736">
            <w:pPr>
              <w:widowControl w:val="0"/>
              <w:tabs>
                <w:tab w:val="left" w:pos="35"/>
                <w:tab w:val="left" w:pos="567"/>
              </w:tabs>
              <w:autoSpaceDE w:val="0"/>
              <w:autoSpaceDN w:val="0"/>
              <w:adjustRightInd w:val="0"/>
              <w:spacing w:after="0" w:line="260" w:lineRule="exact"/>
              <w:ind w:left="35"/>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i/>
                <w:kern w:val="0"/>
                <w:sz w:val="22"/>
                <w:szCs w:val="22"/>
                <w:lang w:val="lt-LT"/>
                <w14:ligatures w14:val="none"/>
              </w:rPr>
              <w:t xml:space="preserve">Dažnis nežinomas: </w:t>
            </w:r>
            <w:r w:rsidRPr="001B0736">
              <w:rPr>
                <w:rFonts w:ascii="Times New Roman" w:eastAsia="Times New Roman" w:hAnsi="Times New Roman" w:cs="Times New Roman"/>
                <w:kern w:val="0"/>
                <w:sz w:val="22"/>
                <w:szCs w:val="22"/>
                <w:lang w:val="lt-LT"/>
                <w14:ligatures w14:val="none"/>
              </w:rPr>
              <w:t xml:space="preserve">Akies voko edema, </w:t>
            </w:r>
            <w:r w:rsidRPr="001B0736">
              <w:rPr>
                <w:rFonts w:ascii="Times New Roman" w:eastAsia="Times New Roman" w:hAnsi="Times New Roman" w:cs="Times New Roman"/>
                <w:kern w:val="0"/>
                <w:sz w:val="22"/>
                <w:szCs w:val="22"/>
                <w:lang w:val="lt-LT"/>
                <w14:ligatures w14:val="none"/>
              </w:rPr>
              <w:lastRenderedPageBreak/>
              <w:t xml:space="preserve">akies voko eritema, midriazė, padidėjęs ašarojimas, </w:t>
            </w:r>
            <w:r w:rsidRPr="001B0736">
              <w:rPr>
                <w:rFonts w:ascii="Times New Roman" w:eastAsia="Times New Roman" w:hAnsi="Times New Roman" w:cs="Times New Roman"/>
                <w:kern w:val="0"/>
                <w:sz w:val="22"/>
                <w:szCs w:val="22"/>
                <w:lang w:val="lt-LT" w:eastAsia="lt-LT"/>
                <w14:ligatures w14:val="none"/>
              </w:rPr>
              <w:t>miglotas matymas (taip pat žr. 4.4 skyrių)</w:t>
            </w:r>
          </w:p>
        </w:tc>
      </w:tr>
      <w:tr w:rsidR="001B0736" w:rsidRPr="001B0736" w14:paraId="4C8E77EB" w14:textId="77777777" w:rsidTr="00C55BAE">
        <w:tc>
          <w:tcPr>
            <w:tcW w:w="3934" w:type="dxa"/>
          </w:tcPr>
          <w:p w14:paraId="76108ECC"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kern w:val="0"/>
                <w:sz w:val="22"/>
                <w:szCs w:val="22"/>
                <w:lang w:val="lt-LT"/>
                <w14:ligatures w14:val="none"/>
              </w:rPr>
              <w:lastRenderedPageBreak/>
              <w:t>Virškinimo trakto sutrikimai</w:t>
            </w:r>
          </w:p>
        </w:tc>
        <w:tc>
          <w:tcPr>
            <w:tcW w:w="3935" w:type="dxa"/>
          </w:tcPr>
          <w:p w14:paraId="74431521"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i/>
                <w:kern w:val="0"/>
                <w:sz w:val="22"/>
                <w:szCs w:val="22"/>
                <w:lang w:val="lt-LT"/>
                <w14:ligatures w14:val="none"/>
              </w:rPr>
              <w:t xml:space="preserve">Dažnis nežinomas: </w:t>
            </w:r>
            <w:r w:rsidRPr="001B0736">
              <w:rPr>
                <w:rFonts w:ascii="Times New Roman" w:eastAsia="Times New Roman" w:hAnsi="Times New Roman" w:cs="Times New Roman"/>
                <w:kern w:val="0"/>
                <w:sz w:val="22"/>
                <w:szCs w:val="22"/>
                <w:lang w:val="lt-LT"/>
                <w14:ligatures w14:val="none"/>
              </w:rPr>
              <w:t>Pykinimas, nemalonus pojūtis pilve</w:t>
            </w:r>
          </w:p>
        </w:tc>
      </w:tr>
      <w:tr w:rsidR="001B0736" w:rsidRPr="001B0736" w14:paraId="131BC3A5" w14:textId="77777777" w:rsidTr="00C55BAE">
        <w:tc>
          <w:tcPr>
            <w:tcW w:w="3934" w:type="dxa"/>
          </w:tcPr>
          <w:p w14:paraId="109B3FA0"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kern w:val="0"/>
                <w:sz w:val="22"/>
                <w:szCs w:val="22"/>
                <w:lang w:val="lt-LT"/>
                <w14:ligatures w14:val="none"/>
              </w:rPr>
              <w:t>Odos ir poodinio audinio sutrikimai</w:t>
            </w:r>
          </w:p>
        </w:tc>
        <w:tc>
          <w:tcPr>
            <w:tcW w:w="3935" w:type="dxa"/>
          </w:tcPr>
          <w:p w14:paraId="2EE49B04"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spacing w:val="-2"/>
                <w:kern w:val="0"/>
                <w:sz w:val="22"/>
                <w:szCs w:val="22"/>
                <w:u w:val="single"/>
                <w:lang w:val="lt-LT"/>
                <w14:ligatures w14:val="none"/>
              </w:rPr>
            </w:pPr>
            <w:r w:rsidRPr="001B0736">
              <w:rPr>
                <w:rFonts w:ascii="Times New Roman" w:eastAsia="Times New Roman" w:hAnsi="Times New Roman" w:cs="Times New Roman"/>
                <w:i/>
                <w:kern w:val="0"/>
                <w:sz w:val="22"/>
                <w:szCs w:val="22"/>
                <w:lang w:val="lt-LT"/>
                <w14:ligatures w14:val="none"/>
              </w:rPr>
              <w:t xml:space="preserve">Dažnis nežinomas: </w:t>
            </w:r>
            <w:r w:rsidRPr="001B0736">
              <w:rPr>
                <w:rFonts w:ascii="Times New Roman" w:eastAsia="Times New Roman" w:hAnsi="Times New Roman" w:cs="Times New Roman"/>
                <w:kern w:val="0"/>
                <w:sz w:val="22"/>
                <w:szCs w:val="22"/>
                <w:lang w:val="lt-LT"/>
                <w14:ligatures w14:val="none"/>
              </w:rPr>
              <w:t>Daugiaformė eritema, išbėrimas, veido patinimas, niežulys</w:t>
            </w:r>
          </w:p>
        </w:tc>
      </w:tr>
      <w:tr w:rsidR="001B0736" w:rsidRPr="001B0736" w14:paraId="48B142B7" w14:textId="77777777" w:rsidTr="00C55BAE">
        <w:tc>
          <w:tcPr>
            <w:tcW w:w="3934" w:type="dxa"/>
          </w:tcPr>
          <w:p w14:paraId="2B2D4697"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kern w:val="0"/>
                <w:sz w:val="22"/>
                <w:szCs w:val="22"/>
                <w:lang w:val="lt-LT"/>
                <w14:ligatures w14:val="none"/>
              </w:rPr>
            </w:pPr>
            <w:r w:rsidRPr="001B0736">
              <w:rPr>
                <w:rFonts w:ascii="Times New Roman" w:eastAsia="Times New Roman" w:hAnsi="Times New Roman" w:cs="Times New Roman"/>
                <w:kern w:val="0"/>
                <w:sz w:val="22"/>
                <w:szCs w:val="22"/>
                <w:lang w:val="lt-LT"/>
                <w14:ligatures w14:val="none"/>
              </w:rPr>
              <w:t>Endokrininiai sutrikimai</w:t>
            </w:r>
          </w:p>
        </w:tc>
        <w:tc>
          <w:tcPr>
            <w:tcW w:w="3935" w:type="dxa"/>
          </w:tcPr>
          <w:p w14:paraId="02F9EACC" w14:textId="77777777" w:rsidR="001B0736" w:rsidRPr="001B0736" w:rsidRDefault="001B0736" w:rsidP="001B0736">
            <w:pPr>
              <w:widowControl w:val="0"/>
              <w:suppressLineNumbers/>
              <w:tabs>
                <w:tab w:val="left" w:pos="567"/>
                <w:tab w:val="left" w:pos="1418"/>
              </w:tabs>
              <w:suppressAutoHyphens/>
              <w:spacing w:after="0" w:line="260" w:lineRule="exact"/>
              <w:rPr>
                <w:rFonts w:ascii="Times New Roman" w:eastAsia="Times New Roman" w:hAnsi="Times New Roman" w:cs="Times New Roman"/>
                <w:kern w:val="0"/>
                <w:sz w:val="22"/>
                <w:szCs w:val="22"/>
                <w:lang w:val="lt-LT"/>
                <w14:ligatures w14:val="none"/>
              </w:rPr>
            </w:pPr>
            <w:r w:rsidRPr="001B0736">
              <w:rPr>
                <w:rFonts w:ascii="Times New Roman" w:eastAsia="Times New Roman" w:hAnsi="Times New Roman" w:cs="Times New Roman"/>
                <w:i/>
                <w:kern w:val="0"/>
                <w:sz w:val="22"/>
                <w:szCs w:val="22"/>
                <w:lang w:val="lt-LT"/>
                <w14:ligatures w14:val="none"/>
              </w:rPr>
              <w:t xml:space="preserve">Dažnis nežinomas: </w:t>
            </w:r>
            <w:r w:rsidRPr="001B0736">
              <w:rPr>
                <w:rFonts w:ascii="Times New Roman" w:eastAsia="Times New Roman" w:hAnsi="Times New Roman" w:cs="Times New Roman"/>
                <w:kern w:val="0"/>
                <w:sz w:val="22"/>
                <w:szCs w:val="22"/>
                <w:lang w:val="lt-LT"/>
                <w14:ligatures w14:val="none"/>
              </w:rPr>
              <w:t>Kušingo sindromas, antinksčių slopinimas (žr. 4.4 skyrių)</w:t>
            </w:r>
          </w:p>
        </w:tc>
      </w:tr>
    </w:tbl>
    <w:p w14:paraId="53593F92"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2"/>
          <w:lang w:val="lt-LT" w:eastAsia="da-DK"/>
          <w14:ligatures w14:val="none"/>
        </w:rPr>
      </w:pPr>
    </w:p>
    <w:p w14:paraId="21E8B3C2"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r w:rsidRPr="001B0736">
        <w:rPr>
          <w:rFonts w:ascii="Times New Roman" w:eastAsia="Times New Roman" w:hAnsi="Times New Roman" w:cs="Times New Roman"/>
          <w:kern w:val="0"/>
          <w:sz w:val="22"/>
          <w:szCs w:val="22"/>
          <w:u w:val="single"/>
          <w:lang w:val="lt-LT" w:eastAsia="lt-LT"/>
          <w14:ligatures w14:val="none"/>
        </w:rPr>
        <w:t>Atrinktų nepageidaujamų reakcijų apibūdinimas</w:t>
      </w:r>
    </w:p>
    <w:p w14:paraId="7744ECA5"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val="lt-LT" w:eastAsia="lt-LT"/>
          <w14:ligatures w14:val="none"/>
        </w:rPr>
      </w:pPr>
      <w:r w:rsidRPr="001B0736">
        <w:rPr>
          <w:rFonts w:ascii="Times New Roman" w:eastAsia="Times New Roman" w:hAnsi="Times New Roman" w:cs="Times New Roman"/>
          <w:kern w:val="0"/>
          <w:sz w:val="22"/>
          <w:szCs w:val="22"/>
          <w:lang w:val="lt-LT" w:eastAsia="lt-LT"/>
          <w14:ligatures w14:val="none"/>
        </w:rPr>
        <w:t>Ilgai ant akių vartojant lokalaus poveikio kortikosteroidų, gali padidėti akispūdis, dėl to gali būti pažeistas regos nervas ir sumažėti regos aštrumas, atsirasti regėjimo lauko defektų ir susidaryti užpakalinė pokapsulinė katarakta (žr. 4.4 skyrių).</w:t>
      </w:r>
    </w:p>
    <w:p w14:paraId="2A37679C"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p>
    <w:p w14:paraId="2A8E9447"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val="lt-LT" w:eastAsia="lt-LT"/>
          <w14:ligatures w14:val="none"/>
        </w:rPr>
      </w:pPr>
      <w:r w:rsidRPr="001B0736">
        <w:rPr>
          <w:rFonts w:ascii="Times New Roman" w:eastAsia="Times New Roman" w:hAnsi="Times New Roman" w:cs="Times New Roman"/>
          <w:kern w:val="0"/>
          <w:sz w:val="22"/>
          <w:szCs w:val="22"/>
          <w:lang w:val="lt-LT" w:eastAsia="lt-LT"/>
          <w14:ligatures w14:val="none"/>
        </w:rPr>
        <w:t>Jeigu nuo kokios nors ligos ragena arba odena yra suplonėjusi, vaistinio preparato sudėtyje esantis kortikosteroidas didina prakiurimo riziką, ypač jei gydoma ilgai (žr. 4.4 skyrių).</w:t>
      </w:r>
    </w:p>
    <w:p w14:paraId="3ADB4202"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p>
    <w:p w14:paraId="088014E1"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val="lt-LT" w:eastAsia="lt-LT"/>
          <w14:ligatures w14:val="none"/>
        </w:rPr>
      </w:pPr>
      <w:r w:rsidRPr="001B0736">
        <w:rPr>
          <w:rFonts w:ascii="Times New Roman" w:eastAsia="Times New Roman" w:hAnsi="Times New Roman" w:cs="Times New Roman"/>
          <w:kern w:val="0"/>
          <w:sz w:val="22"/>
          <w:szCs w:val="22"/>
          <w:lang w:val="lt-LT" w:eastAsia="lt-LT"/>
          <w14:ligatures w14:val="none"/>
        </w:rPr>
        <w:t xml:space="preserve">Vartojant kortikosteroidų ir antimikrobinių vaistinių preparatų derinių, buvo antrinės infekcijos atvejų. </w:t>
      </w:r>
      <w:r w:rsidRPr="001B0736">
        <w:rPr>
          <w:rFonts w:ascii="Times New Roman" w:eastAsia="MS Mincho" w:hAnsi="Times New Roman" w:cs="Times New Roman"/>
          <w:spacing w:val="-2"/>
          <w:kern w:val="0"/>
          <w:sz w:val="22"/>
          <w:szCs w:val="22"/>
          <w:lang w:val="lt-LT"/>
          <w14:ligatures w14:val="none"/>
        </w:rPr>
        <w:t>Ilgai vartojant kortikosteroidų ypač linkusi atsirasti ragenos grybelinė infekcija</w:t>
      </w:r>
      <w:r w:rsidRPr="001B0736">
        <w:rPr>
          <w:rFonts w:ascii="Times New Roman" w:eastAsia="Times New Roman" w:hAnsi="Times New Roman" w:cs="Times New Roman"/>
          <w:kern w:val="0"/>
          <w:sz w:val="22"/>
          <w:szCs w:val="22"/>
          <w:lang w:val="lt-LT" w:eastAsia="lt-LT"/>
          <w14:ligatures w14:val="none"/>
        </w:rPr>
        <w:t xml:space="preserve"> (žr. 4.4 skyrių).</w:t>
      </w:r>
    </w:p>
    <w:p w14:paraId="34ADC086"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p>
    <w:p w14:paraId="08BFA4C8"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val="lt-LT" w:eastAsia="lt-LT"/>
          <w14:ligatures w14:val="none"/>
        </w:rPr>
      </w:pPr>
      <w:r w:rsidRPr="001B0736">
        <w:rPr>
          <w:rFonts w:ascii="Times New Roman" w:eastAsia="MS Mincho" w:hAnsi="Times New Roman" w:cs="Times New Roman"/>
          <w:spacing w:val="-2"/>
          <w:kern w:val="0"/>
          <w:sz w:val="22"/>
          <w:szCs w:val="22"/>
          <w:lang w:val="lt-LT"/>
          <w14:ligatures w14:val="none"/>
        </w:rPr>
        <w:t>Pacientams, gydomiems sisteminio poveikio tobramicinu, buvo sunkių nepageidaujamų reakcijų, įskaitant neurotoksinį, ototoksinį ir nefrotoksinį poveikį, atvejų</w:t>
      </w:r>
      <w:r w:rsidRPr="001B0736">
        <w:rPr>
          <w:rFonts w:ascii="Times New Roman" w:eastAsia="Times New Roman" w:hAnsi="Times New Roman" w:cs="Times New Roman"/>
          <w:kern w:val="0"/>
          <w:sz w:val="22"/>
          <w:szCs w:val="22"/>
          <w:lang w:val="lt-LT" w:eastAsia="lt-LT"/>
          <w14:ligatures w14:val="none"/>
        </w:rPr>
        <w:t xml:space="preserve"> (žr. 4.4 skyrių).</w:t>
      </w:r>
    </w:p>
    <w:p w14:paraId="3B2146CD"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p>
    <w:p w14:paraId="06A5FE84" w14:textId="77777777" w:rsidR="001B0736" w:rsidRPr="001B0736" w:rsidRDefault="001B0736" w:rsidP="001B07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val="lt-LT" w:eastAsia="lt-LT"/>
          <w14:ligatures w14:val="none"/>
        </w:rPr>
      </w:pPr>
      <w:r w:rsidRPr="001B0736">
        <w:rPr>
          <w:rFonts w:ascii="Times New Roman" w:eastAsia="Times New Roman" w:hAnsi="Times New Roman" w:cs="Times New Roman"/>
          <w:kern w:val="0"/>
          <w:sz w:val="22"/>
          <w:szCs w:val="22"/>
          <w:lang w:val="lt-LT" w:eastAsia="lt-LT"/>
          <w14:ligatures w14:val="none"/>
        </w:rPr>
        <w:t>Kai kuriems pacientams gali pasireikšti jautrumas lokaliai vartojamiems aminoglikozidams (žr. 4.4 skyrių).</w:t>
      </w:r>
    </w:p>
    <w:p w14:paraId="2921D1D7"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117BEE50" w14:textId="77777777" w:rsidR="001B0736" w:rsidRPr="001B0736" w:rsidRDefault="001B0736" w:rsidP="001B0736">
      <w:pPr>
        <w:keepNext/>
        <w:keepLines/>
        <w:widowControl w:val="0"/>
        <w:tabs>
          <w:tab w:val="left" w:pos="567"/>
        </w:tabs>
        <w:autoSpaceDE w:val="0"/>
        <w:autoSpaceDN w:val="0"/>
        <w:adjustRightInd w:val="0"/>
        <w:spacing w:after="0" w:line="260" w:lineRule="exact"/>
        <w:rPr>
          <w:rFonts w:ascii="Times New Roman" w:eastAsia="Times New Roman" w:hAnsi="Times New Roman" w:cs="Times New Roman"/>
          <w:snapToGrid w:val="0"/>
          <w:kern w:val="0"/>
          <w:sz w:val="22"/>
          <w:szCs w:val="22"/>
          <w:u w:val="single"/>
          <w:lang w:val="lt-LT"/>
          <w14:ligatures w14:val="none"/>
        </w:rPr>
      </w:pPr>
      <w:r w:rsidRPr="001B0736">
        <w:rPr>
          <w:rFonts w:ascii="Times New Roman" w:eastAsia="Times New Roman" w:hAnsi="Times New Roman" w:cs="Times New Roman"/>
          <w:snapToGrid w:val="0"/>
          <w:kern w:val="0"/>
          <w:sz w:val="22"/>
          <w:szCs w:val="22"/>
          <w:u w:val="single"/>
          <w:lang w:val="lt-LT"/>
          <w14:ligatures w14:val="none"/>
        </w:rPr>
        <w:t>Pranešimas apie įtariamas nepageidaujamas reakcijas</w:t>
      </w:r>
    </w:p>
    <w:p w14:paraId="5A72384C" w14:textId="77777777" w:rsidR="001B0736" w:rsidRPr="001B0736" w:rsidRDefault="001B0736" w:rsidP="001B0736">
      <w:pPr>
        <w:tabs>
          <w:tab w:val="left" w:pos="567"/>
        </w:tabs>
        <w:spacing w:line="260" w:lineRule="exact"/>
        <w:jc w:val="both"/>
        <w:rPr>
          <w:rFonts w:ascii="Times New Roman" w:eastAsia="Times New Roman" w:hAnsi="Times New Roman" w:cs="Times New Roman"/>
          <w:noProof/>
          <w:snapToGrid w:val="0"/>
          <w:kern w:val="0"/>
          <w:sz w:val="22"/>
          <w:szCs w:val="24"/>
          <w:lang w:val="lt-LT"/>
          <w14:ligatures w14:val="none"/>
        </w:rPr>
      </w:pPr>
      <w:r w:rsidRPr="001B0736">
        <w:rPr>
          <w:rFonts w:ascii="Times New Roman" w:eastAsia="Calibri" w:hAnsi="Times New Roman" w:cs="Times New Roman"/>
          <w:noProof/>
          <w:kern w:val="0"/>
          <w:sz w:val="22"/>
          <w:szCs w:val="24"/>
          <w:lang w:val="lt-LT"/>
          <w14:ligatures w14:val="none"/>
        </w:rPr>
        <w:t>Svarbu pranešti apie įtariamas nepageidaujamas reakcijas, pastebėtas po vaistinio preparato registracijos, nes tai leidžia nuolat stebėti vaistinio preparato naudos ir rizikos santykį.</w:t>
      </w:r>
      <w:r w:rsidRPr="001B0736">
        <w:rPr>
          <w:rFonts w:ascii="Times New Roman" w:eastAsia="Calibri" w:hAnsi="Times New Roman" w:cs="Times New Roman"/>
          <w:kern w:val="0"/>
          <w:sz w:val="22"/>
          <w:szCs w:val="24"/>
          <w:lang w:val="lt-LT"/>
          <w14:ligatures w14:val="none"/>
        </w:rPr>
        <w:t xml:space="preserve"> </w:t>
      </w:r>
      <w:proofErr w:type="spellStart"/>
      <w:r w:rsidRPr="001B0736">
        <w:rPr>
          <w:rFonts w:ascii="Times New Roman" w:eastAsia="Calibri" w:hAnsi="Times New Roman" w:cs="Times New Roman"/>
          <w:kern w:val="0"/>
          <w:sz w:val="22"/>
          <w:szCs w:val="22"/>
          <w14:ligatures w14:val="none"/>
        </w:rPr>
        <w:t>Sveikatos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priežiūros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ar</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farmacijos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specialistai</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turi</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pranešti</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apie</w:t>
      </w:r>
      <w:proofErr w:type="spellEnd"/>
      <w:r w:rsidRPr="001B0736">
        <w:rPr>
          <w:rFonts w:ascii="Times New Roman" w:eastAsia="Calibri" w:hAnsi="Times New Roman" w:cs="Times New Roman"/>
          <w:kern w:val="0"/>
          <w:sz w:val="22"/>
          <w:szCs w:val="22"/>
          <w14:ligatures w14:val="none"/>
        </w:rPr>
        <w:t xml:space="preserve"> bet </w:t>
      </w:r>
      <w:proofErr w:type="spellStart"/>
      <w:r w:rsidRPr="001B0736">
        <w:rPr>
          <w:rFonts w:ascii="Times New Roman" w:eastAsia="Calibri" w:hAnsi="Times New Roman" w:cs="Times New Roman"/>
          <w:kern w:val="0"/>
          <w:sz w:val="22"/>
          <w:szCs w:val="22"/>
          <w14:ligatures w14:val="none"/>
        </w:rPr>
        <w:t>kokias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įtariamas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nepageidaujamas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reakcijas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užpildę</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ir</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pateik</w:t>
      </w:r>
      <w:proofErr w:type="spellEnd"/>
      <w:r w:rsidRPr="001B0736">
        <w:rPr>
          <w:rFonts w:ascii="Times New Roman" w:eastAsia="Calibri" w:hAnsi="Times New Roman" w:cs="Times New Roman"/>
          <w:kern w:val="0"/>
          <w:sz w:val="22"/>
          <w:szCs w:val="22"/>
          <w:lang w:val="lt-LT"/>
          <w14:ligatures w14:val="none"/>
        </w:rPr>
        <w:t>ę</w:t>
      </w:r>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pranešimo</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formą</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Valstybinės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vaistų</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kontrolės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tarnybos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prie</w:t>
      </w:r>
      <w:proofErr w:type="spellEnd"/>
      <w:r w:rsidRPr="001B0736">
        <w:rPr>
          <w:rFonts w:ascii="Times New Roman" w:eastAsia="Calibri" w:hAnsi="Times New Roman" w:cs="Times New Roman"/>
          <w:kern w:val="0"/>
          <w:sz w:val="22"/>
          <w:szCs w:val="22"/>
          <w14:ligatures w14:val="none"/>
        </w:rPr>
        <w:t xml:space="preserve"> Lietuvos </w:t>
      </w:r>
      <w:proofErr w:type="spellStart"/>
      <w:r w:rsidRPr="001B0736">
        <w:rPr>
          <w:rFonts w:ascii="Times New Roman" w:eastAsia="Calibri" w:hAnsi="Times New Roman" w:cs="Times New Roman"/>
          <w:kern w:val="0"/>
          <w:sz w:val="22"/>
          <w:szCs w:val="22"/>
          <w14:ligatures w14:val="none"/>
        </w:rPr>
        <w:t>Respublikos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sveikatos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apsaugos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ministerijos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tinklalapyje</w:t>
      </w:r>
      <w:proofErr w:type="spellEnd"/>
      <w:r w:rsidRPr="001B0736">
        <w:rPr>
          <w:rFonts w:ascii="Times New Roman" w:eastAsia="Calibri" w:hAnsi="Times New Roman" w:cs="Times New Roman"/>
          <w:kern w:val="0"/>
          <w:sz w:val="22"/>
          <w:szCs w:val="22"/>
          <w14:ligatures w14:val="none"/>
        </w:rPr>
        <w:t xml:space="preserve"> </w:t>
      </w:r>
      <w:hyperlink r:id="rId7" w:history="1">
        <w:r w:rsidRPr="001B0736">
          <w:rPr>
            <w:rFonts w:ascii="Times New Roman" w:eastAsia="Calibri" w:hAnsi="Times New Roman" w:cs="Times New Roman"/>
            <w:color w:val="0000FF"/>
            <w:kern w:val="0"/>
            <w:sz w:val="22"/>
            <w:szCs w:val="22"/>
            <w:u w:val="single"/>
            <w14:ligatures w14:val="none"/>
          </w:rPr>
          <w:t>https://vvkt.lrv.lt/lt/</w:t>
        </w:r>
      </w:hyperlink>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nurodytais</w:t>
      </w:r>
      <w:proofErr w:type="spellEnd"/>
      <w:r w:rsidRPr="001B0736">
        <w:rPr>
          <w:rFonts w:ascii="Times New Roman" w:eastAsia="Calibri" w:hAnsi="Times New Roman" w:cs="Times New Roman"/>
          <w:kern w:val="0"/>
          <w:sz w:val="22"/>
          <w:szCs w:val="22"/>
          <w14:ligatures w14:val="none"/>
        </w:rPr>
        <w:t xml:space="preserve"> </w:t>
      </w:r>
      <w:proofErr w:type="spellStart"/>
      <w:r w:rsidRPr="001B0736">
        <w:rPr>
          <w:rFonts w:ascii="Times New Roman" w:eastAsia="Calibri" w:hAnsi="Times New Roman" w:cs="Times New Roman"/>
          <w:kern w:val="0"/>
          <w:sz w:val="22"/>
          <w:szCs w:val="22"/>
          <w14:ligatures w14:val="none"/>
        </w:rPr>
        <w:t>būdais</w:t>
      </w:r>
      <w:proofErr w:type="spellEnd"/>
      <w:r w:rsidRPr="001B0736">
        <w:rPr>
          <w:rFonts w:ascii="Times New Roman" w:eastAsia="Calibri" w:hAnsi="Times New Roman" w:cs="Times New Roman"/>
          <w:kern w:val="0"/>
          <w:sz w:val="22"/>
          <w:szCs w:val="22"/>
          <w14:ligatures w14:val="none"/>
        </w:rPr>
        <w:t>.</w:t>
      </w:r>
    </w:p>
    <w:p w14:paraId="6AE68F27"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2A0EB950"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11E80C81"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4.9</w:t>
      </w:r>
      <w:r w:rsidRPr="001B0736">
        <w:rPr>
          <w:rFonts w:ascii="Times New Roman" w:eastAsia="MS Mincho" w:hAnsi="Times New Roman" w:cs="Times New Roman"/>
          <w:b/>
          <w:kern w:val="0"/>
          <w:sz w:val="22"/>
          <w:szCs w:val="22"/>
          <w:lang w:val="lt-LT"/>
          <w14:ligatures w14:val="none"/>
        </w:rPr>
        <w:tab/>
        <w:t>Perdozavimas</w:t>
      </w:r>
    </w:p>
    <w:p w14:paraId="0E346D8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C5BBF6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Atsižvelgiant į vaistinio preparato savybes, toksinis poveikis po perdozavimo vartojimo ant akių atveju ar netyčia nurijus vieno buteliuko turinį nėra tikėtinas.</w:t>
      </w:r>
    </w:p>
    <w:p w14:paraId="36C970B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8F6B23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Per daug įsilašinus Tobradex, akis galima plauti drungnu vandeniu. </w:t>
      </w:r>
    </w:p>
    <w:p w14:paraId="5B20B51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0D0E30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8A2D7BE"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5.</w:t>
      </w:r>
      <w:r w:rsidRPr="001B0736">
        <w:rPr>
          <w:rFonts w:ascii="Times New Roman" w:eastAsia="MS Mincho" w:hAnsi="Times New Roman" w:cs="Times New Roman"/>
          <w:b/>
          <w:kern w:val="0"/>
          <w:sz w:val="22"/>
          <w:szCs w:val="22"/>
          <w:lang w:val="lt-LT"/>
          <w14:ligatures w14:val="none"/>
        </w:rPr>
        <w:tab/>
        <w:t xml:space="preserve">FARMAKOLOGINĖS </w:t>
      </w:r>
      <w:r w:rsidRPr="001B0736">
        <w:rPr>
          <w:rFonts w:ascii="Times New Roman" w:eastAsia="MS Mincho" w:hAnsi="Times New Roman" w:cs="Times New Roman"/>
          <w:b/>
          <w:caps/>
          <w:kern w:val="0"/>
          <w:sz w:val="22"/>
          <w:szCs w:val="22"/>
          <w:lang w:val="lt-LT"/>
          <w14:ligatures w14:val="none"/>
        </w:rPr>
        <w:t>savybės</w:t>
      </w:r>
    </w:p>
    <w:p w14:paraId="5A3B571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b/>
          <w:kern w:val="0"/>
          <w:sz w:val="22"/>
          <w:szCs w:val="22"/>
          <w:lang w:val="lt-LT"/>
          <w14:ligatures w14:val="none"/>
        </w:rPr>
      </w:pPr>
    </w:p>
    <w:p w14:paraId="3188B046"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5.1</w:t>
      </w:r>
      <w:r w:rsidRPr="001B0736">
        <w:rPr>
          <w:rFonts w:ascii="Times New Roman" w:eastAsia="MS Mincho" w:hAnsi="Times New Roman" w:cs="Times New Roman"/>
          <w:b/>
          <w:kern w:val="0"/>
          <w:sz w:val="22"/>
          <w:szCs w:val="22"/>
          <w:lang w:val="lt-LT"/>
          <w14:ligatures w14:val="none"/>
        </w:rPr>
        <w:tab/>
        <w:t>Farmakodinaminės savybės</w:t>
      </w:r>
    </w:p>
    <w:p w14:paraId="63DF39A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5B2CB4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Farmakoterapinė grupė – vaistinių preparatų nuo uždegimo ir infekcijos derinys, kortikosteroidų ir vaistinių preparatų nuo infekcijos derinys, ATC kodas – S01CA01.</w:t>
      </w:r>
    </w:p>
    <w:p w14:paraId="372D2AF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AD5830B"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u w:val="single"/>
          <w:lang w:val="lt-LT"/>
          <w14:ligatures w14:val="none"/>
        </w:rPr>
      </w:pPr>
      <w:r w:rsidRPr="001B0736">
        <w:rPr>
          <w:rFonts w:ascii="Times New Roman" w:eastAsia="MS Mincho" w:hAnsi="Times New Roman" w:cs="Times New Roman"/>
          <w:spacing w:val="-2"/>
          <w:kern w:val="0"/>
          <w:sz w:val="22"/>
          <w:szCs w:val="22"/>
          <w:u w:val="single"/>
          <w:lang w:val="lt-LT"/>
          <w14:ligatures w14:val="none"/>
        </w:rPr>
        <w:t>Deksametazonas</w:t>
      </w:r>
    </w:p>
    <w:p w14:paraId="4C1123DF"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Akių uždegimo gydymo kortikosteroidais veiksmingumas gerai žinomas. Kortikosteroidai mažina uždegimą slopindami kraujagyslių endotelio ląstelių adhezijos molekules, ciklooksigenazę I arba II ir citokinų ekspresiją. Šio poveikio išdava – sumažėjusi uždegimą palaikančių mediatorių gamyba ir </w:t>
      </w:r>
      <w:r w:rsidRPr="001B0736">
        <w:rPr>
          <w:rFonts w:ascii="Times New Roman" w:eastAsia="MS Mincho" w:hAnsi="Times New Roman" w:cs="Times New Roman"/>
          <w:spacing w:val="-2"/>
          <w:kern w:val="0"/>
          <w:sz w:val="22"/>
          <w:szCs w:val="22"/>
          <w:lang w:val="lt-LT"/>
          <w14:ligatures w14:val="none"/>
        </w:rPr>
        <w:lastRenderedPageBreak/>
        <w:t>cirkuliuojančių leukocitų prilipimo prie kraujagyslių endotelio slopinimas, dėl to jie neprasiskverbia į akių audinius, kuriuose vyksta uždegimas. Deksametazonas stipriai slopina uždegimą, o jo mineralkortikoidinis aktyvumas mažesnis už kai kurių kitų steroidų; tai vienas iš stipriausių uždegimą slopinančių vaistinių preparatų.</w:t>
      </w:r>
    </w:p>
    <w:p w14:paraId="489A0AE9"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lang w:val="lt-LT"/>
          <w14:ligatures w14:val="none"/>
        </w:rPr>
      </w:pPr>
    </w:p>
    <w:p w14:paraId="58A171DF"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spacing w:val="-2"/>
          <w:kern w:val="0"/>
          <w:sz w:val="22"/>
          <w:szCs w:val="22"/>
          <w:u w:val="single"/>
          <w:lang w:val="lt-LT"/>
          <w14:ligatures w14:val="none"/>
        </w:rPr>
      </w:pPr>
      <w:r w:rsidRPr="001B0736">
        <w:rPr>
          <w:rFonts w:ascii="Times New Roman" w:eastAsia="MS Mincho" w:hAnsi="Times New Roman" w:cs="Times New Roman"/>
          <w:spacing w:val="-2"/>
          <w:kern w:val="0"/>
          <w:sz w:val="22"/>
          <w:szCs w:val="22"/>
          <w:u w:val="single"/>
          <w:lang w:val="lt-LT"/>
          <w14:ligatures w14:val="none"/>
        </w:rPr>
        <w:t>Tobramicinas</w:t>
      </w:r>
    </w:p>
    <w:p w14:paraId="449A6110"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Tobramicinas yra stiprus, greitai baktericidiškai veikiantis aminoglikozidų grupės antibiotikas; jis veikia ir gramteigiamus, ir gramneigiamus mikroorganizmus. Pagrindinis jo veikimo būdas – polipeptidų kaupimosi ir sintezės ribosomose slopinimas.</w:t>
      </w:r>
    </w:p>
    <w:p w14:paraId="718A6F9C"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66E8BAD7"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Tobramicino veiksmingumas </w:t>
      </w:r>
      <w:r w:rsidRPr="001B0736">
        <w:rPr>
          <w:rFonts w:ascii="Times New Roman" w:eastAsia="MS Mincho" w:hAnsi="Times New Roman" w:cs="Times New Roman"/>
          <w:i/>
          <w:spacing w:val="-2"/>
          <w:kern w:val="0"/>
          <w:sz w:val="22"/>
          <w:szCs w:val="22"/>
          <w:lang w:val="lt-LT"/>
          <w14:ligatures w14:val="none"/>
        </w:rPr>
        <w:t>in vitro</w:t>
      </w:r>
      <w:r w:rsidRPr="001B0736">
        <w:rPr>
          <w:rFonts w:ascii="Times New Roman" w:eastAsia="MS Mincho" w:hAnsi="Times New Roman" w:cs="Times New Roman"/>
          <w:spacing w:val="-2"/>
          <w:kern w:val="0"/>
          <w:sz w:val="22"/>
          <w:szCs w:val="22"/>
          <w:lang w:val="lt-LT"/>
          <w14:ligatures w14:val="none"/>
        </w:rPr>
        <w:t xml:space="preserve"> paprastai matuojamas antibiotiko mažiausiąja slopinamąja koncentracija (MSK). Kadangi tobramicino MSK daugumos akių ligų sukėlėjų atžvilgiu yra labai maža, jis laikomas plataus veikimo spektro antibiotiku. Yra nustatytos MSK reikšmės, pagal kurias išaugintos bakterijos skirstomos į jautrias ir atsparias konkrečiam antibiotikui. Apskaičiuojant tobramicino MSK atskirai bakterijų rūšiai, atsižvelgiama į rūšies jautrumą, taip pat į C</w:t>
      </w:r>
      <w:r w:rsidRPr="001B0736">
        <w:rPr>
          <w:rFonts w:ascii="Times New Roman" w:eastAsia="MS Mincho" w:hAnsi="Times New Roman" w:cs="Times New Roman"/>
          <w:spacing w:val="-2"/>
          <w:kern w:val="0"/>
          <w:sz w:val="22"/>
          <w:szCs w:val="22"/>
          <w:vertAlign w:val="subscript"/>
          <w:lang w:val="lt-LT"/>
          <w14:ligatures w14:val="none"/>
        </w:rPr>
        <w:t>max</w:t>
      </w:r>
      <w:r w:rsidRPr="001B0736">
        <w:rPr>
          <w:rFonts w:ascii="Times New Roman" w:eastAsia="MS Mincho" w:hAnsi="Times New Roman" w:cs="Times New Roman"/>
          <w:spacing w:val="-2"/>
          <w:kern w:val="0"/>
          <w:sz w:val="22"/>
          <w:szCs w:val="22"/>
          <w:lang w:val="lt-LT"/>
          <w14:ligatures w14:val="none"/>
        </w:rPr>
        <w:t xml:space="preserve"> ir AUC rodmenis, išmatuotas vartojant geriamąjį antibiotiką. Nustatytosios jautrumo reikšmės, skirstančios bakterijų rūšis į jautrias ir atsparias, vertingos antibiotiko klinikiniam veiksmingumui numatyti, kai vartojamas geriamasis arba švirkščiamasis antibiotikas. Tačiau, kai labai didelės antibiotiko koncentracijos vartojamos lokaliai – tiesiai į infekcijos židinį, nustatytosios jautrumo reikšmės netinka. Dauguma išaugintų bakterijų, kurios pagal apskaičiuotąsias jautrumo reikšmes būtų priskiriamos prie atsparių, iš tikrųjų sėkmingai naikinamos lokaliai vartojamu antibiotiku arba slopinamas jų dauginimasis, jei antibiotikas vartojamas profilaktikai.</w:t>
      </w:r>
    </w:p>
    <w:p w14:paraId="0954BE06"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130A9F95"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Atliekant klinikinius tyrimus lokaliai vartojamas tobramicino tirpalas buvo veiksmingas prieš daugelį įprastinių tyrime dalyvavusių pacientų akių ligų sukėlėjų. Kai kurie iš šių akių ligų sukėlėjų būtų laikomi atspariais, jeigu būtų vertinama pagal nustatytąsias jautrumo ribas. Atliekant klinikinius tyrimus tobramicinas veikė šiuos išaugintus paviršinių akių infekcijų sukėlėjus:</w:t>
      </w:r>
    </w:p>
    <w:p w14:paraId="1998E1D6"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969"/>
      </w:tblGrid>
      <w:tr w:rsidR="001B0736" w:rsidRPr="001B0736" w14:paraId="2F3AE0C8" w14:textId="77777777" w:rsidTr="00C55BAE">
        <w:trPr>
          <w:trHeight w:val="454"/>
        </w:trPr>
        <w:tc>
          <w:tcPr>
            <w:tcW w:w="5457" w:type="dxa"/>
            <w:tcBorders>
              <w:bottom w:val="single" w:sz="4" w:space="0" w:color="auto"/>
            </w:tcBorders>
          </w:tcPr>
          <w:p w14:paraId="191C85E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color w:val="000000"/>
                <w:kern w:val="0"/>
                <w:sz w:val="22"/>
                <w:szCs w:val="22"/>
                <w:lang w:val="lt-LT"/>
                <w14:ligatures w14:val="none"/>
              </w:rPr>
            </w:pPr>
            <w:r w:rsidRPr="001B0736">
              <w:rPr>
                <w:rFonts w:ascii="Times New Roman" w:eastAsia="MS Mincho" w:hAnsi="Times New Roman" w:cs="Times New Roman"/>
                <w:b/>
                <w:color w:val="000000"/>
                <w:kern w:val="0"/>
                <w:sz w:val="22"/>
                <w:szCs w:val="22"/>
                <w:lang w:val="lt-LT"/>
                <w14:ligatures w14:val="none"/>
              </w:rPr>
              <w:t>Sukėlėjai</w:t>
            </w:r>
          </w:p>
        </w:tc>
        <w:tc>
          <w:tcPr>
            <w:tcW w:w="3969" w:type="dxa"/>
            <w:tcBorders>
              <w:bottom w:val="single" w:sz="4" w:space="0" w:color="auto"/>
              <w:right w:val="single" w:sz="4" w:space="0" w:color="auto"/>
            </w:tcBorders>
          </w:tcPr>
          <w:p w14:paraId="764949A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Atsparumo tobramicinui dažnis Europoje</w:t>
            </w:r>
          </w:p>
          <w:p w14:paraId="749C677B"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Cs/>
                <w:color w:val="000000"/>
                <w:kern w:val="0"/>
                <w:sz w:val="22"/>
                <w:szCs w:val="22"/>
                <w:lang w:val="lt-LT"/>
                <w14:ligatures w14:val="none"/>
              </w:rPr>
            </w:pPr>
          </w:p>
        </w:tc>
      </w:tr>
      <w:tr w:rsidR="001B0736" w:rsidRPr="001B0736" w14:paraId="1518859B" w14:textId="77777777" w:rsidTr="00C55BAE">
        <w:tc>
          <w:tcPr>
            <w:tcW w:w="5457" w:type="dxa"/>
            <w:tcBorders>
              <w:bottom w:val="single" w:sz="4" w:space="0" w:color="auto"/>
            </w:tcBorders>
          </w:tcPr>
          <w:p w14:paraId="00CE1F5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smallCaps/>
                <w:color w:val="000000"/>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br w:type="page"/>
            </w:r>
            <w:r w:rsidRPr="001B0736">
              <w:rPr>
                <w:rFonts w:ascii="Times New Roman" w:eastAsia="MS Mincho" w:hAnsi="Times New Roman" w:cs="Times New Roman"/>
                <w:b/>
                <w:smallCaps/>
                <w:color w:val="000000"/>
                <w:kern w:val="0"/>
                <w:sz w:val="22"/>
                <w:szCs w:val="22"/>
                <w:lang w:val="lt-LT"/>
                <w14:ligatures w14:val="none"/>
              </w:rPr>
              <w:t>jautrūs</w:t>
            </w:r>
          </w:p>
          <w:p w14:paraId="7E9424EA"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Gram teigiami aerobai</w:t>
            </w:r>
          </w:p>
          <w:p w14:paraId="14591195"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i/>
                <w:iCs/>
                <w:kern w:val="0"/>
                <w:sz w:val="22"/>
                <w:szCs w:val="22"/>
                <w:lang w:val="lt-LT"/>
                <w14:ligatures w14:val="none"/>
              </w:rPr>
              <w:t>Corynebacterium</w:t>
            </w:r>
            <w:r w:rsidRPr="001B0736">
              <w:rPr>
                <w:rFonts w:ascii="Times New Roman" w:eastAsia="MS Mincho" w:hAnsi="Times New Roman" w:cs="Times New Roman"/>
                <w:bCs/>
                <w:kern w:val="0"/>
                <w:sz w:val="22"/>
                <w:szCs w:val="22"/>
                <w:lang w:val="lt-LT"/>
                <w14:ligatures w14:val="none"/>
              </w:rPr>
              <w:t xml:space="preserve"> gentis</w:t>
            </w:r>
          </w:p>
          <w:p w14:paraId="380447C9"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iCs/>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 xml:space="preserve">Staphylococcus aureus </w:t>
            </w:r>
            <w:r w:rsidRPr="001B0736">
              <w:rPr>
                <w:rFonts w:ascii="Times New Roman" w:eastAsia="MS Mincho" w:hAnsi="Times New Roman" w:cs="Times New Roman"/>
                <w:kern w:val="0"/>
                <w:sz w:val="22"/>
                <w:szCs w:val="22"/>
                <w:lang w:val="lt-LT"/>
                <w14:ligatures w14:val="none"/>
              </w:rPr>
              <w:t>(</w:t>
            </w:r>
            <w:r w:rsidRPr="001B0736">
              <w:rPr>
                <w:rFonts w:ascii="Times New Roman" w:eastAsia="MS Mincho" w:hAnsi="Times New Roman" w:cs="Times New Roman"/>
                <w:iCs/>
                <w:kern w:val="0"/>
                <w:sz w:val="22"/>
                <w:szCs w:val="22"/>
                <w:lang w:val="lt-LT"/>
                <w14:ligatures w14:val="none"/>
              </w:rPr>
              <w:t>meticilinui jautrios padermės</w:t>
            </w:r>
            <w:r w:rsidRPr="001B0736">
              <w:rPr>
                <w:rFonts w:ascii="Times New Roman" w:eastAsia="MS Mincho" w:hAnsi="Times New Roman" w:cs="Times New Roman"/>
                <w:spacing w:val="-4"/>
                <w:kern w:val="0"/>
                <w:sz w:val="22"/>
                <w:szCs w:val="22"/>
                <w:lang w:val="lt-LT"/>
                <w14:ligatures w14:val="none"/>
              </w:rPr>
              <w:t>*</w:t>
            </w:r>
            <w:r w:rsidRPr="001B0736">
              <w:rPr>
                <w:rFonts w:ascii="Times New Roman" w:eastAsia="MS Mincho" w:hAnsi="Times New Roman" w:cs="Times New Roman"/>
                <w:iCs/>
                <w:kern w:val="0"/>
                <w:sz w:val="22"/>
                <w:szCs w:val="22"/>
                <w:lang w:val="lt-LT"/>
                <w14:ligatures w14:val="none"/>
              </w:rPr>
              <w:t>)</w:t>
            </w:r>
          </w:p>
          <w:p w14:paraId="1742CEE0"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iCs/>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 xml:space="preserve">Staphylococcus epidermidis </w:t>
            </w:r>
            <w:r w:rsidRPr="001B0736">
              <w:rPr>
                <w:rFonts w:ascii="Times New Roman" w:eastAsia="MS Mincho" w:hAnsi="Times New Roman" w:cs="Times New Roman"/>
                <w:kern w:val="0"/>
                <w:sz w:val="22"/>
                <w:szCs w:val="22"/>
                <w:lang w:val="lt-LT"/>
                <w14:ligatures w14:val="none"/>
              </w:rPr>
              <w:t>(</w:t>
            </w:r>
            <w:r w:rsidRPr="001B0736">
              <w:rPr>
                <w:rFonts w:ascii="Times New Roman" w:eastAsia="MS Mincho" w:hAnsi="Times New Roman" w:cs="Times New Roman"/>
                <w:iCs/>
                <w:kern w:val="0"/>
                <w:sz w:val="22"/>
                <w:szCs w:val="22"/>
                <w:lang w:val="lt-LT"/>
                <w14:ligatures w14:val="none"/>
              </w:rPr>
              <w:t>meticilinui jautrios padermės</w:t>
            </w:r>
            <w:r w:rsidRPr="001B0736">
              <w:rPr>
                <w:rFonts w:ascii="Times New Roman" w:eastAsia="MS Mincho" w:hAnsi="Times New Roman" w:cs="Times New Roman"/>
                <w:spacing w:val="-4"/>
                <w:kern w:val="0"/>
                <w:sz w:val="22"/>
                <w:szCs w:val="22"/>
                <w:lang w:val="lt-LT"/>
                <w14:ligatures w14:val="none"/>
              </w:rPr>
              <w:t>*</w:t>
            </w:r>
            <w:r w:rsidRPr="001B0736">
              <w:rPr>
                <w:rFonts w:ascii="Times New Roman" w:eastAsia="MS Mincho" w:hAnsi="Times New Roman" w:cs="Times New Roman"/>
                <w:iCs/>
                <w:kern w:val="0"/>
                <w:sz w:val="22"/>
                <w:szCs w:val="22"/>
                <w:lang w:val="lt-LT"/>
                <w14:ligatures w14:val="none"/>
              </w:rPr>
              <w:t>)</w:t>
            </w:r>
          </w:p>
          <w:p w14:paraId="79072D9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spacing w:val="-4"/>
                <w:kern w:val="0"/>
                <w:sz w:val="22"/>
                <w:szCs w:val="22"/>
                <w:lang w:val="lt-LT"/>
                <w14:ligatures w14:val="none"/>
              </w:rPr>
            </w:pPr>
            <w:r w:rsidRPr="001B0736">
              <w:rPr>
                <w:rFonts w:ascii="Times New Roman" w:eastAsia="MS Mincho" w:hAnsi="Times New Roman" w:cs="Times New Roman"/>
                <w:spacing w:val="-4"/>
                <w:kern w:val="0"/>
                <w:sz w:val="22"/>
                <w:szCs w:val="22"/>
                <w:lang w:val="lt-LT"/>
                <w14:ligatures w14:val="none"/>
              </w:rPr>
              <w:t>Kitų rūšių koagulazės negaminantys meticilinui jautrūs stafilokokai</w:t>
            </w:r>
          </w:p>
          <w:p w14:paraId="236C8E8A"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Gram neigiami aerobai</w:t>
            </w:r>
          </w:p>
          <w:p w14:paraId="16A4FCB5"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Acinetobacter</w:t>
            </w:r>
            <w:r w:rsidRPr="001B0736">
              <w:rPr>
                <w:rFonts w:ascii="Times New Roman" w:eastAsia="MS Mincho" w:hAnsi="Times New Roman" w:cs="Times New Roman"/>
                <w:kern w:val="0"/>
                <w:sz w:val="22"/>
                <w:szCs w:val="22"/>
                <w:lang w:val="lt-LT"/>
                <w14:ligatures w14:val="none"/>
              </w:rPr>
              <w:t xml:space="preserve"> padermė</w:t>
            </w:r>
          </w:p>
          <w:p w14:paraId="527F648C"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Citrobacter</w:t>
            </w:r>
            <w:r w:rsidRPr="001B0736">
              <w:rPr>
                <w:rFonts w:ascii="Times New Roman" w:eastAsia="MS Mincho" w:hAnsi="Times New Roman" w:cs="Times New Roman"/>
                <w:kern w:val="0"/>
                <w:sz w:val="22"/>
                <w:szCs w:val="22"/>
                <w:lang w:val="lt-LT"/>
                <w14:ligatures w14:val="none"/>
              </w:rPr>
              <w:t xml:space="preserve"> padermė</w:t>
            </w:r>
          </w:p>
          <w:p w14:paraId="7C4142EC" w14:textId="77777777" w:rsidR="001B0736" w:rsidRPr="001B0736" w:rsidRDefault="001B0736" w:rsidP="001B0736">
            <w:pPr>
              <w:widowControl w:val="0"/>
              <w:tabs>
                <w:tab w:val="left" w:pos="567"/>
              </w:tabs>
              <w:suppressAutoHyphens/>
              <w:spacing w:after="0" w:line="240" w:lineRule="auto"/>
              <w:ind w:left="1080" w:hanging="1080"/>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Escherichia coli</w:t>
            </w:r>
          </w:p>
          <w:p w14:paraId="6EB13F6F"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Enterobacter</w:t>
            </w:r>
            <w:r w:rsidRPr="001B0736">
              <w:rPr>
                <w:rFonts w:ascii="Times New Roman" w:eastAsia="MS Mincho" w:hAnsi="Times New Roman" w:cs="Times New Roman"/>
                <w:kern w:val="0"/>
                <w:sz w:val="22"/>
                <w:szCs w:val="22"/>
                <w:lang w:val="lt-LT"/>
                <w14:ligatures w14:val="none"/>
              </w:rPr>
              <w:t xml:space="preserve"> padermė</w:t>
            </w:r>
          </w:p>
          <w:p w14:paraId="20DB6E27" w14:textId="77777777" w:rsidR="001B0736" w:rsidRPr="001B0736" w:rsidRDefault="001B0736" w:rsidP="001B0736">
            <w:pPr>
              <w:widowControl w:val="0"/>
              <w:tabs>
                <w:tab w:val="left" w:pos="567"/>
              </w:tabs>
              <w:suppressAutoHyphens/>
              <w:spacing w:after="0" w:line="240" w:lineRule="auto"/>
              <w:ind w:left="1080" w:hanging="1080"/>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Haemophilus influenzae</w:t>
            </w:r>
            <w:r w:rsidRPr="001B0736">
              <w:rPr>
                <w:rFonts w:ascii="Times New Roman" w:eastAsia="MS Mincho" w:hAnsi="Times New Roman" w:cs="Times New Roman"/>
                <w:kern w:val="0"/>
                <w:sz w:val="22"/>
                <w:szCs w:val="22"/>
                <w:lang w:val="lt-LT"/>
                <w14:ligatures w14:val="none"/>
              </w:rPr>
              <w:t xml:space="preserve"> </w:t>
            </w:r>
          </w:p>
          <w:p w14:paraId="1D1D8624"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iCs/>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 xml:space="preserve">Klebsiella </w:t>
            </w:r>
            <w:r w:rsidRPr="001B0736">
              <w:rPr>
                <w:rFonts w:ascii="Times New Roman" w:eastAsia="MS Mincho" w:hAnsi="Times New Roman" w:cs="Times New Roman"/>
                <w:kern w:val="0"/>
                <w:sz w:val="22"/>
                <w:szCs w:val="22"/>
                <w:lang w:val="lt-LT"/>
                <w14:ligatures w14:val="none"/>
              </w:rPr>
              <w:t>padermė</w:t>
            </w:r>
          </w:p>
          <w:p w14:paraId="10AFE0DB"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Moraxella</w:t>
            </w:r>
            <w:r w:rsidRPr="001B0736">
              <w:rPr>
                <w:rFonts w:ascii="Times New Roman" w:eastAsia="MS Mincho" w:hAnsi="Times New Roman" w:cs="Times New Roman"/>
                <w:kern w:val="0"/>
                <w:sz w:val="22"/>
                <w:szCs w:val="22"/>
                <w:lang w:val="lt-LT"/>
                <w14:ligatures w14:val="none"/>
              </w:rPr>
              <w:t xml:space="preserve"> padermė</w:t>
            </w:r>
          </w:p>
          <w:p w14:paraId="4651F9DD"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iCs/>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 xml:space="preserve">Proteus </w:t>
            </w:r>
            <w:r w:rsidRPr="001B0736">
              <w:rPr>
                <w:rFonts w:ascii="Times New Roman" w:eastAsia="MS Mincho" w:hAnsi="Times New Roman" w:cs="Times New Roman"/>
                <w:kern w:val="0"/>
                <w:sz w:val="22"/>
                <w:szCs w:val="22"/>
                <w:lang w:val="lt-LT"/>
                <w14:ligatures w14:val="none"/>
              </w:rPr>
              <w:t>padermė</w:t>
            </w:r>
          </w:p>
          <w:p w14:paraId="51EB77FD" w14:textId="77777777" w:rsidR="001B0736" w:rsidRPr="001B0736" w:rsidRDefault="001B0736" w:rsidP="001B0736">
            <w:pPr>
              <w:widowControl w:val="0"/>
              <w:tabs>
                <w:tab w:val="left" w:pos="567"/>
              </w:tabs>
              <w:suppressAutoHyphens/>
              <w:spacing w:after="0" w:line="240" w:lineRule="auto"/>
              <w:ind w:left="1080" w:hanging="1080"/>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Pseudomonas aeruginosa</w:t>
            </w:r>
          </w:p>
          <w:p w14:paraId="5167038B" w14:textId="77777777" w:rsidR="001B0736" w:rsidRPr="001B0736" w:rsidRDefault="001B0736" w:rsidP="001B0736">
            <w:pPr>
              <w:widowControl w:val="0"/>
              <w:tabs>
                <w:tab w:val="left" w:pos="567"/>
              </w:tabs>
              <w:spacing w:after="0" w:line="240" w:lineRule="auto"/>
              <w:ind w:hanging="360"/>
              <w:outlineLvl w:val="0"/>
              <w:rPr>
                <w:rFonts w:ascii="Times New Roman" w:eastAsia="MS Mincho" w:hAnsi="Times New Roman" w:cs="Times New Roman"/>
                <w:b/>
                <w:kern w:val="0"/>
                <w:sz w:val="22"/>
                <w:szCs w:val="22"/>
                <w:lang w:val="lt-LT"/>
                <w14:ligatures w14:val="none"/>
              </w:rPr>
            </w:pPr>
          </w:p>
        </w:tc>
        <w:tc>
          <w:tcPr>
            <w:tcW w:w="3969" w:type="dxa"/>
            <w:tcBorders>
              <w:bottom w:val="single" w:sz="4" w:space="0" w:color="auto"/>
              <w:right w:val="single" w:sz="4" w:space="0" w:color="auto"/>
            </w:tcBorders>
          </w:tcPr>
          <w:p w14:paraId="77FFD52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CA0CAA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F8A426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w:t>
            </w:r>
            <w:r w:rsidRPr="001B0736">
              <w:rPr>
                <w:rFonts w:ascii="Times New Roman" w:eastAsia="MS Mincho" w:hAnsi="Times New Roman" w:cs="Times New Roman"/>
                <w:kern w:val="0"/>
                <w:sz w:val="22"/>
                <w:szCs w:val="22"/>
                <w:lang w:val="lt-LT"/>
                <w14:ligatures w14:val="none"/>
              </w:rPr>
              <w:noBreakHyphen/>
              <w:t>3 %</w:t>
            </w:r>
          </w:p>
          <w:p w14:paraId="662240E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w:t>
            </w:r>
            <w:r w:rsidRPr="001B0736">
              <w:rPr>
                <w:rFonts w:ascii="Times New Roman" w:eastAsia="MS Mincho" w:hAnsi="Times New Roman" w:cs="Times New Roman"/>
                <w:kern w:val="0"/>
                <w:sz w:val="22"/>
                <w:szCs w:val="22"/>
                <w:lang w:val="lt-LT"/>
                <w14:ligatures w14:val="none"/>
              </w:rPr>
              <w:noBreakHyphen/>
              <w:t>3 %</w:t>
            </w:r>
          </w:p>
          <w:p w14:paraId="4B21F0A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w:t>
            </w:r>
            <w:r w:rsidRPr="001B0736">
              <w:rPr>
                <w:rFonts w:ascii="Times New Roman" w:eastAsia="MS Mincho" w:hAnsi="Times New Roman" w:cs="Times New Roman"/>
                <w:kern w:val="0"/>
                <w:sz w:val="22"/>
                <w:szCs w:val="22"/>
                <w:lang w:val="lt-LT"/>
                <w14:ligatures w14:val="none"/>
              </w:rPr>
              <w:noBreakHyphen/>
              <w:t>28 %</w:t>
            </w:r>
          </w:p>
          <w:p w14:paraId="701A431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A8C659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w:t>
            </w:r>
            <w:r w:rsidRPr="001B0736">
              <w:rPr>
                <w:rFonts w:ascii="Times New Roman" w:eastAsia="MS Mincho" w:hAnsi="Times New Roman" w:cs="Times New Roman"/>
                <w:kern w:val="0"/>
                <w:sz w:val="22"/>
                <w:szCs w:val="22"/>
                <w:lang w:val="lt-LT"/>
                <w14:ligatures w14:val="none"/>
              </w:rPr>
              <w:noBreakHyphen/>
              <w:t>20 %</w:t>
            </w:r>
          </w:p>
          <w:p w14:paraId="3722B13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8F576E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BDE5EC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p w14:paraId="6CE76F6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p w14:paraId="05A9C49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p w14:paraId="5CE6DC2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p w14:paraId="1F985FB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p w14:paraId="339DCFD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p w14:paraId="483C5B4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p w14:paraId="4E87892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p w14:paraId="40A500B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0 %</w:t>
            </w:r>
          </w:p>
        </w:tc>
      </w:tr>
      <w:tr w:rsidR="001B0736" w:rsidRPr="001B0736" w14:paraId="3DC48ADE" w14:textId="77777777" w:rsidTr="00C55BAE">
        <w:tc>
          <w:tcPr>
            <w:tcW w:w="5457" w:type="dxa"/>
            <w:tcBorders>
              <w:bottom w:val="single" w:sz="4" w:space="0" w:color="auto"/>
              <w:right w:val="nil"/>
            </w:tcBorders>
          </w:tcPr>
          <w:p w14:paraId="68CA5616"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smallCaps/>
                <w:kern w:val="0"/>
                <w:sz w:val="22"/>
                <w:szCs w:val="22"/>
                <w:lang w:val="lt-LT"/>
                <w14:ligatures w14:val="none"/>
              </w:rPr>
              <w:t>Atsparūs</w:t>
            </w:r>
            <w:r w:rsidRPr="001B0736">
              <w:rPr>
                <w:rFonts w:ascii="Times New Roman" w:eastAsia="MS Mincho" w:hAnsi="Times New Roman" w:cs="Times New Roman"/>
                <w:kern w:val="0"/>
                <w:sz w:val="22"/>
                <w:szCs w:val="22"/>
                <w:lang w:val="lt-LT"/>
                <w14:ligatures w14:val="none"/>
              </w:rPr>
              <w:t xml:space="preserve"> </w:t>
            </w:r>
          </w:p>
          <w:p w14:paraId="35556E79"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Gram teigiami aerobai</w:t>
            </w:r>
          </w:p>
          <w:p w14:paraId="297BE1B0"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Enterococci</w:t>
            </w:r>
            <w:r w:rsidRPr="001B0736">
              <w:rPr>
                <w:rFonts w:ascii="Times New Roman" w:eastAsia="MS Mincho" w:hAnsi="Times New Roman" w:cs="Times New Roman"/>
                <w:kern w:val="0"/>
                <w:sz w:val="22"/>
                <w:szCs w:val="22"/>
                <w:lang w:val="lt-LT"/>
                <w14:ligatures w14:val="none"/>
              </w:rPr>
              <w:t xml:space="preserve"> padermė</w:t>
            </w:r>
          </w:p>
          <w:p w14:paraId="108DEC97"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iCs/>
                <w:kern w:val="0"/>
                <w:sz w:val="22"/>
                <w:szCs w:val="22"/>
                <w:lang w:val="lt-LT"/>
                <w14:ligatures w14:val="none"/>
              </w:rPr>
              <w:t xml:space="preserve">Staphyloccocus </w:t>
            </w:r>
            <w:r w:rsidRPr="001B0736">
              <w:rPr>
                <w:rFonts w:ascii="Times New Roman" w:eastAsia="MS Mincho" w:hAnsi="Times New Roman" w:cs="Times New Roman"/>
                <w:kern w:val="0"/>
                <w:sz w:val="22"/>
                <w:szCs w:val="22"/>
                <w:lang w:val="lt-LT"/>
                <w14:ligatures w14:val="none"/>
              </w:rPr>
              <w:t xml:space="preserve">(meticilnui atsparios padermės) </w:t>
            </w:r>
          </w:p>
          <w:p w14:paraId="2FBA138E"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i/>
                <w:iCs/>
                <w:kern w:val="0"/>
                <w:sz w:val="22"/>
                <w:szCs w:val="22"/>
                <w:lang w:val="lt-LT"/>
                <w14:ligatures w14:val="none"/>
              </w:rPr>
            </w:pPr>
            <w:r w:rsidRPr="001B0736">
              <w:rPr>
                <w:rFonts w:ascii="Times New Roman" w:eastAsia="MS Mincho" w:hAnsi="Times New Roman" w:cs="Times New Roman"/>
                <w:i/>
                <w:iCs/>
                <w:kern w:val="0"/>
                <w:sz w:val="22"/>
                <w:szCs w:val="22"/>
                <w:lang w:val="lt-LT"/>
                <w14:ligatures w14:val="none"/>
              </w:rPr>
              <w:t>Streptococcus pneumoniae</w:t>
            </w:r>
          </w:p>
          <w:p w14:paraId="108CF8FE"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iCs/>
                <w:kern w:val="0"/>
                <w:sz w:val="22"/>
                <w:szCs w:val="22"/>
                <w:lang w:val="lt-LT"/>
                <w14:ligatures w14:val="none"/>
              </w:rPr>
              <w:lastRenderedPageBreak/>
              <w:t xml:space="preserve">Streptociccus </w:t>
            </w:r>
            <w:r w:rsidRPr="001B0736">
              <w:rPr>
                <w:rFonts w:ascii="Times New Roman" w:eastAsia="MS Mincho" w:hAnsi="Times New Roman" w:cs="Times New Roman"/>
                <w:kern w:val="0"/>
                <w:sz w:val="22"/>
                <w:szCs w:val="22"/>
                <w:lang w:val="lt-LT"/>
                <w14:ligatures w14:val="none"/>
              </w:rPr>
              <w:t>padermė</w:t>
            </w:r>
          </w:p>
          <w:p w14:paraId="0B38E9EA"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kern w:val="0"/>
                <w:sz w:val="22"/>
                <w:szCs w:val="22"/>
                <w:lang w:val="lt-LT"/>
                <w14:ligatures w14:val="none"/>
              </w:rPr>
            </w:pPr>
          </w:p>
          <w:p w14:paraId="21726DFB"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Gram neigiami aerobai</w:t>
            </w:r>
          </w:p>
          <w:p w14:paraId="3DF203F6"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i/>
                <w:iCs/>
                <w:kern w:val="0"/>
                <w:sz w:val="22"/>
                <w:szCs w:val="22"/>
                <w:lang w:val="lt-LT"/>
                <w14:ligatures w14:val="none"/>
              </w:rPr>
            </w:pPr>
            <w:r w:rsidRPr="001B0736">
              <w:rPr>
                <w:rFonts w:ascii="Times New Roman" w:eastAsia="MS Mincho" w:hAnsi="Times New Roman" w:cs="Times New Roman"/>
                <w:i/>
                <w:iCs/>
                <w:kern w:val="0"/>
                <w:sz w:val="22"/>
                <w:szCs w:val="22"/>
                <w:lang w:val="lt-LT"/>
                <w14:ligatures w14:val="none"/>
              </w:rPr>
              <w:t>Burkholderia cepacia</w:t>
            </w:r>
          </w:p>
          <w:p w14:paraId="088EBCAD"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i/>
                <w:iCs/>
                <w:kern w:val="0"/>
                <w:sz w:val="22"/>
                <w:szCs w:val="22"/>
                <w:lang w:val="lt-LT"/>
                <w14:ligatures w14:val="none"/>
              </w:rPr>
            </w:pPr>
            <w:r w:rsidRPr="001B0736">
              <w:rPr>
                <w:rFonts w:ascii="Times New Roman" w:eastAsia="MS Mincho" w:hAnsi="Times New Roman" w:cs="Times New Roman"/>
                <w:i/>
                <w:iCs/>
                <w:kern w:val="0"/>
                <w:sz w:val="22"/>
                <w:szCs w:val="22"/>
                <w:lang w:val="lt-LT"/>
                <w14:ligatures w14:val="none"/>
              </w:rPr>
              <w:t>Stenotrophomonas maltophilia</w:t>
            </w:r>
          </w:p>
          <w:p w14:paraId="66E8F730"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i/>
                <w:iCs/>
                <w:kern w:val="0"/>
                <w:sz w:val="22"/>
                <w:szCs w:val="22"/>
                <w:lang w:val="lt-LT"/>
                <w14:ligatures w14:val="none"/>
              </w:rPr>
            </w:pPr>
            <w:r w:rsidRPr="001B0736">
              <w:rPr>
                <w:rFonts w:ascii="Times New Roman" w:eastAsia="MS Mincho" w:hAnsi="Times New Roman" w:cs="Times New Roman"/>
                <w:i/>
                <w:iCs/>
                <w:kern w:val="0"/>
                <w:sz w:val="22"/>
                <w:szCs w:val="22"/>
                <w:lang w:val="lt-LT"/>
                <w14:ligatures w14:val="none"/>
              </w:rPr>
              <w:t>Serratia marcescens</w:t>
            </w:r>
          </w:p>
          <w:p w14:paraId="125FCB13"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i/>
                <w:iCs/>
                <w:kern w:val="0"/>
                <w:sz w:val="22"/>
                <w:szCs w:val="22"/>
                <w:lang w:val="lt-LT"/>
                <w14:ligatures w14:val="none"/>
              </w:rPr>
            </w:pPr>
          </w:p>
          <w:p w14:paraId="7FFE5B2F"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Anaerobai</w:t>
            </w:r>
          </w:p>
          <w:p w14:paraId="5BFD1E9F"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Anaerobinės bakterijos</w:t>
            </w:r>
          </w:p>
          <w:p w14:paraId="188CA00B"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kern w:val="0"/>
                <w:sz w:val="22"/>
                <w:szCs w:val="22"/>
                <w:lang w:val="lt-LT"/>
                <w14:ligatures w14:val="none"/>
              </w:rPr>
            </w:pPr>
          </w:p>
          <w:p w14:paraId="65E47726"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b/>
                <w:bCs/>
                <w:kern w:val="0"/>
                <w:sz w:val="22"/>
                <w:szCs w:val="22"/>
                <w:lang w:val="lt-LT"/>
                <w14:ligatures w14:val="none"/>
              </w:rPr>
            </w:pPr>
            <w:r w:rsidRPr="001B0736">
              <w:rPr>
                <w:rFonts w:ascii="Times New Roman" w:eastAsia="MS Mincho" w:hAnsi="Times New Roman" w:cs="Times New Roman"/>
                <w:b/>
                <w:bCs/>
                <w:kern w:val="0"/>
                <w:sz w:val="22"/>
                <w:szCs w:val="22"/>
                <w:lang w:val="lt-LT"/>
                <w14:ligatures w14:val="none"/>
              </w:rPr>
              <w:t>Kiti</w:t>
            </w:r>
          </w:p>
          <w:p w14:paraId="08BBCCA4"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Chlamydia</w:t>
            </w:r>
            <w:r w:rsidRPr="001B0736">
              <w:rPr>
                <w:rFonts w:ascii="Times New Roman" w:eastAsia="MS Mincho" w:hAnsi="Times New Roman" w:cs="Times New Roman"/>
                <w:kern w:val="0"/>
                <w:sz w:val="22"/>
                <w:szCs w:val="22"/>
                <w:lang w:val="lt-LT"/>
                <w14:ligatures w14:val="none"/>
              </w:rPr>
              <w:t xml:space="preserve"> padermė</w:t>
            </w:r>
          </w:p>
          <w:p w14:paraId="27A66F45" w14:textId="77777777" w:rsidR="001B0736" w:rsidRPr="001B0736" w:rsidRDefault="001B0736" w:rsidP="001B0736">
            <w:pPr>
              <w:widowControl w:val="0"/>
              <w:tabs>
                <w:tab w:val="left" w:pos="567"/>
              </w:tabs>
              <w:spacing w:after="0" w:line="240" w:lineRule="auto"/>
              <w:ind w:left="720" w:hanging="72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Mycoplasma</w:t>
            </w:r>
            <w:r w:rsidRPr="001B0736">
              <w:rPr>
                <w:rFonts w:ascii="Times New Roman" w:eastAsia="MS Mincho" w:hAnsi="Times New Roman" w:cs="Times New Roman"/>
                <w:kern w:val="0"/>
                <w:sz w:val="22"/>
                <w:szCs w:val="22"/>
                <w:lang w:val="lt-LT"/>
                <w14:ligatures w14:val="none"/>
              </w:rPr>
              <w:t xml:space="preserve"> padermė</w:t>
            </w:r>
          </w:p>
          <w:p w14:paraId="37076CAE" w14:textId="77777777" w:rsidR="001B0736" w:rsidRPr="001B0736" w:rsidRDefault="001B0736" w:rsidP="001B0736">
            <w:pPr>
              <w:widowControl w:val="0"/>
              <w:tabs>
                <w:tab w:val="left" w:pos="567"/>
                <w:tab w:val="center" w:pos="4153"/>
                <w:tab w:val="right" w:pos="8306"/>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i/>
                <w:iCs/>
                <w:kern w:val="0"/>
                <w:sz w:val="22"/>
                <w:szCs w:val="22"/>
                <w:lang w:val="lt-LT"/>
                <w14:ligatures w14:val="none"/>
              </w:rPr>
              <w:t xml:space="preserve">Rickettsia </w:t>
            </w:r>
            <w:r w:rsidRPr="001B0736">
              <w:rPr>
                <w:rFonts w:ascii="Times New Roman" w:eastAsia="MS Mincho" w:hAnsi="Times New Roman" w:cs="Times New Roman"/>
                <w:kern w:val="0"/>
                <w:sz w:val="22"/>
                <w:szCs w:val="22"/>
                <w:lang w:val="lt-LT"/>
                <w14:ligatures w14:val="none"/>
              </w:rPr>
              <w:t>padermė</w:t>
            </w:r>
          </w:p>
        </w:tc>
        <w:tc>
          <w:tcPr>
            <w:tcW w:w="3969" w:type="dxa"/>
            <w:tcBorders>
              <w:left w:val="nil"/>
              <w:bottom w:val="single" w:sz="4" w:space="0" w:color="auto"/>
              <w:right w:val="single" w:sz="4" w:space="0" w:color="auto"/>
            </w:tcBorders>
          </w:tcPr>
          <w:p w14:paraId="32E1150C" w14:textId="77777777" w:rsidR="001B0736" w:rsidRPr="001B0736" w:rsidRDefault="001B0736" w:rsidP="001B0736">
            <w:pPr>
              <w:widowControl w:val="0"/>
              <w:tabs>
                <w:tab w:val="left" w:pos="567"/>
                <w:tab w:val="left" w:pos="1985"/>
                <w:tab w:val="left" w:pos="3402"/>
                <w:tab w:val="left" w:pos="3686"/>
                <w:tab w:val="left" w:pos="5245"/>
              </w:tabs>
              <w:spacing w:after="0" w:line="240" w:lineRule="auto"/>
              <w:rPr>
                <w:rFonts w:ascii="Times New Roman" w:eastAsia="MS Mincho" w:hAnsi="Times New Roman" w:cs="Times New Roman"/>
                <w:color w:val="000000"/>
                <w:kern w:val="0"/>
                <w:sz w:val="22"/>
                <w:szCs w:val="22"/>
                <w:lang w:val="lt-LT"/>
                <w14:ligatures w14:val="none"/>
              </w:rPr>
            </w:pPr>
          </w:p>
          <w:p w14:paraId="7FF12BEC" w14:textId="77777777" w:rsidR="001B0736" w:rsidRPr="001B0736" w:rsidRDefault="001B0736" w:rsidP="001B0736">
            <w:pPr>
              <w:widowControl w:val="0"/>
              <w:tabs>
                <w:tab w:val="left" w:pos="567"/>
                <w:tab w:val="left" w:pos="1985"/>
                <w:tab w:val="left" w:pos="3402"/>
                <w:tab w:val="left" w:pos="3686"/>
                <w:tab w:val="left" w:pos="5245"/>
              </w:tabs>
              <w:spacing w:after="0" w:line="240" w:lineRule="auto"/>
              <w:rPr>
                <w:rFonts w:ascii="Times New Roman" w:eastAsia="MS Mincho" w:hAnsi="Times New Roman" w:cs="Times New Roman"/>
                <w:color w:val="000000"/>
                <w:kern w:val="0"/>
                <w:sz w:val="22"/>
                <w:szCs w:val="22"/>
                <w:lang w:val="lt-LT"/>
                <w14:ligatures w14:val="none"/>
              </w:rPr>
            </w:pPr>
          </w:p>
          <w:p w14:paraId="622EF046" w14:textId="77777777" w:rsidR="001B0736" w:rsidRPr="001B0736" w:rsidRDefault="001B0736" w:rsidP="001B0736">
            <w:pPr>
              <w:widowControl w:val="0"/>
              <w:tabs>
                <w:tab w:val="left" w:pos="567"/>
                <w:tab w:val="left" w:pos="1985"/>
                <w:tab w:val="left" w:pos="3402"/>
                <w:tab w:val="left" w:pos="3686"/>
                <w:tab w:val="left" w:pos="5245"/>
              </w:tabs>
              <w:spacing w:after="0" w:line="240" w:lineRule="auto"/>
              <w:rPr>
                <w:rFonts w:ascii="Times New Roman" w:eastAsia="MS Mincho" w:hAnsi="Times New Roman" w:cs="Times New Roman"/>
                <w:color w:val="000000"/>
                <w:kern w:val="0"/>
                <w:sz w:val="22"/>
                <w:szCs w:val="22"/>
                <w:lang w:val="lt-LT"/>
                <w14:ligatures w14:val="none"/>
              </w:rPr>
            </w:pPr>
          </w:p>
        </w:tc>
      </w:tr>
    </w:tbl>
    <w:p w14:paraId="38102D88"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5FAF8DCD"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*Atsparumo beta laktaminiams antibiotikams (t. y. meticilinui; penicilinui) fenotipas yra nesusijęs su atsparumo aminoglikozidams fenotipu, taip pat nei vienas, nei kitas yra nesusiję su virulentiškumo ir patogeniškumo fenotipais. Daug meticilinui atsparių stafilokokų būna atsparūs tobramicinui (ir kitiems aminoglikozidams). Tačiau šias atsparias (pagal MSK) stafilokokų padermes dažniausiai gerai veikia lokaliai vartojamas tobramicinas.</w:t>
      </w:r>
    </w:p>
    <w:p w14:paraId="6CDFD1A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color w:val="000000"/>
          <w:kern w:val="0"/>
          <w:sz w:val="22"/>
          <w:szCs w:val="22"/>
          <w:u w:val="single"/>
          <w:lang w:val="lt-LT"/>
          <w14:ligatures w14:val="none"/>
        </w:rPr>
      </w:pPr>
    </w:p>
    <w:p w14:paraId="617BE2B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color w:val="000000"/>
          <w:kern w:val="0"/>
          <w:sz w:val="22"/>
          <w:szCs w:val="22"/>
          <w:u w:val="single"/>
          <w:lang w:val="lt-LT"/>
          <w14:ligatures w14:val="none"/>
        </w:rPr>
      </w:pPr>
      <w:r w:rsidRPr="001B0736">
        <w:rPr>
          <w:rFonts w:ascii="Times New Roman" w:eastAsia="MS Mincho" w:hAnsi="Times New Roman" w:cs="Times New Roman"/>
          <w:color w:val="000000"/>
          <w:kern w:val="0"/>
          <w:sz w:val="22"/>
          <w:szCs w:val="22"/>
          <w:u w:val="single"/>
          <w:lang w:val="lt-LT"/>
          <w14:ligatures w14:val="none"/>
        </w:rPr>
        <w:t>Atsparumo mechanizmas</w:t>
      </w:r>
    </w:p>
    <w:p w14:paraId="68B6677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color w:val="000000"/>
          <w:kern w:val="0"/>
          <w:sz w:val="22"/>
          <w:szCs w:val="22"/>
          <w:lang w:val="lt-LT"/>
          <w14:ligatures w14:val="none"/>
        </w:rPr>
        <w:t>Atsparumas tobramicinui atsiranda keliais skirtingais mechanizmais, tokiais kaip (1) bakterijos ląstelės ribosomos subvienetų pokyčiai; (2) trukdymas tobramiciną transportuoti į ląstelę ir (3) tobramicino inaktyvinimas, veikiant daugybei adenilinančių, fosforilinančių ir acetilinančių fermentų. Genetinė informacija inaktyvinančių fermentų gamybai gali būti pernešama bakterijų chromosomose ar plazmidėse.</w:t>
      </w:r>
    </w:p>
    <w:p w14:paraId="38AC3545"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41846744"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Bakterijų jautrumo tyrimai rodo, kad gentamicinui atsparūs mikroorganizmai kartais lieka jautrūs tobramicinui. Daug tobramicinui atsparių bakterijų populiacijų dar neatsirado, tačiau bakterijos gali pasidaryti atsparios vaistinį preparatą vartojant ilgai.</w:t>
      </w:r>
    </w:p>
    <w:p w14:paraId="0F7A7552"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67F3878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u w:val="single"/>
          <w:lang w:val="lt-LT"/>
          <w14:ligatures w14:val="none"/>
        </w:rPr>
      </w:pPr>
      <w:r w:rsidRPr="001B0736">
        <w:rPr>
          <w:rFonts w:ascii="Times New Roman" w:eastAsia="MS Mincho" w:hAnsi="Times New Roman" w:cs="Times New Roman"/>
          <w:kern w:val="0"/>
          <w:sz w:val="22"/>
          <w:szCs w:val="22"/>
          <w:u w:val="single"/>
          <w:lang w:val="lt-LT"/>
          <w14:ligatures w14:val="none"/>
        </w:rPr>
        <w:t>Vaikų populiacija</w:t>
      </w:r>
    </w:p>
    <w:p w14:paraId="04A4385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akių lašų ir akių tepalo saugumas ir veiksmingumas vaikams nustatytas remiantis klinikine patirtimi, tačiau duomenų yra nedaug. Klinikinio bakterinio konjunktyvito gydymo Tobradex suspensija tyrimo metu 29 pediatriniams pacientams (1</w:t>
      </w:r>
      <w:r w:rsidRPr="001B0736">
        <w:rPr>
          <w:rFonts w:ascii="Times New Roman" w:eastAsia="MS Mincho" w:hAnsi="Times New Roman" w:cs="Times New Roman"/>
          <w:kern w:val="0"/>
          <w:sz w:val="22"/>
          <w:szCs w:val="22"/>
          <w:lang w:val="lt-LT"/>
          <w14:ligatures w14:val="none"/>
        </w:rPr>
        <w:noBreakHyphen/>
        <w:t>17 metų) 5 arba 7 dienas kas 4 arba 6 valandas buvo lašinama 1 arba 2 lašai Tobradex. Šio tyrimo metu saugumo savybių skirtumų, lyginant suaugusiųjų ir pediatrinių pacientų duomenis, nenustatyta.</w:t>
      </w:r>
    </w:p>
    <w:p w14:paraId="2B122EB5"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7396AC12"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5.2</w:t>
      </w:r>
      <w:r w:rsidRPr="001B0736">
        <w:rPr>
          <w:rFonts w:ascii="Times New Roman" w:eastAsia="MS Mincho" w:hAnsi="Times New Roman" w:cs="Times New Roman"/>
          <w:b/>
          <w:kern w:val="0"/>
          <w:sz w:val="22"/>
          <w:szCs w:val="22"/>
          <w:lang w:val="lt-LT"/>
          <w14:ligatures w14:val="none"/>
        </w:rPr>
        <w:tab/>
        <w:t>Farmakokinetinės savybės</w:t>
      </w:r>
    </w:p>
    <w:p w14:paraId="765411F7" w14:textId="77777777" w:rsidR="001B0736" w:rsidRPr="001B0736" w:rsidRDefault="001B0736" w:rsidP="001B0736">
      <w:pPr>
        <w:widowControl w:val="0"/>
        <w:suppressLineNumbers/>
        <w:tabs>
          <w:tab w:val="left" w:pos="-720"/>
          <w:tab w:val="left" w:pos="567"/>
        </w:tabs>
        <w:suppressAutoHyphens/>
        <w:spacing w:after="0" w:line="240" w:lineRule="auto"/>
        <w:jc w:val="both"/>
        <w:rPr>
          <w:rFonts w:ascii="Times New Roman" w:eastAsia="MS Mincho" w:hAnsi="Times New Roman" w:cs="Times New Roman"/>
          <w:kern w:val="0"/>
          <w:sz w:val="22"/>
          <w:szCs w:val="22"/>
          <w:lang w:val="lt-LT"/>
          <w14:ligatures w14:val="none"/>
        </w:rPr>
      </w:pPr>
    </w:p>
    <w:p w14:paraId="1242326F"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u w:val="single"/>
          <w:lang w:val="lt-LT"/>
          <w14:ligatures w14:val="none"/>
        </w:rPr>
      </w:pPr>
      <w:r w:rsidRPr="001B0736">
        <w:rPr>
          <w:rFonts w:ascii="Times New Roman" w:eastAsia="MS Mincho" w:hAnsi="Times New Roman" w:cs="Times New Roman"/>
          <w:spacing w:val="-3"/>
          <w:kern w:val="0"/>
          <w:sz w:val="22"/>
          <w:szCs w:val="22"/>
          <w:u w:val="single"/>
          <w:lang w:val="lt-LT"/>
          <w14:ligatures w14:val="none"/>
        </w:rPr>
        <w:t>Deksametazonas</w:t>
      </w:r>
    </w:p>
    <w:p w14:paraId="10958FFD"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i/>
          <w:spacing w:val="-3"/>
          <w:kern w:val="0"/>
          <w:sz w:val="22"/>
          <w:szCs w:val="22"/>
          <w:lang w:val="lt-LT"/>
          <w14:ligatures w14:val="none"/>
        </w:rPr>
      </w:pPr>
      <w:r w:rsidRPr="001B0736">
        <w:rPr>
          <w:rFonts w:ascii="Times New Roman" w:eastAsia="MS Mincho" w:hAnsi="Times New Roman" w:cs="Times New Roman"/>
          <w:i/>
          <w:spacing w:val="-3"/>
          <w:kern w:val="0"/>
          <w:sz w:val="22"/>
          <w:szCs w:val="22"/>
          <w:lang w:val="lt-LT"/>
          <w14:ligatures w14:val="none"/>
        </w:rPr>
        <w:t>Absorbcija</w:t>
      </w:r>
    </w:p>
    <w:p w14:paraId="54C1913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eastAsia="ja-JP"/>
          <w14:ligatures w14:val="none"/>
        </w:rPr>
      </w:pPr>
      <w:r w:rsidRPr="001B0736">
        <w:rPr>
          <w:rFonts w:ascii="Times New Roman" w:eastAsia="MS Mincho" w:hAnsi="Times New Roman" w:cs="Times New Roman"/>
          <w:kern w:val="0"/>
          <w:sz w:val="22"/>
          <w:szCs w:val="22"/>
          <w:lang w:val="lt-LT"/>
          <w14:ligatures w14:val="none"/>
        </w:rPr>
        <w:t>Tobradex akių lašų suspensiją vartojant ant akių pacientams po kataraktos operacijos, didžiausia deksametazono koncentracija akies skystyje buvo 39,9 ± 16,7 ng/ml ir buvo pasiekta per po 2 valand</w:t>
      </w:r>
      <w:r w:rsidRPr="001B0736">
        <w:rPr>
          <w:rFonts w:ascii="Times New Roman" w:eastAsia="MS Mincho" w:hAnsi="Times New Roman" w:cs="Times New Roman"/>
          <w:kern w:val="0"/>
          <w:sz w:val="22"/>
          <w:szCs w:val="22"/>
          <w:lang w:val="lt-LT" w:eastAsia="ja-JP"/>
          <w14:ligatures w14:val="none"/>
        </w:rPr>
        <w:t>ų po sulašinimo. Praėjus 5 val. po sulašinimo didžiausia koncentracija akies vandeniniame skystyje vis dar buvo didelė 16,3 ± 11,1 ng/ml.</w:t>
      </w:r>
    </w:p>
    <w:p w14:paraId="20EC9637"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eastAsia="ja-JP"/>
          <w14:ligatures w14:val="none"/>
        </w:rPr>
      </w:pPr>
    </w:p>
    <w:p w14:paraId="2F4B8E67"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Bendroji organizmo ekspozicija deksametazonui būna maža. Dvi dienas vartojant Tobradex po vieną lašą keturis kartus per parą ant abiejų akių, didžiausioji koncentracija plazmoje svyruoja nuo 0,220 iki 0,888 ng/ml (vidurkis 0,555 ± 0,217 ng/ml).</w:t>
      </w:r>
    </w:p>
    <w:p w14:paraId="00A2D7C5"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023C4596"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i/>
          <w:spacing w:val="-3"/>
          <w:kern w:val="0"/>
          <w:sz w:val="22"/>
          <w:szCs w:val="22"/>
          <w:lang w:val="lt-LT"/>
          <w14:ligatures w14:val="none"/>
        </w:rPr>
      </w:pPr>
      <w:r w:rsidRPr="001B0736">
        <w:rPr>
          <w:rFonts w:ascii="Times New Roman" w:eastAsia="MS Mincho" w:hAnsi="Times New Roman" w:cs="Times New Roman"/>
          <w:i/>
          <w:spacing w:val="-3"/>
          <w:kern w:val="0"/>
          <w:sz w:val="22"/>
          <w:szCs w:val="22"/>
          <w:lang w:val="lt-LT"/>
          <w14:ligatures w14:val="none"/>
        </w:rPr>
        <w:t xml:space="preserve">Pasiskirstymas </w:t>
      </w:r>
    </w:p>
    <w:p w14:paraId="5D4634A1"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Apie 77</w:t>
      </w:r>
      <w:r w:rsidRPr="001B0736">
        <w:rPr>
          <w:rFonts w:ascii="Times New Roman" w:eastAsia="MS Mincho" w:hAnsi="Times New Roman" w:cs="Times New Roman"/>
          <w:spacing w:val="-3"/>
          <w:kern w:val="0"/>
          <w:sz w:val="22"/>
          <w:szCs w:val="22"/>
          <w:lang w:val="lt-LT"/>
          <w14:ligatures w14:val="none"/>
        </w:rPr>
        <w:noBreakHyphen/>
        <w:t>84 % deksametazono yra susijungęs su serumo albuminu. Pasiskirstymo tūris svyruoja nuo 0,576 iki 1,15 l/kg.</w:t>
      </w:r>
    </w:p>
    <w:p w14:paraId="695DDF1C"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color w:val="000000"/>
          <w:kern w:val="0"/>
          <w:sz w:val="22"/>
          <w:szCs w:val="22"/>
          <w:lang w:val="lt-LT"/>
          <w14:ligatures w14:val="none"/>
        </w:rPr>
      </w:pPr>
    </w:p>
    <w:p w14:paraId="514525DD"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i/>
          <w:kern w:val="0"/>
          <w:sz w:val="22"/>
          <w:szCs w:val="22"/>
          <w:lang w:val="lt-LT"/>
          <w14:ligatures w14:val="none"/>
        </w:rPr>
      </w:pPr>
      <w:r w:rsidRPr="001B0736">
        <w:rPr>
          <w:rFonts w:ascii="Times New Roman" w:eastAsia="MS Mincho" w:hAnsi="Times New Roman" w:cs="Times New Roman"/>
          <w:i/>
          <w:spacing w:val="-3"/>
          <w:kern w:val="0"/>
          <w:sz w:val="22"/>
          <w:szCs w:val="22"/>
          <w:lang w:val="lt-LT"/>
          <w14:ligatures w14:val="none"/>
        </w:rPr>
        <w:t>Biotransfomacija ir eliminacija</w:t>
      </w:r>
    </w:p>
    <w:p w14:paraId="64CA7051"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Deksametazonas didžiąja dalimi metabolizuojamas. Maždaug 60 % jo dozės išsiskiria su šlapimu 6</w:t>
      </w:r>
      <w:r w:rsidRPr="001B0736">
        <w:rPr>
          <w:rFonts w:ascii="Times New Roman" w:eastAsia="MS Mincho" w:hAnsi="Times New Roman" w:cs="Times New Roman"/>
          <w:kern w:val="0"/>
          <w:sz w:val="22"/>
          <w:szCs w:val="22"/>
          <w:lang w:val="lt-LT"/>
          <w14:ligatures w14:val="none"/>
        </w:rPr>
        <w:noBreakHyphen/>
        <w:t>β</w:t>
      </w:r>
      <w:r w:rsidRPr="001B0736">
        <w:rPr>
          <w:rFonts w:ascii="Times New Roman" w:eastAsia="MS Mincho" w:hAnsi="Times New Roman" w:cs="Times New Roman"/>
          <w:kern w:val="0"/>
          <w:sz w:val="22"/>
          <w:szCs w:val="22"/>
          <w:lang w:val="lt-LT"/>
          <w14:ligatures w14:val="none"/>
        </w:rPr>
        <w:noBreakHyphen/>
        <w:t>hidrohideksametazono pavidalu. Nepakitusio deksametazono šlapime nerandama. Pusinės eliminacijos iš plazmos periodas yra palyginti trumpas – 3–4 valandos. Apie 77–84 % deksametazono būna susijungusio su serumo albuminu. Jo klirensas svyruoja nuo 0,111 iki 0,225 l/val./kg, o pasiskirstymo tūris – nuo 0,576 iki 1,15 l/kg. Išgerto deksametazono biologinis pasisavinimas yra maždaug 70 %.</w:t>
      </w:r>
    </w:p>
    <w:p w14:paraId="4543B5E2"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51A56C80"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u w:val="single"/>
          <w:lang w:val="lt-LT"/>
          <w14:ligatures w14:val="none"/>
        </w:rPr>
      </w:pPr>
      <w:r w:rsidRPr="001B0736">
        <w:rPr>
          <w:rFonts w:ascii="Times New Roman" w:eastAsia="MS Mincho" w:hAnsi="Times New Roman" w:cs="Times New Roman"/>
          <w:spacing w:val="-3"/>
          <w:kern w:val="0"/>
          <w:sz w:val="22"/>
          <w:szCs w:val="22"/>
          <w:u w:val="single"/>
          <w:lang w:val="lt-LT"/>
          <w14:ligatures w14:val="none"/>
        </w:rPr>
        <w:t>Tobramicinas</w:t>
      </w:r>
    </w:p>
    <w:p w14:paraId="52405CB1"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i/>
          <w:spacing w:val="-3"/>
          <w:kern w:val="0"/>
          <w:sz w:val="22"/>
          <w:szCs w:val="22"/>
          <w:lang w:val="lt-LT"/>
          <w14:ligatures w14:val="none"/>
        </w:rPr>
      </w:pPr>
      <w:r w:rsidRPr="001B0736">
        <w:rPr>
          <w:rFonts w:ascii="Times New Roman" w:eastAsia="MS Mincho" w:hAnsi="Times New Roman" w:cs="Times New Roman"/>
          <w:i/>
          <w:spacing w:val="-3"/>
          <w:kern w:val="0"/>
          <w:sz w:val="22"/>
          <w:szCs w:val="22"/>
          <w:lang w:val="lt-LT"/>
          <w14:ligatures w14:val="none"/>
        </w:rPr>
        <w:t>Absorbcija</w:t>
      </w:r>
    </w:p>
    <w:p w14:paraId="0A30C540"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Tobramicinas blogai absorbuojasi per rageną ir junginę, ir lokaliai vartojamo tobramicino į akį patenka labai mažai</w:t>
      </w:r>
    </w:p>
    <w:p w14:paraId="0C0BDEA7"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3E695B33"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Vartojant ant akių Tobradex akių lašų suspensiją, bendroji organizmo ekspozicija tobramicinui būna maža. Dvi dienas vartojant Tobradex po vieną lašą keturis kartus per parą ant abiejų akių, 9 iš 12 tirtų asmenų plazmoje jo nepavyko aptikti. Didžiausia išmatuota koncentracija buvo 247 ng/ml, kuri yra aštuonis kartus mažesnė už mažiausią koncentraciją, susijusią su nefrotoksinio poveikio pavojumi.</w:t>
      </w:r>
    </w:p>
    <w:p w14:paraId="6ADC85A5"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29000E2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i/>
          <w:color w:val="000000"/>
          <w:kern w:val="0"/>
          <w:sz w:val="22"/>
          <w:szCs w:val="22"/>
          <w:lang w:val="lt-LT"/>
          <w14:ligatures w14:val="none"/>
        </w:rPr>
      </w:pPr>
      <w:r w:rsidRPr="001B0736">
        <w:rPr>
          <w:rFonts w:ascii="Times New Roman" w:eastAsia="MS Mincho" w:hAnsi="Times New Roman" w:cs="Times New Roman"/>
          <w:i/>
          <w:color w:val="000000"/>
          <w:kern w:val="0"/>
          <w:sz w:val="22"/>
          <w:szCs w:val="22"/>
          <w:lang w:val="lt-LT"/>
          <w14:ligatures w14:val="none"/>
        </w:rPr>
        <w:t>Pasiskirstymas</w:t>
      </w:r>
    </w:p>
    <w:p w14:paraId="022B570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color w:val="000000"/>
          <w:kern w:val="0"/>
          <w:sz w:val="22"/>
          <w:szCs w:val="22"/>
          <w:lang w:val="lt-LT"/>
          <w14:ligatures w14:val="none"/>
        </w:rPr>
        <w:t xml:space="preserve">Tobramicino jungimasis su kraujo plazmos baltymais nedidelis (mažiau nei 10 %). </w:t>
      </w:r>
    </w:p>
    <w:p w14:paraId="53B6096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color w:val="000000"/>
          <w:kern w:val="0"/>
          <w:sz w:val="22"/>
          <w:szCs w:val="22"/>
          <w:u w:val="single"/>
          <w:lang w:val="lt-LT"/>
          <w14:ligatures w14:val="none"/>
        </w:rPr>
      </w:pPr>
    </w:p>
    <w:p w14:paraId="09944D5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color w:val="000000"/>
          <w:kern w:val="0"/>
          <w:sz w:val="22"/>
          <w:szCs w:val="22"/>
          <w:lang w:val="lt-LT"/>
          <w14:ligatures w14:val="none"/>
        </w:rPr>
      </w:pPr>
      <w:r w:rsidRPr="001B0736">
        <w:rPr>
          <w:rFonts w:ascii="Times New Roman" w:eastAsia="MS Mincho" w:hAnsi="Times New Roman" w:cs="Times New Roman"/>
          <w:color w:val="000000"/>
          <w:kern w:val="0"/>
          <w:sz w:val="22"/>
          <w:szCs w:val="22"/>
          <w:lang w:val="lt-LT"/>
          <w14:ligatures w14:val="none"/>
        </w:rPr>
        <w:t>Nėra tikslių duomenų apie tobramicino absorbciją ir pasiskirstymą žmonėms, vartojant jį lokaliai į junginės maišelį. Bandymai atlikti su triušiais parodė, kad šiek tiek tobramicino absorbuojasi į rageną. Ragenoje buvo aptikta maksimali koncentracija apie 0,78 ± 0,31 µg/g audinio.</w:t>
      </w:r>
    </w:p>
    <w:p w14:paraId="196758E0"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2CC9362F" w14:textId="77777777" w:rsidR="001B0736" w:rsidRPr="001B0736" w:rsidRDefault="001B0736" w:rsidP="001B0736">
      <w:pPr>
        <w:keepNext/>
        <w:keepLines/>
        <w:widowControl w:val="0"/>
        <w:suppressLineNumbers/>
        <w:tabs>
          <w:tab w:val="left" w:pos="-720"/>
          <w:tab w:val="left" w:pos="567"/>
        </w:tabs>
        <w:suppressAutoHyphens/>
        <w:spacing w:after="0" w:line="240" w:lineRule="auto"/>
        <w:rPr>
          <w:rFonts w:ascii="Times New Roman" w:eastAsia="MS Mincho" w:hAnsi="Times New Roman" w:cs="Times New Roman"/>
          <w:i/>
          <w:spacing w:val="-3"/>
          <w:kern w:val="0"/>
          <w:sz w:val="22"/>
          <w:szCs w:val="22"/>
          <w:lang w:val="lt-LT"/>
          <w14:ligatures w14:val="none"/>
        </w:rPr>
      </w:pPr>
      <w:r w:rsidRPr="001B0736">
        <w:rPr>
          <w:rFonts w:ascii="Times New Roman" w:eastAsia="MS Mincho" w:hAnsi="Times New Roman" w:cs="Times New Roman"/>
          <w:i/>
          <w:spacing w:val="-3"/>
          <w:kern w:val="0"/>
          <w:sz w:val="22"/>
          <w:szCs w:val="22"/>
          <w:lang w:val="lt-LT"/>
          <w14:ligatures w14:val="none"/>
        </w:rPr>
        <w:t>Biotransformacija ir eliminacija</w:t>
      </w:r>
    </w:p>
    <w:p w14:paraId="3E307461" w14:textId="77777777" w:rsidR="001B0736" w:rsidRPr="001B0736" w:rsidRDefault="001B0736" w:rsidP="001B0736">
      <w:pPr>
        <w:keepNext/>
        <w:keepLines/>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Tobramicinas (daugiausia nepakitęs) greitai išsiskiria per inkstus glomerulinės filtracijos būdu. Pusinės eliminacijos iš plazmos periodas yra maždaug dvi valandos, klirensas – 0,04 l/val./kg, o pasiskirstymo tūris – 0,26 l/kg. Su plazmos baltymais tobramicino jungiasi mažai – mažiau kaip 10 %. Išgerto tobramicino biologinis pasisavinimas yra mažas (&lt; 1 %).</w:t>
      </w:r>
    </w:p>
    <w:p w14:paraId="63ED75C4"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7CBD9D0"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5.3</w:t>
      </w:r>
      <w:r w:rsidRPr="001B0736">
        <w:rPr>
          <w:rFonts w:ascii="Times New Roman" w:eastAsia="MS Mincho" w:hAnsi="Times New Roman" w:cs="Times New Roman"/>
          <w:b/>
          <w:kern w:val="0"/>
          <w:sz w:val="22"/>
          <w:szCs w:val="22"/>
          <w:lang w:val="lt-LT"/>
          <w14:ligatures w14:val="none"/>
        </w:rPr>
        <w:tab/>
        <w:t>Ikiklinikinių saugumo tyrimų duomenys</w:t>
      </w:r>
    </w:p>
    <w:p w14:paraId="526FD2D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6F82027"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u w:val="single"/>
          <w:lang w:val="lt-LT"/>
          <w14:ligatures w14:val="none"/>
        </w:rPr>
      </w:pPr>
      <w:r w:rsidRPr="001B0736">
        <w:rPr>
          <w:rFonts w:ascii="Times New Roman" w:eastAsia="MS Mincho" w:hAnsi="Times New Roman" w:cs="Times New Roman"/>
          <w:spacing w:val="-3"/>
          <w:kern w:val="0"/>
          <w:sz w:val="22"/>
          <w:szCs w:val="22"/>
          <w:u w:val="single"/>
          <w:lang w:val="lt-LT"/>
          <w14:ligatures w14:val="none"/>
        </w:rPr>
        <w:t>Saugumo duomenys</w:t>
      </w:r>
    </w:p>
    <w:p w14:paraId="17F64BCA"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Abiejų veikliųjų medžiagų bendrasis toksiškumas yra gerai žinomas. Veikiant organizmą toksinėmis tobramicino dozėmis, daug didesnėmis už tas, kurios vartojamos ant akių, gali pasireikšti nefrotoksinis ir ototoksinis poveikis. Bendrasis deksametazono poveikis gali pasireikšti gliukokortikosteroidų pusiausvyros sutrikimu. Kartotiniais Tobradex akių lašų suspensijos toksinio poveikio triušiams tyrimais nustatytas kortikosteroidinis poveikis, tačiau nuo daug didesnių už žmonėms gydyti vartojamų dozių, todėl šis poveikis kliniškai nesvarbus. Manoma, kad šis poveikis negali pasireikšti, jeigu Tobradex vartojamas kaip rekomenduojama.</w:t>
      </w:r>
    </w:p>
    <w:p w14:paraId="5EC65322"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79701584" w14:textId="77777777" w:rsidR="001B0736" w:rsidRPr="001B0736" w:rsidRDefault="001B0736" w:rsidP="001B0736">
      <w:pPr>
        <w:widowControl w:val="0"/>
        <w:suppressLineNumbers/>
        <w:tabs>
          <w:tab w:val="left" w:pos="-720"/>
          <w:tab w:val="left" w:pos="567"/>
          <w:tab w:val="left" w:pos="1418"/>
        </w:tabs>
        <w:suppressAutoHyphens/>
        <w:spacing w:after="0" w:line="240" w:lineRule="auto"/>
        <w:rPr>
          <w:rFonts w:ascii="Times New Roman" w:eastAsia="MS Mincho" w:hAnsi="Times New Roman" w:cs="Times New Roman"/>
          <w:spacing w:val="-3"/>
          <w:kern w:val="0"/>
          <w:sz w:val="22"/>
          <w:szCs w:val="22"/>
          <w:u w:val="single"/>
          <w:lang w:val="lt-LT"/>
          <w14:ligatures w14:val="none"/>
        </w:rPr>
      </w:pPr>
      <w:r w:rsidRPr="001B0736">
        <w:rPr>
          <w:rFonts w:ascii="Times New Roman" w:eastAsia="MS Mincho" w:hAnsi="Times New Roman" w:cs="Times New Roman"/>
          <w:spacing w:val="-3"/>
          <w:kern w:val="0"/>
          <w:sz w:val="22"/>
          <w:szCs w:val="22"/>
          <w:u w:val="single"/>
          <w:lang w:val="lt-LT"/>
          <w14:ligatures w14:val="none"/>
        </w:rPr>
        <w:t>Mutageninis poveikis</w:t>
      </w:r>
    </w:p>
    <w:p w14:paraId="5BF664CF" w14:textId="77777777" w:rsidR="001B0736" w:rsidRPr="001B0736" w:rsidRDefault="001B0736" w:rsidP="001B0736">
      <w:pPr>
        <w:widowControl w:val="0"/>
        <w:suppressLineNumbers/>
        <w:tabs>
          <w:tab w:val="left" w:pos="-720"/>
          <w:tab w:val="left" w:pos="567"/>
          <w:tab w:val="left" w:pos="1418"/>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 xml:space="preserve">Abiejų veikliųjų medžiagų </w:t>
      </w:r>
      <w:r w:rsidRPr="001B0736">
        <w:rPr>
          <w:rFonts w:ascii="Times New Roman" w:eastAsia="MS Mincho" w:hAnsi="Times New Roman" w:cs="Times New Roman"/>
          <w:i/>
          <w:spacing w:val="-3"/>
          <w:kern w:val="0"/>
          <w:sz w:val="22"/>
          <w:szCs w:val="22"/>
          <w:lang w:val="lt-LT"/>
          <w14:ligatures w14:val="none"/>
        </w:rPr>
        <w:t>in vitro</w:t>
      </w:r>
      <w:r w:rsidRPr="001B0736">
        <w:rPr>
          <w:rFonts w:ascii="Times New Roman" w:eastAsia="MS Mincho" w:hAnsi="Times New Roman" w:cs="Times New Roman"/>
          <w:spacing w:val="-3"/>
          <w:kern w:val="0"/>
          <w:sz w:val="22"/>
          <w:szCs w:val="22"/>
          <w:lang w:val="lt-LT"/>
          <w14:ligatures w14:val="none"/>
        </w:rPr>
        <w:t xml:space="preserve"> ir </w:t>
      </w:r>
      <w:r w:rsidRPr="001B0736">
        <w:rPr>
          <w:rFonts w:ascii="Times New Roman" w:eastAsia="MS Mincho" w:hAnsi="Times New Roman" w:cs="Times New Roman"/>
          <w:i/>
          <w:spacing w:val="-3"/>
          <w:kern w:val="0"/>
          <w:sz w:val="22"/>
          <w:szCs w:val="22"/>
          <w:lang w:val="lt-LT"/>
          <w14:ligatures w14:val="none"/>
        </w:rPr>
        <w:t>in vivo</w:t>
      </w:r>
      <w:r w:rsidRPr="001B0736">
        <w:rPr>
          <w:rFonts w:ascii="Times New Roman" w:eastAsia="MS Mincho" w:hAnsi="Times New Roman" w:cs="Times New Roman"/>
          <w:spacing w:val="-3"/>
          <w:kern w:val="0"/>
          <w:sz w:val="22"/>
          <w:szCs w:val="22"/>
          <w:lang w:val="lt-LT"/>
          <w14:ligatures w14:val="none"/>
        </w:rPr>
        <w:t xml:space="preserve"> tyrimais mutageninio poveikio nepastebėta.</w:t>
      </w:r>
    </w:p>
    <w:p w14:paraId="16863CC8" w14:textId="77777777" w:rsidR="001B0736" w:rsidRPr="001B0736" w:rsidRDefault="001B0736" w:rsidP="001B0736">
      <w:pPr>
        <w:widowControl w:val="0"/>
        <w:suppressLineNumbers/>
        <w:tabs>
          <w:tab w:val="left" w:pos="-720"/>
          <w:tab w:val="left" w:pos="567"/>
          <w:tab w:val="left" w:pos="1418"/>
        </w:tabs>
        <w:suppressAutoHyphens/>
        <w:spacing w:after="0" w:line="240" w:lineRule="auto"/>
        <w:rPr>
          <w:rFonts w:ascii="Times New Roman" w:eastAsia="MS Mincho" w:hAnsi="Times New Roman" w:cs="Times New Roman"/>
          <w:spacing w:val="-3"/>
          <w:kern w:val="0"/>
          <w:sz w:val="22"/>
          <w:szCs w:val="22"/>
          <w:lang w:val="lt-LT"/>
          <w14:ligatures w14:val="none"/>
        </w:rPr>
      </w:pPr>
    </w:p>
    <w:p w14:paraId="36D6877E" w14:textId="77777777" w:rsidR="001B0736" w:rsidRPr="001B0736" w:rsidRDefault="001B0736" w:rsidP="001B0736">
      <w:pPr>
        <w:widowControl w:val="0"/>
        <w:suppressLineNumbers/>
        <w:tabs>
          <w:tab w:val="left" w:pos="-720"/>
          <w:tab w:val="left" w:pos="567"/>
          <w:tab w:val="left" w:pos="1418"/>
        </w:tabs>
        <w:suppressAutoHyphens/>
        <w:spacing w:after="0" w:line="240" w:lineRule="auto"/>
        <w:rPr>
          <w:rFonts w:ascii="Times New Roman" w:eastAsia="MS Mincho" w:hAnsi="Times New Roman" w:cs="Times New Roman"/>
          <w:spacing w:val="-3"/>
          <w:kern w:val="0"/>
          <w:sz w:val="22"/>
          <w:szCs w:val="22"/>
          <w:u w:val="single"/>
          <w:lang w:val="lt-LT"/>
          <w14:ligatures w14:val="none"/>
        </w:rPr>
      </w:pPr>
      <w:r w:rsidRPr="001B0736">
        <w:rPr>
          <w:rFonts w:ascii="Times New Roman" w:eastAsia="MS Mincho" w:hAnsi="Times New Roman" w:cs="Times New Roman"/>
          <w:spacing w:val="-3"/>
          <w:kern w:val="0"/>
          <w:sz w:val="22"/>
          <w:szCs w:val="22"/>
          <w:u w:val="single"/>
          <w:lang w:val="lt-LT"/>
          <w14:ligatures w14:val="none"/>
        </w:rPr>
        <w:t>Teratogeninis poveikis</w:t>
      </w:r>
    </w:p>
    <w:p w14:paraId="5F18C78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napToGrid w:val="0"/>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Tobramicinas prasiskverbia per placentą į vaisiaus kraujo apytaką ir vaisiaus vandenis. Gyvūnų tyrimų duomenimis, vaikingoms patelėms organogenezės laikotarpiu duodant dideles </w:t>
      </w:r>
      <w:r w:rsidRPr="001B0736">
        <w:rPr>
          <w:rFonts w:ascii="Times New Roman" w:eastAsia="MS Mincho" w:hAnsi="Times New Roman" w:cs="Times New Roman"/>
          <w:snapToGrid w:val="0"/>
          <w:kern w:val="0"/>
          <w:sz w:val="22"/>
          <w:szCs w:val="22"/>
          <w:lang w:val="lt-LT"/>
          <w14:ligatures w14:val="none"/>
        </w:rPr>
        <w:t>tobramicino dozes vaisiams pasireiškia ototoksinis ir nefrotoksinis poveikis</w:t>
      </w:r>
      <w:r w:rsidRPr="001B0736">
        <w:rPr>
          <w:rFonts w:ascii="Times New Roman" w:eastAsia="MS Mincho" w:hAnsi="Times New Roman" w:cs="Times New Roman"/>
          <w:kern w:val="0"/>
          <w:sz w:val="22"/>
          <w:szCs w:val="22"/>
          <w:lang w:val="lt-LT"/>
          <w14:ligatures w14:val="none"/>
        </w:rPr>
        <w:t>. Kitais žiurkių ir triušių tyrimais, švirkščiant tobramicino iki 100 mg/kg/ per parą (&gt; 400 kartų daugiau už didžiausią klinikinę dozę), sutrikusio vaisingumo arba poveikio vaisiams nepastebėta.</w:t>
      </w:r>
    </w:p>
    <w:p w14:paraId="54AAC527" w14:textId="77777777" w:rsidR="001B0736" w:rsidRPr="001B0736" w:rsidRDefault="001B0736" w:rsidP="001B0736">
      <w:pPr>
        <w:widowControl w:val="0"/>
        <w:suppressLineNumbers/>
        <w:tabs>
          <w:tab w:val="left" w:pos="-720"/>
          <w:tab w:val="left" w:pos="567"/>
          <w:tab w:val="left" w:pos="1418"/>
        </w:tabs>
        <w:suppressAutoHyphens/>
        <w:spacing w:after="0" w:line="240" w:lineRule="auto"/>
        <w:rPr>
          <w:rFonts w:ascii="Times New Roman" w:eastAsia="MS Mincho" w:hAnsi="Times New Roman" w:cs="Times New Roman"/>
          <w:spacing w:val="-3"/>
          <w:kern w:val="0"/>
          <w:sz w:val="22"/>
          <w:szCs w:val="22"/>
          <w:lang w:val="lt-LT"/>
          <w14:ligatures w14:val="none"/>
        </w:rPr>
      </w:pPr>
    </w:p>
    <w:p w14:paraId="365A5DD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Gyvūnų tyrimais nustatyta, kad kortikosteroidai veikia teratogeniškai. Vaikingoms triušių patelėms lašinant į akis 0,1 % deksametazono padažnėjo vaisių apsigimimų ir sulėtėjo jų augimas gimdoje. Ilgai </w:t>
      </w:r>
      <w:r w:rsidRPr="001B0736">
        <w:rPr>
          <w:rFonts w:ascii="Times New Roman" w:eastAsia="MS Mincho" w:hAnsi="Times New Roman" w:cs="Times New Roman"/>
          <w:kern w:val="0"/>
          <w:sz w:val="22"/>
          <w:szCs w:val="22"/>
          <w:lang w:val="lt-LT"/>
          <w14:ligatures w14:val="none"/>
        </w:rPr>
        <w:lastRenderedPageBreak/>
        <w:t>duodant deksametazono žiurkėms, sulėtėjo jų vaisių augimas ir padažnėjo žuvimas.</w:t>
      </w:r>
      <w:r w:rsidRPr="001B0736">
        <w:rPr>
          <w:rFonts w:ascii="Times New Roman" w:eastAsia="MS Mincho" w:hAnsi="Times New Roman" w:cs="Times New Roman"/>
          <w:spacing w:val="-3"/>
          <w:kern w:val="0"/>
          <w:sz w:val="22"/>
          <w:szCs w:val="22"/>
          <w:lang w:val="lt-LT"/>
          <w14:ligatures w14:val="none"/>
        </w:rPr>
        <w:t xml:space="preserve"> </w:t>
      </w:r>
    </w:p>
    <w:p w14:paraId="43CE871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u w:val="single"/>
          <w:lang w:val="lt-LT"/>
          <w14:ligatures w14:val="none"/>
        </w:rPr>
      </w:pPr>
    </w:p>
    <w:p w14:paraId="6521B84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 xml:space="preserve">Vietiškai ant akių vartojamo tobramicino arba deksametazono įprastų kartotinių dozių vietinio toksiškumo akims, genotoksiškumo ir galimo kancerogeniškumo ikiklinikinių tyrimų duomenys specifinio pavojaus žmogui nerodo. Ikiklinikinių reprodukcijos ir vystymosi tyrimų metu tobramicino ir deksametazono poveikis buvo pastebėtas tik tada, kai ekspozicija buvo tokia, kuri laikoma pakankamai viršijančia maksimalią žmogui, todėl jo klinikinė reikšmė, įvertinus taikomą mažų dozių trumpalaikį gydymą, yra maža. </w:t>
      </w:r>
    </w:p>
    <w:p w14:paraId="59A8433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727FF6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447F065D"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6.</w:t>
      </w:r>
      <w:r w:rsidRPr="001B0736">
        <w:rPr>
          <w:rFonts w:ascii="Times New Roman" w:eastAsia="MS Mincho" w:hAnsi="Times New Roman" w:cs="Times New Roman"/>
          <w:b/>
          <w:kern w:val="0"/>
          <w:sz w:val="22"/>
          <w:szCs w:val="22"/>
          <w:lang w:val="lt-LT"/>
          <w14:ligatures w14:val="none"/>
        </w:rPr>
        <w:tab/>
      </w:r>
      <w:r w:rsidRPr="001B0736">
        <w:rPr>
          <w:rFonts w:ascii="Times New Roman" w:eastAsia="MS Mincho" w:hAnsi="Times New Roman" w:cs="Times New Roman"/>
          <w:b/>
          <w:caps/>
          <w:kern w:val="0"/>
          <w:sz w:val="22"/>
          <w:szCs w:val="22"/>
          <w:lang w:val="lt-LT"/>
          <w14:ligatures w14:val="none"/>
        </w:rPr>
        <w:t>farmacinė informacija</w:t>
      </w:r>
    </w:p>
    <w:p w14:paraId="5823EAB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4F11D0A"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6.1</w:t>
      </w:r>
      <w:r w:rsidRPr="001B0736">
        <w:rPr>
          <w:rFonts w:ascii="Times New Roman" w:eastAsia="MS Mincho" w:hAnsi="Times New Roman" w:cs="Times New Roman"/>
          <w:b/>
          <w:kern w:val="0"/>
          <w:sz w:val="22"/>
          <w:szCs w:val="22"/>
          <w:lang w:val="lt-LT"/>
          <w14:ligatures w14:val="none"/>
        </w:rPr>
        <w:tab/>
        <w:t>Pagalbinių medžiagų sąrašas</w:t>
      </w:r>
    </w:p>
    <w:p w14:paraId="60F3F44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9F02EE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Benzalkonio chloridas</w:t>
      </w:r>
    </w:p>
    <w:p w14:paraId="5E4504B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Dinatrio edetatas</w:t>
      </w:r>
    </w:p>
    <w:p w14:paraId="18D32A1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Natrio chloridas</w:t>
      </w:r>
    </w:p>
    <w:p w14:paraId="78036C8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Bevandenis natrio sulfatas (E514)</w:t>
      </w:r>
    </w:p>
    <w:p w14:paraId="3666862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Tiloksapolis</w:t>
      </w:r>
    </w:p>
    <w:p w14:paraId="16345DC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Hidroksietilceliuliozė</w:t>
      </w:r>
    </w:p>
    <w:p w14:paraId="71FF7C0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Sulfato rūgštis ir (arba) natrio hidroksidas (reguliuoti pH)</w:t>
      </w:r>
    </w:p>
    <w:p w14:paraId="7147053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Išgrynintas vanduo</w:t>
      </w:r>
    </w:p>
    <w:p w14:paraId="4CA010F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3B84CB8"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6.2</w:t>
      </w:r>
      <w:r w:rsidRPr="001B0736">
        <w:rPr>
          <w:rFonts w:ascii="Times New Roman" w:eastAsia="MS Mincho" w:hAnsi="Times New Roman" w:cs="Times New Roman"/>
          <w:b/>
          <w:kern w:val="0"/>
          <w:sz w:val="22"/>
          <w:szCs w:val="22"/>
          <w:lang w:val="lt-LT"/>
          <w14:ligatures w14:val="none"/>
        </w:rPr>
        <w:tab/>
        <w:t>Nesuderinamumas</w:t>
      </w:r>
    </w:p>
    <w:p w14:paraId="4063F906"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6552E46"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Duomenys nebūtini.</w:t>
      </w:r>
    </w:p>
    <w:p w14:paraId="1CDD1E2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9D9A4A3"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6.3</w:t>
      </w:r>
      <w:r w:rsidRPr="001B0736">
        <w:rPr>
          <w:rFonts w:ascii="Times New Roman" w:eastAsia="MS Mincho" w:hAnsi="Times New Roman" w:cs="Times New Roman"/>
          <w:b/>
          <w:kern w:val="0"/>
          <w:sz w:val="22"/>
          <w:szCs w:val="22"/>
          <w:lang w:val="lt-LT"/>
          <w14:ligatures w14:val="none"/>
        </w:rPr>
        <w:tab/>
        <w:t>Tinkamumo laikas</w:t>
      </w:r>
    </w:p>
    <w:p w14:paraId="5D8DFA7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ACDE392" w14:textId="77777777" w:rsidR="001B0736" w:rsidRPr="001B0736" w:rsidRDefault="001B0736" w:rsidP="001B0736">
      <w:pPr>
        <w:widowControl w:val="0"/>
        <w:suppressLineNumbers/>
        <w:tabs>
          <w:tab w:val="left" w:pos="-720"/>
          <w:tab w:val="left" w:pos="567"/>
        </w:tabs>
        <w:suppressAutoHyphens/>
        <w:spacing w:after="0" w:line="240" w:lineRule="auto"/>
        <w:jc w:val="both"/>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2 metai</w:t>
      </w:r>
    </w:p>
    <w:p w14:paraId="37A0310E" w14:textId="77777777" w:rsidR="001B0736" w:rsidRPr="001B0736" w:rsidRDefault="001B0736" w:rsidP="001B0736">
      <w:pPr>
        <w:widowControl w:val="0"/>
        <w:suppressLineNumbers/>
        <w:tabs>
          <w:tab w:val="left" w:pos="-720"/>
          <w:tab w:val="left" w:pos="567"/>
        </w:tabs>
        <w:suppressAutoHyphens/>
        <w:spacing w:after="0" w:line="240" w:lineRule="auto"/>
        <w:jc w:val="both"/>
        <w:rPr>
          <w:rFonts w:ascii="Times New Roman" w:eastAsia="MS Mincho" w:hAnsi="Times New Roman" w:cs="Times New Roman"/>
          <w:spacing w:val="-3"/>
          <w:kern w:val="0"/>
          <w:sz w:val="22"/>
          <w:szCs w:val="22"/>
          <w:lang w:val="lt-LT"/>
          <w14:ligatures w14:val="none"/>
        </w:rPr>
      </w:pPr>
    </w:p>
    <w:p w14:paraId="1786B7D6" w14:textId="77777777" w:rsidR="001B0736" w:rsidRPr="001B0736" w:rsidRDefault="001B0736" w:rsidP="001B0736">
      <w:pPr>
        <w:widowControl w:val="0"/>
        <w:suppressLineNumbers/>
        <w:tabs>
          <w:tab w:val="left" w:pos="-720"/>
          <w:tab w:val="left" w:pos="567"/>
        </w:tabs>
        <w:suppressAutoHyphens/>
        <w:spacing w:after="0" w:line="240" w:lineRule="auto"/>
        <w:jc w:val="both"/>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Pirmą kartą atidarius talpyklę, tinkamumo laikas – 4 savaitės.</w:t>
      </w:r>
    </w:p>
    <w:p w14:paraId="264746B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7718AC4"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6.4</w:t>
      </w:r>
      <w:r w:rsidRPr="001B0736">
        <w:rPr>
          <w:rFonts w:ascii="Times New Roman" w:eastAsia="MS Mincho" w:hAnsi="Times New Roman" w:cs="Times New Roman"/>
          <w:b/>
          <w:kern w:val="0"/>
          <w:sz w:val="22"/>
          <w:szCs w:val="22"/>
          <w:lang w:val="lt-LT"/>
          <w14:ligatures w14:val="none"/>
        </w:rPr>
        <w:tab/>
        <w:t>Specialios laikymo sąlygos</w:t>
      </w:r>
    </w:p>
    <w:p w14:paraId="79E54D54"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CD47E5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Laikyti ne aukštesnėje kaip 25 </w:t>
      </w:r>
      <w:r w:rsidRPr="001B0736">
        <w:rPr>
          <w:rFonts w:ascii="Times New Roman" w:eastAsia="MS Mincho" w:hAnsi="Times New Roman" w:cs="Times New Roman"/>
          <w:kern w:val="0"/>
          <w:sz w:val="22"/>
          <w:szCs w:val="22"/>
          <w:lang w:val="lt-LT"/>
          <w14:ligatures w14:val="none"/>
        </w:rPr>
        <w:sym w:font="Symbol" w:char="F0B0"/>
      </w:r>
      <w:r w:rsidRPr="001B0736">
        <w:rPr>
          <w:rFonts w:ascii="Times New Roman" w:eastAsia="MS Mincho" w:hAnsi="Times New Roman" w:cs="Times New Roman"/>
          <w:kern w:val="0"/>
          <w:sz w:val="22"/>
          <w:szCs w:val="22"/>
          <w:lang w:val="lt-LT"/>
          <w14:ligatures w14:val="none"/>
        </w:rPr>
        <w:t>C temperatūroje.</w:t>
      </w:r>
    </w:p>
    <w:p w14:paraId="2EFF759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Negalima užšaldyti.</w:t>
      </w:r>
    </w:p>
    <w:p w14:paraId="194F25A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Talpyklę laikyti stačią.</w:t>
      </w:r>
    </w:p>
    <w:p w14:paraId="0C6464E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Talpyklę laikyti sandarią.</w:t>
      </w:r>
    </w:p>
    <w:p w14:paraId="02803868"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spacing w:val="-3"/>
          <w:kern w:val="0"/>
          <w:sz w:val="22"/>
          <w:szCs w:val="22"/>
          <w:lang w:val="lt-LT"/>
          <w14:ligatures w14:val="none"/>
        </w:rPr>
      </w:pPr>
    </w:p>
    <w:p w14:paraId="0C00A7A1"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6.5</w:t>
      </w:r>
      <w:r w:rsidRPr="001B0736">
        <w:rPr>
          <w:rFonts w:ascii="Times New Roman" w:eastAsia="MS Mincho" w:hAnsi="Times New Roman" w:cs="Times New Roman"/>
          <w:b/>
          <w:kern w:val="0"/>
          <w:sz w:val="22"/>
          <w:szCs w:val="22"/>
          <w:lang w:val="lt-LT"/>
          <w14:ligatures w14:val="none"/>
        </w:rPr>
        <w:tab/>
      </w:r>
      <w:r w:rsidRPr="001B0736">
        <w:rPr>
          <w:rFonts w:ascii="Times New Roman" w:eastAsia="MS Mincho" w:hAnsi="Times New Roman" w:cs="Times New Roman"/>
          <w:b/>
          <w:bCs/>
          <w:kern w:val="0"/>
          <w:sz w:val="22"/>
          <w:szCs w:val="22"/>
          <w:lang w:val="lt-LT"/>
          <w14:ligatures w14:val="none"/>
        </w:rPr>
        <w:t>Talpyklės pobūdis ir jos</w:t>
      </w:r>
      <w:r w:rsidRPr="001B0736">
        <w:rPr>
          <w:rFonts w:ascii="Times New Roman" w:eastAsia="MS Mincho" w:hAnsi="Times New Roman" w:cs="Times New Roman"/>
          <w:kern w:val="0"/>
          <w:sz w:val="22"/>
          <w:szCs w:val="22"/>
          <w:lang w:val="lt-LT"/>
          <w14:ligatures w14:val="none"/>
        </w:rPr>
        <w:t xml:space="preserve"> </w:t>
      </w:r>
      <w:r w:rsidRPr="001B0736">
        <w:rPr>
          <w:rFonts w:ascii="Times New Roman" w:eastAsia="MS Mincho" w:hAnsi="Times New Roman" w:cs="Times New Roman"/>
          <w:b/>
          <w:kern w:val="0"/>
          <w:sz w:val="22"/>
          <w:szCs w:val="22"/>
          <w:lang w:val="lt-LT"/>
          <w14:ligatures w14:val="none"/>
        </w:rPr>
        <w:t>turinys</w:t>
      </w:r>
    </w:p>
    <w:p w14:paraId="102B87A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1002364"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Plastikinė talpyklė su LDPE lašintuvu ir polipropileniniu užsukamu dangteliu, kurio negalima atsukti neatplėšus apsauginės juostelės. </w:t>
      </w:r>
    </w:p>
    <w:p w14:paraId="2D5AAF73"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0B09913E" w14:textId="77777777" w:rsidR="001B0736" w:rsidRPr="001B0736" w:rsidRDefault="001B0736" w:rsidP="001B0736">
      <w:pPr>
        <w:widowControl w:val="0"/>
        <w:suppressLineNumbers/>
        <w:tabs>
          <w:tab w:val="left" w:pos="567"/>
          <w:tab w:val="left" w:pos="709"/>
          <w:tab w:val="left" w:pos="1418"/>
        </w:tabs>
        <w:suppressAutoHyphens/>
        <w:spacing w:after="0" w:line="240" w:lineRule="auto"/>
        <w:ind w:left="1418" w:hanging="1418"/>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Kartono dėžutėje yra viena talpyklė, kurioje yra 5 ml tirpalo.</w:t>
      </w:r>
    </w:p>
    <w:p w14:paraId="0915AF6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FF7890B"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6.6</w:t>
      </w:r>
      <w:r w:rsidRPr="001B0736">
        <w:rPr>
          <w:rFonts w:ascii="Times New Roman" w:eastAsia="MS Mincho" w:hAnsi="Times New Roman" w:cs="Times New Roman"/>
          <w:b/>
          <w:kern w:val="0"/>
          <w:sz w:val="22"/>
          <w:szCs w:val="22"/>
          <w:lang w:val="lt-LT"/>
          <w14:ligatures w14:val="none"/>
        </w:rPr>
        <w:tab/>
        <w:t>Specialūs reikalavimai atliekoms tvarkyti</w:t>
      </w:r>
    </w:p>
    <w:p w14:paraId="7651376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4C80E9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Specialių reikalavimų nėra.</w:t>
      </w:r>
    </w:p>
    <w:p w14:paraId="29E38C8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9938F5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4CEF6E40"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7.</w:t>
      </w:r>
      <w:r w:rsidRPr="001B0736">
        <w:rPr>
          <w:rFonts w:ascii="Times New Roman" w:eastAsia="MS Mincho" w:hAnsi="Times New Roman" w:cs="Times New Roman"/>
          <w:b/>
          <w:kern w:val="0"/>
          <w:sz w:val="22"/>
          <w:szCs w:val="22"/>
          <w:lang w:val="lt-LT"/>
          <w14:ligatures w14:val="none"/>
        </w:rPr>
        <w:tab/>
      </w:r>
      <w:r w:rsidRPr="001B0736">
        <w:rPr>
          <w:rFonts w:ascii="Times New Roman" w:eastAsia="Times New Roman" w:hAnsi="Times New Roman" w:cs="Times New Roman"/>
          <w:b/>
          <w:kern w:val="0"/>
          <w:sz w:val="22"/>
          <w:szCs w:val="22"/>
          <w:lang w:val="lt-LT" w:eastAsia="lt-LT"/>
          <w14:ligatures w14:val="none"/>
        </w:rPr>
        <w:t>REGISTRUOTOJAS</w:t>
      </w:r>
    </w:p>
    <w:p w14:paraId="18655F1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3FD1CDF" w14:textId="77777777" w:rsidR="001B0736" w:rsidRPr="001B0736" w:rsidRDefault="001B0736" w:rsidP="001B0736">
      <w:pPr>
        <w:spacing w:after="0" w:line="240" w:lineRule="auto"/>
        <w:jc w:val="both"/>
        <w:rPr>
          <w:rFonts w:ascii="Times New Roman" w:eastAsia="Times New Roman" w:hAnsi="Times New Roman" w:cs="Times New Roman"/>
          <w:kern w:val="0"/>
          <w:sz w:val="22"/>
          <w:szCs w:val="22"/>
          <w:lang w:val="it-IT" w:eastAsia="et-EE"/>
          <w14:ligatures w14:val="none"/>
        </w:rPr>
      </w:pPr>
      <w:r w:rsidRPr="001B0736">
        <w:rPr>
          <w:rFonts w:ascii="Times New Roman" w:eastAsia="Times New Roman" w:hAnsi="Times New Roman" w:cs="Times New Roman"/>
          <w:kern w:val="0"/>
          <w:sz w:val="22"/>
          <w:szCs w:val="22"/>
          <w:lang w:val="it-IT" w:eastAsia="et-EE"/>
          <w14:ligatures w14:val="none"/>
        </w:rPr>
        <w:t xml:space="preserve">SIA </w:t>
      </w:r>
      <w:r w:rsidRPr="001B0736">
        <w:rPr>
          <w:rFonts w:ascii="Times New Roman" w:eastAsia="Times New Roman" w:hAnsi="Times New Roman" w:cs="Times New Roman"/>
          <w:kern w:val="0"/>
          <w:sz w:val="22"/>
          <w:szCs w:val="22"/>
          <w:lang w:val="et-EE" w:eastAsia="et-EE"/>
          <w14:ligatures w14:val="none"/>
        </w:rPr>
        <w:t>Novartis Baltics</w:t>
      </w:r>
    </w:p>
    <w:p w14:paraId="204936A2" w14:textId="77777777" w:rsidR="001B0736" w:rsidRPr="001B0736" w:rsidRDefault="001B0736" w:rsidP="001B0736">
      <w:pPr>
        <w:spacing w:after="0" w:line="240" w:lineRule="auto"/>
        <w:jc w:val="both"/>
        <w:rPr>
          <w:rFonts w:ascii="Times New Roman" w:eastAsia="Times New Roman" w:hAnsi="Times New Roman" w:cs="Times New Roman"/>
          <w:kern w:val="0"/>
          <w:sz w:val="22"/>
          <w:szCs w:val="22"/>
          <w:lang w:val="it-IT" w:eastAsia="et-EE"/>
          <w14:ligatures w14:val="none"/>
        </w:rPr>
      </w:pPr>
      <w:r w:rsidRPr="001B0736">
        <w:rPr>
          <w:rFonts w:ascii="Times New Roman" w:eastAsia="Times New Roman" w:hAnsi="Times New Roman" w:cs="Times New Roman"/>
          <w:kern w:val="0"/>
          <w:sz w:val="22"/>
          <w:szCs w:val="22"/>
          <w:lang w:val="it-IT" w:eastAsia="et-EE"/>
          <w14:ligatures w14:val="none"/>
        </w:rPr>
        <w:lastRenderedPageBreak/>
        <w:t>Skanstes iela 25</w:t>
      </w:r>
    </w:p>
    <w:p w14:paraId="33C1B15B" w14:textId="77777777" w:rsidR="001B0736" w:rsidRPr="001B0736" w:rsidRDefault="001B0736" w:rsidP="001B0736">
      <w:pPr>
        <w:spacing w:after="0" w:line="240" w:lineRule="auto"/>
        <w:rPr>
          <w:rFonts w:ascii="Times New Roman" w:eastAsia="Times New Roman" w:hAnsi="Times New Roman" w:cs="Times New Roman"/>
          <w:kern w:val="0"/>
          <w:sz w:val="22"/>
          <w:szCs w:val="22"/>
          <w:lang w:val="it-IT" w:eastAsia="et-EE"/>
          <w14:ligatures w14:val="none"/>
        </w:rPr>
      </w:pPr>
      <w:r w:rsidRPr="001B0736">
        <w:rPr>
          <w:rFonts w:ascii="Times New Roman" w:eastAsia="Times New Roman" w:hAnsi="Times New Roman" w:cs="Times New Roman"/>
          <w:kern w:val="0"/>
          <w:sz w:val="22"/>
          <w:szCs w:val="22"/>
          <w:lang w:val="it-IT" w:eastAsia="et-EE"/>
          <w14:ligatures w14:val="none"/>
        </w:rPr>
        <w:t>LV-1013, Rīga</w:t>
      </w:r>
    </w:p>
    <w:p w14:paraId="28BDB4FF" w14:textId="77777777" w:rsidR="001B0736" w:rsidRPr="001B0736" w:rsidRDefault="001B0736" w:rsidP="001B0736">
      <w:pPr>
        <w:widowControl w:val="0"/>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Times New Roman" w:hAnsi="Times New Roman" w:cs="Times New Roman"/>
          <w:kern w:val="0"/>
          <w:sz w:val="22"/>
          <w:szCs w:val="22"/>
          <w:lang w:val="it-IT" w:eastAsia="et-EE"/>
          <w14:ligatures w14:val="none"/>
        </w:rPr>
        <w:t>Latvija</w:t>
      </w:r>
    </w:p>
    <w:p w14:paraId="10D55250"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2C378F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0047486"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8.</w:t>
      </w:r>
      <w:r w:rsidRPr="001B0736">
        <w:rPr>
          <w:rFonts w:ascii="Times New Roman" w:eastAsia="MS Mincho" w:hAnsi="Times New Roman" w:cs="Times New Roman"/>
          <w:b/>
          <w:kern w:val="0"/>
          <w:sz w:val="22"/>
          <w:szCs w:val="22"/>
          <w:lang w:val="lt-LT"/>
          <w14:ligatures w14:val="none"/>
        </w:rPr>
        <w:tab/>
      </w:r>
      <w:r w:rsidRPr="001B0736">
        <w:rPr>
          <w:rFonts w:ascii="Times New Roman" w:eastAsia="Times New Roman" w:hAnsi="Times New Roman" w:cs="Times New Roman"/>
          <w:b/>
          <w:kern w:val="0"/>
          <w:sz w:val="22"/>
          <w:szCs w:val="22"/>
          <w:lang w:val="lt-LT" w:eastAsia="lt-LT"/>
          <w14:ligatures w14:val="none"/>
        </w:rPr>
        <w:t>REGISTRACIJOS PAŽYMĖJIMO NUMERIS (-IAI)</w:t>
      </w:r>
    </w:p>
    <w:p w14:paraId="45F6F585"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2E35DC0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LT/1/2000/1352/001</w:t>
      </w:r>
    </w:p>
    <w:p w14:paraId="6347427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3FCE09C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E5AE240"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9.</w:t>
      </w:r>
      <w:r w:rsidRPr="001B0736">
        <w:rPr>
          <w:rFonts w:ascii="Times New Roman" w:eastAsia="MS Mincho" w:hAnsi="Times New Roman" w:cs="Times New Roman"/>
          <w:b/>
          <w:kern w:val="0"/>
          <w:sz w:val="22"/>
          <w:szCs w:val="22"/>
          <w:lang w:val="lt-LT"/>
          <w14:ligatures w14:val="none"/>
        </w:rPr>
        <w:tab/>
      </w:r>
      <w:r w:rsidRPr="001B0736">
        <w:rPr>
          <w:rFonts w:ascii="Times New Roman" w:eastAsia="Times New Roman" w:hAnsi="Times New Roman" w:cs="Times New Roman"/>
          <w:b/>
          <w:kern w:val="0"/>
          <w:sz w:val="22"/>
          <w:szCs w:val="22"/>
          <w:lang w:val="lt-LT" w:eastAsia="lt-LT"/>
          <w14:ligatures w14:val="none"/>
        </w:rPr>
        <w:t>REGISTRAVIMO / PERREGISTRAVIMO DATA</w:t>
      </w:r>
    </w:p>
    <w:p w14:paraId="5FA696DA"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14F60EBA" w14:textId="77777777" w:rsidR="001B0736" w:rsidRPr="001B0736" w:rsidRDefault="001B0736" w:rsidP="001B0736">
      <w:pPr>
        <w:widowControl w:val="0"/>
        <w:tabs>
          <w:tab w:val="left" w:pos="567"/>
        </w:tabs>
        <w:spacing w:after="0" w:line="240" w:lineRule="auto"/>
        <w:rPr>
          <w:rFonts w:ascii="Times New Roman" w:eastAsia="Times New Roman" w:hAnsi="Times New Roman" w:cs="Times New Roman"/>
          <w:snapToGrid w:val="0"/>
          <w:kern w:val="0"/>
          <w:sz w:val="22"/>
          <w:szCs w:val="22"/>
          <w:lang w:val="lt-LT"/>
          <w14:ligatures w14:val="none"/>
        </w:rPr>
      </w:pPr>
      <w:r w:rsidRPr="001B0736">
        <w:rPr>
          <w:rFonts w:ascii="Times New Roman" w:eastAsia="Times New Roman" w:hAnsi="Times New Roman" w:cs="Times New Roman"/>
          <w:noProof/>
          <w:snapToGrid w:val="0"/>
          <w:kern w:val="0"/>
          <w:sz w:val="22"/>
          <w:szCs w:val="22"/>
          <w:lang w:val="lt-LT"/>
          <w14:ligatures w14:val="none"/>
        </w:rPr>
        <w:t xml:space="preserve">Registravimo data </w:t>
      </w:r>
      <w:r w:rsidRPr="001B0736">
        <w:rPr>
          <w:rFonts w:ascii="Times New Roman" w:eastAsia="Times New Roman" w:hAnsi="Times New Roman" w:cs="Times New Roman"/>
          <w:snapToGrid w:val="0"/>
          <w:kern w:val="0"/>
          <w:sz w:val="22"/>
          <w:szCs w:val="22"/>
          <w:lang w:val="lt-LT"/>
          <w14:ligatures w14:val="none"/>
        </w:rPr>
        <w:t>2000 m. sausio 28 d.</w:t>
      </w:r>
    </w:p>
    <w:p w14:paraId="3E9FADC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Times New Roman" w:hAnsi="Times New Roman" w:cs="Times New Roman"/>
          <w:noProof/>
          <w:snapToGrid w:val="0"/>
          <w:kern w:val="0"/>
          <w:sz w:val="22"/>
          <w:szCs w:val="22"/>
          <w:lang w:val="lt-LT"/>
          <w14:ligatures w14:val="none"/>
        </w:rPr>
        <w:t xml:space="preserve">Paskutinio perregistravimo data </w:t>
      </w:r>
      <w:r w:rsidRPr="001B0736">
        <w:rPr>
          <w:rFonts w:ascii="Times New Roman" w:eastAsia="MS Mincho" w:hAnsi="Times New Roman" w:cs="Times New Roman"/>
          <w:kern w:val="0"/>
          <w:sz w:val="22"/>
          <w:szCs w:val="22"/>
          <w:lang w:val="lt-LT"/>
          <w14:ligatures w14:val="none"/>
        </w:rPr>
        <w:t>2008 m. lapkričio 24 d.</w:t>
      </w:r>
    </w:p>
    <w:p w14:paraId="0EDA1AE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6046326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0008A59D" w14:textId="77777777" w:rsidR="001B0736" w:rsidRPr="001B0736" w:rsidRDefault="001B0736" w:rsidP="001B0736">
      <w:pPr>
        <w:widowControl w:val="0"/>
        <w:suppressLineNumbers/>
        <w:tabs>
          <w:tab w:val="left" w:pos="567"/>
        </w:tabs>
        <w:suppressAutoHyphen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10.</w:t>
      </w:r>
      <w:r w:rsidRPr="001B0736">
        <w:rPr>
          <w:rFonts w:ascii="Times New Roman" w:eastAsia="MS Mincho" w:hAnsi="Times New Roman" w:cs="Times New Roman"/>
          <w:b/>
          <w:kern w:val="0"/>
          <w:sz w:val="22"/>
          <w:szCs w:val="22"/>
          <w:lang w:val="lt-LT"/>
          <w14:ligatures w14:val="none"/>
        </w:rPr>
        <w:tab/>
      </w:r>
      <w:r w:rsidRPr="001B0736">
        <w:rPr>
          <w:rFonts w:ascii="Times New Roman" w:eastAsia="MS Mincho" w:hAnsi="Times New Roman" w:cs="Times New Roman"/>
          <w:b/>
          <w:caps/>
          <w:kern w:val="0"/>
          <w:sz w:val="22"/>
          <w:szCs w:val="22"/>
          <w:lang w:val="lt-LT"/>
          <w14:ligatures w14:val="none"/>
        </w:rPr>
        <w:t>teksto peržiūros data</w:t>
      </w:r>
    </w:p>
    <w:p w14:paraId="66C625B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AA2BC38" w14:textId="77777777" w:rsidR="001B0736" w:rsidRPr="001B0736" w:rsidRDefault="001B0736" w:rsidP="001B0736">
      <w:pPr>
        <w:spacing w:after="0"/>
        <w:rPr>
          <w:rFonts w:ascii="Times New Roman" w:eastAsia="Calibri" w:hAnsi="Times New Roman" w:cs="Times New Roman"/>
          <w:kern w:val="0"/>
          <w:sz w:val="22"/>
          <w:szCs w:val="22"/>
          <w14:ligatures w14:val="none"/>
        </w:rPr>
      </w:pPr>
      <w:r w:rsidRPr="001B0736">
        <w:rPr>
          <w:rFonts w:ascii="Times New Roman" w:eastAsia="Calibri" w:hAnsi="Times New Roman" w:cs="Times New Roman"/>
          <w:kern w:val="0"/>
          <w:sz w:val="22"/>
          <w:szCs w:val="22"/>
          <w14:ligatures w14:val="none"/>
        </w:rPr>
        <w:t xml:space="preserve">2024 m. </w:t>
      </w:r>
      <w:proofErr w:type="spellStart"/>
      <w:r w:rsidRPr="001B0736">
        <w:rPr>
          <w:rFonts w:ascii="Times New Roman" w:eastAsia="Calibri" w:hAnsi="Times New Roman" w:cs="Times New Roman"/>
          <w:kern w:val="0"/>
          <w:sz w:val="22"/>
          <w:szCs w:val="22"/>
          <w14:ligatures w14:val="none"/>
        </w:rPr>
        <w:t>liepos</w:t>
      </w:r>
      <w:proofErr w:type="spellEnd"/>
      <w:r w:rsidRPr="001B0736">
        <w:rPr>
          <w:rFonts w:ascii="Times New Roman" w:eastAsia="Calibri" w:hAnsi="Times New Roman" w:cs="Times New Roman"/>
          <w:kern w:val="0"/>
          <w:sz w:val="22"/>
          <w:szCs w:val="22"/>
          <w14:ligatures w14:val="none"/>
        </w:rPr>
        <w:t xml:space="preserve"> 15 d.</w:t>
      </w:r>
    </w:p>
    <w:p w14:paraId="301BA1C9" w14:textId="77777777" w:rsidR="001B0736" w:rsidRPr="001B0736" w:rsidRDefault="001B0736" w:rsidP="001B0736">
      <w:pPr>
        <w:widowControl w:val="0"/>
        <w:tabs>
          <w:tab w:val="left" w:pos="567"/>
          <w:tab w:val="left" w:pos="5954"/>
          <w:tab w:val="left" w:pos="6237"/>
          <w:tab w:val="left" w:pos="6663"/>
          <w:tab w:val="left" w:pos="6946"/>
        </w:tabs>
        <w:spacing w:after="0" w:line="240" w:lineRule="auto"/>
        <w:rPr>
          <w:rFonts w:ascii="Times New Roman" w:eastAsia="SimSun" w:hAnsi="Times New Roman" w:cs="Times New Roman"/>
          <w:kern w:val="0"/>
          <w:sz w:val="22"/>
          <w:szCs w:val="22"/>
          <w:lang w:val="lt-LT"/>
          <w14:ligatures w14:val="none"/>
        </w:rPr>
      </w:pPr>
    </w:p>
    <w:p w14:paraId="2F1A7603" w14:textId="77777777" w:rsidR="001B0736" w:rsidRPr="001B0736" w:rsidRDefault="001B0736" w:rsidP="001B0736">
      <w:pPr>
        <w:widowControl w:val="0"/>
        <w:tabs>
          <w:tab w:val="left" w:pos="567"/>
          <w:tab w:val="left" w:pos="5954"/>
          <w:tab w:val="left" w:pos="6237"/>
          <w:tab w:val="left" w:pos="6663"/>
          <w:tab w:val="left" w:pos="6946"/>
        </w:tabs>
        <w:spacing w:after="0" w:line="240" w:lineRule="auto"/>
        <w:rPr>
          <w:rFonts w:ascii="Times New Roman" w:eastAsia="SimSun" w:hAnsi="Times New Roman" w:cs="Times New Roman"/>
          <w:kern w:val="0"/>
          <w:sz w:val="22"/>
          <w:szCs w:val="22"/>
          <w:lang w:val="lt-LT"/>
          <w14:ligatures w14:val="none"/>
        </w:rPr>
      </w:pPr>
    </w:p>
    <w:p w14:paraId="252E0A56" w14:textId="77777777" w:rsidR="001B0736" w:rsidRPr="001B0736" w:rsidRDefault="001B0736" w:rsidP="001B0736">
      <w:pPr>
        <w:widowControl w:val="0"/>
        <w:tabs>
          <w:tab w:val="left" w:pos="567"/>
          <w:tab w:val="left" w:pos="5954"/>
          <w:tab w:val="left" w:pos="6237"/>
          <w:tab w:val="left" w:pos="6663"/>
          <w:tab w:val="left" w:pos="6946"/>
        </w:tabs>
        <w:spacing w:after="0" w:line="240" w:lineRule="auto"/>
        <w:rPr>
          <w:rFonts w:ascii="Times New Roman" w:eastAsia="SimSun" w:hAnsi="Times New Roman" w:cs="Times New Roman"/>
          <w:color w:val="0000FF"/>
          <w:kern w:val="0"/>
          <w:sz w:val="22"/>
          <w:szCs w:val="22"/>
          <w:u w:val="single"/>
          <w:lang w:val="lt-LT"/>
          <w14:ligatures w14:val="none"/>
        </w:rPr>
      </w:pPr>
      <w:r w:rsidRPr="001B0736">
        <w:rPr>
          <w:rFonts w:ascii="Times New Roman" w:eastAsia="SimSun" w:hAnsi="Times New Roman" w:cs="Times New Roman"/>
          <w:kern w:val="0"/>
          <w:sz w:val="22"/>
          <w:szCs w:val="22"/>
          <w:lang w:val="lt-LT"/>
          <w14:ligatures w14:val="none"/>
        </w:rPr>
        <w:t>Išsami informacija apie šį vaistinį preparatą pateikiama Valstybinės vaistų kontrolės tarnybos prie Lietuvos Respublikos sveikatos apsaugos ministerijos tinklalapyje</w:t>
      </w:r>
      <w:r w:rsidRPr="001B0736">
        <w:rPr>
          <w:rFonts w:ascii="Times New Roman" w:eastAsia="SimSun" w:hAnsi="Times New Roman" w:cs="Times New Roman"/>
          <w:i/>
          <w:kern w:val="0"/>
          <w:sz w:val="22"/>
          <w:szCs w:val="22"/>
          <w:lang w:val="lt-LT"/>
          <w14:ligatures w14:val="none"/>
        </w:rPr>
        <w:t xml:space="preserve"> </w:t>
      </w:r>
      <w:r w:rsidRPr="001B0736">
        <w:rPr>
          <w:rFonts w:ascii="Times New Roman" w:eastAsia="SimSun" w:hAnsi="Times New Roman" w:cs="Times New Roman"/>
          <w:color w:val="0000FF"/>
          <w:kern w:val="0"/>
          <w:sz w:val="22"/>
          <w:szCs w:val="22"/>
          <w:u w:val="single"/>
          <w:lang w:val="lt-LT"/>
          <w14:ligatures w14:val="none"/>
        </w:rPr>
        <w:t>https://vvkt.lrv.lt/lt/.</w:t>
      </w:r>
    </w:p>
    <w:p w14:paraId="724F5663" w14:textId="77777777" w:rsidR="001B0736" w:rsidRPr="001B0736" w:rsidRDefault="001B0736" w:rsidP="001B0736">
      <w:pPr>
        <w:tabs>
          <w:tab w:val="left" w:pos="567"/>
        </w:tabs>
        <w:rPr>
          <w:rFonts w:ascii="Times New Roman" w:eastAsia="SimSun" w:hAnsi="Times New Roman" w:cs="Times New Roman"/>
          <w:color w:val="0000FF"/>
          <w:kern w:val="0"/>
          <w:sz w:val="22"/>
          <w:szCs w:val="22"/>
          <w:u w:val="single"/>
          <w:lang w:val="lt-LT"/>
          <w14:ligatures w14:val="none"/>
        </w:rPr>
      </w:pPr>
      <w:r w:rsidRPr="001B0736">
        <w:rPr>
          <w:rFonts w:ascii="Times New Roman" w:eastAsia="SimSun" w:hAnsi="Times New Roman" w:cs="Times New Roman"/>
          <w:color w:val="0000FF"/>
          <w:kern w:val="0"/>
          <w:sz w:val="22"/>
          <w:szCs w:val="22"/>
          <w:u w:val="single"/>
          <w:lang w:val="lt-LT"/>
          <w14:ligatures w14:val="none"/>
        </w:rPr>
        <w:br w:type="page"/>
      </w:r>
    </w:p>
    <w:p w14:paraId="68B2094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11BBA3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FC2E73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32D9ED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832B6C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C9ADDF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C4309C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2D9F89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F22C40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3C5F33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C1150B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F514E7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D3D40D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1EC743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733E14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C559B6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B37DD5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933366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CBB31E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4759FD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F81D4F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2D31996" w14:textId="77777777" w:rsidR="001B0736" w:rsidRPr="001B0736" w:rsidRDefault="001B0736" w:rsidP="001B0736">
      <w:pPr>
        <w:widowControl w:val="0"/>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078968E3" w14:textId="77777777" w:rsidR="001B0736" w:rsidRPr="001B0736" w:rsidRDefault="001B0736" w:rsidP="001B0736">
      <w:pPr>
        <w:widowControl w:val="0"/>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3D897454" w14:textId="77777777" w:rsidR="001B0736" w:rsidRPr="001B0736" w:rsidRDefault="001B0736" w:rsidP="001B0736">
      <w:pPr>
        <w:widowControl w:val="0"/>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r w:rsidRPr="001B0736">
        <w:rPr>
          <w:rFonts w:ascii="Times New Roman" w:eastAsia="MS Mincho" w:hAnsi="Times New Roman" w:cs="Times New Roman"/>
          <w:b/>
          <w:kern w:val="28"/>
          <w:sz w:val="22"/>
          <w:szCs w:val="22"/>
          <w:lang w:val="lt-LT" w:eastAsia="lt-LT"/>
          <w14:ligatures w14:val="none"/>
        </w:rPr>
        <w:t>II PRIEDAS</w:t>
      </w:r>
    </w:p>
    <w:p w14:paraId="5D40864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F6BD10C" w14:textId="77777777" w:rsidR="001B0736" w:rsidRPr="001B0736" w:rsidRDefault="001B0736" w:rsidP="001B0736">
      <w:pPr>
        <w:widowControl w:val="0"/>
        <w:tabs>
          <w:tab w:val="left" w:pos="567"/>
        </w:tabs>
        <w:spacing w:after="0" w:line="260" w:lineRule="exact"/>
        <w:jc w:val="center"/>
        <w:rPr>
          <w:rFonts w:ascii="Times New Roman" w:eastAsia="Times New Roman" w:hAnsi="Times New Roman" w:cs="Times New Roman"/>
          <w:i/>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REGISTRACIJOS SĄLYGOS</w:t>
      </w:r>
    </w:p>
    <w:p w14:paraId="363F73E1" w14:textId="77777777" w:rsidR="001B0736" w:rsidRPr="001B0736" w:rsidRDefault="001B0736" w:rsidP="001B0736">
      <w:pPr>
        <w:widowControl w:val="0"/>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p>
    <w:p w14:paraId="3B4D5342" w14:textId="77777777" w:rsidR="001B0736" w:rsidRPr="001B0736" w:rsidRDefault="001B0736" w:rsidP="001B0736">
      <w:pPr>
        <w:widowControl w:val="0"/>
        <w:tabs>
          <w:tab w:val="left" w:pos="567"/>
          <w:tab w:val="left" w:pos="1701"/>
        </w:tabs>
        <w:spacing w:after="0" w:line="260" w:lineRule="exact"/>
        <w:ind w:left="1701" w:right="567" w:hanging="567"/>
        <w:rPr>
          <w:rFonts w:ascii="Times New Roman" w:eastAsia="Times New Roman" w:hAnsi="Times New Roman" w:cs="Times New Roman"/>
          <w:b/>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A.</w:t>
      </w:r>
      <w:r w:rsidRPr="001B0736">
        <w:rPr>
          <w:rFonts w:ascii="Times New Roman" w:eastAsia="Times New Roman" w:hAnsi="Times New Roman" w:cs="Times New Roman"/>
          <w:b/>
          <w:snapToGrid w:val="0"/>
          <w:kern w:val="0"/>
          <w:sz w:val="22"/>
          <w:szCs w:val="22"/>
          <w:lang w:val="lt-LT"/>
          <w14:ligatures w14:val="none"/>
        </w:rPr>
        <w:tab/>
        <w:t>GAMINTOJAS (-AI), ATSAKINGAS (-I) UŽ SERIJŲ IŠLEIDIMĄ</w:t>
      </w:r>
    </w:p>
    <w:p w14:paraId="207FE09F" w14:textId="77777777" w:rsidR="001B0736" w:rsidRPr="001B0736" w:rsidRDefault="001B0736" w:rsidP="001B0736">
      <w:pPr>
        <w:widowControl w:val="0"/>
        <w:tabs>
          <w:tab w:val="left" w:pos="567"/>
          <w:tab w:val="left" w:pos="1701"/>
        </w:tabs>
        <w:spacing w:after="0" w:line="260" w:lineRule="exact"/>
        <w:ind w:left="567" w:right="567" w:hanging="567"/>
        <w:rPr>
          <w:rFonts w:ascii="Times New Roman" w:eastAsia="Times New Roman" w:hAnsi="Times New Roman" w:cs="Times New Roman"/>
          <w:snapToGrid w:val="0"/>
          <w:kern w:val="0"/>
          <w:sz w:val="22"/>
          <w:szCs w:val="22"/>
          <w:lang w:val="lt-LT"/>
          <w14:ligatures w14:val="none"/>
        </w:rPr>
      </w:pPr>
    </w:p>
    <w:p w14:paraId="64D8FED7" w14:textId="77777777" w:rsidR="001B0736" w:rsidRPr="001B0736" w:rsidRDefault="001B0736" w:rsidP="001B0736">
      <w:pPr>
        <w:widowControl w:val="0"/>
        <w:tabs>
          <w:tab w:val="left" w:pos="567"/>
          <w:tab w:val="left" w:pos="1701"/>
        </w:tabs>
        <w:spacing w:after="0" w:line="260" w:lineRule="exact"/>
        <w:ind w:left="1701" w:right="567" w:hanging="567"/>
        <w:rPr>
          <w:rFonts w:ascii="Times New Roman" w:eastAsia="Times New Roman" w:hAnsi="Times New Roman" w:cs="Times New Roman"/>
          <w:b/>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B.</w:t>
      </w:r>
      <w:r w:rsidRPr="001B0736">
        <w:rPr>
          <w:rFonts w:ascii="Times New Roman" w:eastAsia="Times New Roman" w:hAnsi="Times New Roman" w:cs="Times New Roman"/>
          <w:b/>
          <w:snapToGrid w:val="0"/>
          <w:kern w:val="0"/>
          <w:sz w:val="22"/>
          <w:szCs w:val="22"/>
          <w:lang w:val="lt-LT"/>
          <w14:ligatures w14:val="none"/>
        </w:rPr>
        <w:tab/>
        <w:t>TIEKIMO IR VARTOJIMO SĄLYGOS AR APRIBOJIMAI</w:t>
      </w:r>
    </w:p>
    <w:p w14:paraId="73B5581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0F017055" w14:textId="77777777" w:rsidR="001B0736" w:rsidRPr="001B0736" w:rsidRDefault="001B0736" w:rsidP="001B0736">
      <w:pPr>
        <w:widowControl w:val="0"/>
        <w:tabs>
          <w:tab w:val="left" w:pos="567"/>
        </w:tabs>
        <w:spacing w:after="0" w:line="240" w:lineRule="auto"/>
        <w:ind w:left="567" w:hanging="567"/>
        <w:rPr>
          <w:rFonts w:ascii="Times New Roman" w:eastAsia="Times New Roman" w:hAnsi="Times New Roman" w:cs="Times New Roman"/>
          <w:b/>
          <w:snapToGrid w:val="0"/>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br w:type="page"/>
      </w:r>
      <w:r w:rsidRPr="001B0736">
        <w:rPr>
          <w:rFonts w:ascii="Times New Roman" w:eastAsia="Times New Roman" w:hAnsi="Times New Roman" w:cs="Times New Roman"/>
          <w:b/>
          <w:snapToGrid w:val="0"/>
          <w:kern w:val="0"/>
          <w:sz w:val="22"/>
          <w:szCs w:val="22"/>
          <w:lang w:val="lt-LT"/>
          <w14:ligatures w14:val="none"/>
        </w:rPr>
        <w:lastRenderedPageBreak/>
        <w:t>A.</w:t>
      </w:r>
      <w:r w:rsidRPr="001B0736">
        <w:rPr>
          <w:rFonts w:ascii="Times New Roman" w:eastAsia="Times New Roman" w:hAnsi="Times New Roman" w:cs="Times New Roman"/>
          <w:b/>
          <w:snapToGrid w:val="0"/>
          <w:kern w:val="0"/>
          <w:sz w:val="22"/>
          <w:szCs w:val="22"/>
          <w:lang w:val="lt-LT"/>
          <w14:ligatures w14:val="none"/>
        </w:rPr>
        <w:tab/>
        <w:t>GAMINTOJAS (-AI), ATSAKINGAS (-I) UŽ SERIJŲ IŠLEIDIMĄ</w:t>
      </w:r>
    </w:p>
    <w:p w14:paraId="453F17A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07BA3B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u w:val="single"/>
          <w:lang w:val="lt-LT"/>
          <w14:ligatures w14:val="none"/>
        </w:rPr>
      </w:pPr>
      <w:r w:rsidRPr="001B0736">
        <w:rPr>
          <w:rFonts w:ascii="Times New Roman" w:eastAsia="MS Mincho" w:hAnsi="Times New Roman" w:cs="Times New Roman"/>
          <w:kern w:val="0"/>
          <w:sz w:val="22"/>
          <w:szCs w:val="22"/>
          <w:u w:val="single"/>
          <w:lang w:val="lt-LT"/>
          <w14:ligatures w14:val="none"/>
        </w:rPr>
        <w:t>Gamintojų, atsakingų už serijų išleidimą, pavadinimai ir adresai</w:t>
      </w:r>
    </w:p>
    <w:p w14:paraId="42452802" w14:textId="77777777" w:rsidR="001B0736" w:rsidRPr="001B0736" w:rsidRDefault="001B0736" w:rsidP="001B0736">
      <w:pPr>
        <w:spacing w:after="0" w:line="240" w:lineRule="auto"/>
        <w:rPr>
          <w:rFonts w:ascii="Times New Roman" w:eastAsia="Times New Roman" w:hAnsi="Times New Roman" w:cs="Times New Roman"/>
          <w:kern w:val="0"/>
          <w:sz w:val="22"/>
          <w:szCs w:val="22"/>
          <w:lang w:val="lt-LT"/>
          <w14:ligatures w14:val="none"/>
        </w:rPr>
      </w:pPr>
    </w:p>
    <w:p w14:paraId="66F358B9" w14:textId="77777777" w:rsidR="001B0736" w:rsidRPr="001B0736" w:rsidRDefault="001B0736" w:rsidP="001B0736">
      <w:pPr>
        <w:widowControl w:val="0"/>
        <w:tabs>
          <w:tab w:val="left" w:pos="567"/>
        </w:tabs>
        <w:suppressAutoHyphens/>
        <w:spacing w:after="0" w:line="240" w:lineRule="auto"/>
        <w:rPr>
          <w:rFonts w:ascii="Times New Roman" w:eastAsia="MS Mincho" w:hAnsi="Times New Roman" w:cs="Times New Roman"/>
          <w:kern w:val="0"/>
          <w:sz w:val="22"/>
          <w:szCs w:val="22"/>
          <w:highlight w:val="lightGray"/>
          <w:lang w:val="lt-LT"/>
          <w14:ligatures w14:val="none"/>
        </w:rPr>
      </w:pPr>
      <w:r w:rsidRPr="001B0736">
        <w:rPr>
          <w:rFonts w:ascii="Times New Roman" w:eastAsia="MS Mincho" w:hAnsi="Times New Roman" w:cs="Times New Roman"/>
          <w:kern w:val="0"/>
          <w:sz w:val="22"/>
          <w:szCs w:val="22"/>
          <w:highlight w:val="lightGray"/>
          <w14:ligatures w14:val="none"/>
        </w:rPr>
        <w:t>Novartis Manufacturing</w:t>
      </w:r>
      <w:r w:rsidRPr="001B0736">
        <w:rPr>
          <w:rFonts w:ascii="Times New Roman" w:eastAsia="MS Mincho" w:hAnsi="Times New Roman" w:cs="Times New Roman"/>
          <w:kern w:val="0"/>
          <w:sz w:val="22"/>
          <w:szCs w:val="22"/>
          <w:highlight w:val="lightGray"/>
          <w:lang w:val="lt-LT"/>
          <w14:ligatures w14:val="none"/>
        </w:rPr>
        <w:t xml:space="preserve"> NV</w:t>
      </w:r>
    </w:p>
    <w:p w14:paraId="209FA26D" w14:textId="77777777" w:rsidR="001B0736" w:rsidRPr="001B0736" w:rsidRDefault="001B0736" w:rsidP="001B0736">
      <w:pPr>
        <w:widowControl w:val="0"/>
        <w:tabs>
          <w:tab w:val="left" w:pos="567"/>
        </w:tabs>
        <w:suppressAutoHyphens/>
        <w:spacing w:after="0" w:line="240" w:lineRule="auto"/>
        <w:rPr>
          <w:rFonts w:ascii="Times New Roman" w:eastAsia="MS Mincho" w:hAnsi="Times New Roman" w:cs="Times New Roman"/>
          <w:kern w:val="0"/>
          <w:sz w:val="22"/>
          <w:szCs w:val="22"/>
          <w:highlight w:val="lightGray"/>
          <w:lang w:val="lt-LT"/>
          <w14:ligatures w14:val="none"/>
        </w:rPr>
      </w:pPr>
      <w:r w:rsidRPr="001B0736">
        <w:rPr>
          <w:rFonts w:ascii="Times New Roman" w:eastAsia="MS Mincho" w:hAnsi="Times New Roman" w:cs="Times New Roman"/>
          <w:kern w:val="0"/>
          <w:sz w:val="22"/>
          <w:szCs w:val="22"/>
          <w:highlight w:val="lightGray"/>
          <w:lang w:val="lt-LT"/>
          <w14:ligatures w14:val="none"/>
        </w:rPr>
        <w:t>Rijksweg 14</w:t>
      </w:r>
    </w:p>
    <w:p w14:paraId="2726F4AF" w14:textId="77777777" w:rsidR="001B0736" w:rsidRPr="001B0736" w:rsidRDefault="001B0736" w:rsidP="001B0736">
      <w:pPr>
        <w:widowControl w:val="0"/>
        <w:tabs>
          <w:tab w:val="left" w:pos="567"/>
        </w:tabs>
        <w:suppressAutoHyphens/>
        <w:spacing w:after="0" w:line="240" w:lineRule="auto"/>
        <w:rPr>
          <w:rFonts w:ascii="Times New Roman" w:eastAsia="MS Mincho" w:hAnsi="Times New Roman" w:cs="Times New Roman"/>
          <w:kern w:val="0"/>
          <w:sz w:val="22"/>
          <w:szCs w:val="22"/>
          <w:highlight w:val="lightGray"/>
          <w:lang w:val="lt-LT"/>
          <w14:ligatures w14:val="none"/>
        </w:rPr>
      </w:pPr>
      <w:r w:rsidRPr="001B0736">
        <w:rPr>
          <w:rFonts w:ascii="Times New Roman" w:eastAsia="MS Mincho" w:hAnsi="Times New Roman" w:cs="Times New Roman"/>
          <w:kern w:val="0"/>
          <w:sz w:val="22"/>
          <w:szCs w:val="22"/>
          <w:highlight w:val="lightGray"/>
          <w:lang w:val="lt-LT"/>
          <w14:ligatures w14:val="none"/>
        </w:rPr>
        <w:t xml:space="preserve">2870 </w:t>
      </w:r>
      <w:proofErr w:type="spellStart"/>
      <w:r w:rsidRPr="001B0736">
        <w:rPr>
          <w:rFonts w:ascii="Times New Roman" w:eastAsia="MS Mincho" w:hAnsi="Times New Roman" w:cs="Times New Roman"/>
          <w:kern w:val="0"/>
          <w:sz w:val="22"/>
          <w:szCs w:val="22"/>
          <w:highlight w:val="lightGray"/>
          <w:lang w:val="lt-LT"/>
          <w14:ligatures w14:val="none"/>
        </w:rPr>
        <w:t>Puurs</w:t>
      </w:r>
      <w:proofErr w:type="spellEnd"/>
      <w:r w:rsidRPr="001B0736">
        <w:rPr>
          <w:rFonts w:ascii="Times New Roman" w:eastAsia="MS Mincho" w:hAnsi="Times New Roman" w:cs="Times New Roman"/>
          <w:kern w:val="0"/>
          <w:sz w:val="22"/>
          <w:szCs w:val="22"/>
          <w:highlight w:val="lightGray"/>
          <w14:ligatures w14:val="none"/>
        </w:rPr>
        <w:t>-Sint-</w:t>
      </w:r>
      <w:proofErr w:type="spellStart"/>
      <w:r w:rsidRPr="001B0736">
        <w:rPr>
          <w:rFonts w:ascii="Times New Roman" w:eastAsia="MS Mincho" w:hAnsi="Times New Roman" w:cs="Times New Roman"/>
          <w:kern w:val="0"/>
          <w:sz w:val="22"/>
          <w:szCs w:val="22"/>
          <w:highlight w:val="lightGray"/>
          <w14:ligatures w14:val="none"/>
        </w:rPr>
        <w:t>Amands</w:t>
      </w:r>
      <w:proofErr w:type="spellEnd"/>
    </w:p>
    <w:p w14:paraId="1C85A32F" w14:textId="77777777" w:rsidR="001B0736" w:rsidRPr="001B0736" w:rsidRDefault="001B0736" w:rsidP="001B0736">
      <w:pPr>
        <w:widowControl w:val="0"/>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highlight w:val="lightGray"/>
          <w:lang w:val="lt-LT"/>
          <w14:ligatures w14:val="none"/>
        </w:rPr>
        <w:t>Belgija</w:t>
      </w:r>
    </w:p>
    <w:p w14:paraId="4DD2121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F0D22A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arba</w:t>
      </w:r>
    </w:p>
    <w:p w14:paraId="05F609E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03FB9E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Novartis Farmacéutica, S.A.</w:t>
      </w:r>
    </w:p>
    <w:p w14:paraId="57CB8DC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Gran Via de les Corts Catalanes,764</w:t>
      </w:r>
    </w:p>
    <w:p w14:paraId="370C35B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08013 Barcelona</w:t>
      </w:r>
    </w:p>
    <w:p w14:paraId="6A75561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Ispanija</w:t>
      </w:r>
    </w:p>
    <w:p w14:paraId="32749B6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E7B941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Su pakuote pateikiamame lapelyje nurodomas gamintojo, atsakingo už konkrečios serijos išleidimą, pavadinimas ir adresas.</w:t>
      </w:r>
    </w:p>
    <w:p w14:paraId="25ED1AF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4310D3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8D4BE63" w14:textId="77777777" w:rsidR="001B0736" w:rsidRPr="001B0736" w:rsidRDefault="001B0736" w:rsidP="001B0736">
      <w:pPr>
        <w:widowControl w:val="0"/>
        <w:tabs>
          <w:tab w:val="left"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B.</w:t>
      </w:r>
      <w:r w:rsidRPr="001B0736">
        <w:rPr>
          <w:rFonts w:ascii="Times New Roman" w:eastAsia="Times New Roman" w:hAnsi="Times New Roman" w:cs="Times New Roman"/>
          <w:b/>
          <w:snapToGrid w:val="0"/>
          <w:kern w:val="0"/>
          <w:sz w:val="22"/>
          <w:szCs w:val="22"/>
          <w:lang w:val="lt-LT"/>
          <w14:ligatures w14:val="none"/>
        </w:rPr>
        <w:tab/>
        <w:t>TIEKIMO IR VARTOJIMO SĄLYGOS AR APRIBOJIMAI</w:t>
      </w:r>
    </w:p>
    <w:p w14:paraId="5498B9C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21BCAA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Receptinis vaistinis preparatas.</w:t>
      </w:r>
    </w:p>
    <w:p w14:paraId="7F3A4DD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AC8535F"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br w:type="page"/>
      </w:r>
    </w:p>
    <w:p w14:paraId="72334B6F"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34E1DF21"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5839CDED"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3C9DEE3D"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11C97EA4"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7A0C234E"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3EB35D59"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0210FC79"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60B258F7"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350BDF9D"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238E5963"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2707EC28"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75FB6F0E"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49E05296"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3DCD30EA"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03DA547B"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69E7B37F"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78DDED8B"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74EEE89A"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0C5E4692"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17C614CD"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2518B412"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3FC0E7D6"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III PRIEDAS</w:t>
      </w:r>
    </w:p>
    <w:p w14:paraId="668AD9A7"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77CCBE7F" w14:textId="77777777" w:rsidR="001B0736" w:rsidRPr="001B0736" w:rsidRDefault="001B0736" w:rsidP="001B0736">
      <w:pPr>
        <w:widowControl w:val="0"/>
        <w:tabs>
          <w:tab w:val="left" w:pos="567"/>
        </w:tabs>
        <w:spacing w:after="0" w:line="240" w:lineRule="auto"/>
        <w:ind w:left="567" w:hanging="567"/>
        <w:jc w:val="center"/>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ŽENKLINIMAS IR PAKUOTĖS LAPELIS</w:t>
      </w:r>
    </w:p>
    <w:p w14:paraId="04B4FE6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br w:type="page"/>
      </w:r>
    </w:p>
    <w:p w14:paraId="2E8FACF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8EBAF3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4AD93E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20F738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5D0233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CE3C3B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8D8B31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C5BC1F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72BF7B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CCA238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1C1F74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937C3E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B62FA0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F1E2C6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39ACAE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467DFE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00694A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7810F9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D4141D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B88CC4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A115F1E" w14:textId="77777777" w:rsidR="001B0736" w:rsidRPr="001B0736" w:rsidRDefault="001B0736" w:rsidP="001B0736">
      <w:pPr>
        <w:widowControl w:val="0"/>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577AB287" w14:textId="77777777" w:rsidR="001B0736" w:rsidRPr="001B0736" w:rsidRDefault="001B0736" w:rsidP="001B0736">
      <w:pPr>
        <w:widowControl w:val="0"/>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p>
    <w:p w14:paraId="191FBA77" w14:textId="77777777" w:rsidR="001B0736" w:rsidRPr="001B0736" w:rsidRDefault="001B0736" w:rsidP="001B0736">
      <w:pPr>
        <w:widowControl w:val="0"/>
        <w:tabs>
          <w:tab w:val="left" w:pos="567"/>
        </w:tabs>
        <w:spacing w:after="0" w:line="240" w:lineRule="auto"/>
        <w:jc w:val="center"/>
        <w:outlineLvl w:val="0"/>
        <w:rPr>
          <w:rFonts w:ascii="Times New Roman" w:eastAsia="MS Mincho" w:hAnsi="Times New Roman" w:cs="Times New Roman"/>
          <w:b/>
          <w:kern w:val="28"/>
          <w:sz w:val="22"/>
          <w:szCs w:val="22"/>
          <w:lang w:val="lt-LT" w:eastAsia="lt-LT"/>
          <w14:ligatures w14:val="none"/>
        </w:rPr>
      </w:pPr>
      <w:r w:rsidRPr="001B0736">
        <w:rPr>
          <w:rFonts w:ascii="Times New Roman" w:eastAsia="MS Mincho" w:hAnsi="Times New Roman" w:cs="Times New Roman"/>
          <w:b/>
          <w:kern w:val="28"/>
          <w:sz w:val="22"/>
          <w:szCs w:val="22"/>
          <w:lang w:val="lt-LT" w:eastAsia="lt-LT"/>
          <w14:ligatures w14:val="none"/>
        </w:rPr>
        <w:t>A. ŽENKLINIMAS</w:t>
      </w:r>
    </w:p>
    <w:p w14:paraId="71411D67"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br w:type="page"/>
      </w:r>
      <w:r w:rsidRPr="001B0736">
        <w:rPr>
          <w:rFonts w:ascii="Times New Roman" w:eastAsia="MS Mincho" w:hAnsi="Times New Roman" w:cs="Times New Roman"/>
          <w:b/>
          <w:kern w:val="0"/>
          <w:sz w:val="22"/>
          <w:szCs w:val="22"/>
          <w:lang w:val="lt-LT"/>
          <w14:ligatures w14:val="none"/>
        </w:rPr>
        <w:lastRenderedPageBreak/>
        <w:t xml:space="preserve">INFORMACIJA ANT IŠORINĖS PAKUOTĖS </w:t>
      </w:r>
    </w:p>
    <w:p w14:paraId="6A11DEC5"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kern w:val="0"/>
          <w:sz w:val="22"/>
          <w:szCs w:val="22"/>
          <w:lang w:val="lt-LT"/>
          <w14:ligatures w14:val="none"/>
        </w:rPr>
      </w:pPr>
    </w:p>
    <w:p w14:paraId="4A9C0A33"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KARTONO DĖŽUTĖ</w:t>
      </w:r>
    </w:p>
    <w:p w14:paraId="5F40302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C850C8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73EA39B"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1.</w:t>
      </w:r>
      <w:r w:rsidRPr="001B0736">
        <w:rPr>
          <w:rFonts w:ascii="Times New Roman" w:eastAsia="MS Mincho" w:hAnsi="Times New Roman" w:cs="Times New Roman"/>
          <w:b/>
          <w:kern w:val="28"/>
          <w:sz w:val="22"/>
          <w:szCs w:val="22"/>
          <w:lang w:val="lt-LT"/>
          <w14:ligatures w14:val="none"/>
        </w:rPr>
        <w:tab/>
        <w:t>VAISTINIO PREPARATO PAVADINIMAS</w:t>
      </w:r>
    </w:p>
    <w:p w14:paraId="1917683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206104D" w14:textId="77777777" w:rsidR="001B0736" w:rsidRPr="001B0736" w:rsidRDefault="001B0736" w:rsidP="001B0736">
      <w:pPr>
        <w:widowControl w:val="0"/>
        <w:tabs>
          <w:tab w:val="left" w:pos="567"/>
        </w:tabs>
        <w:spacing w:after="0" w:line="240" w:lineRule="auto"/>
        <w:jc w:val="both"/>
        <w:outlineLvl w:val="1"/>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3 mg/1 mg/ml akių lašai (suspensija)</w:t>
      </w:r>
    </w:p>
    <w:p w14:paraId="2DAC194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i/>
          <w:kern w:val="0"/>
          <w:sz w:val="22"/>
          <w:szCs w:val="22"/>
          <w:lang w:val="lt-LT"/>
          <w14:ligatures w14:val="none"/>
        </w:rPr>
      </w:pPr>
      <w:r w:rsidRPr="001B0736">
        <w:rPr>
          <w:rFonts w:ascii="Times New Roman" w:eastAsia="MS Mincho" w:hAnsi="Times New Roman" w:cs="Times New Roman"/>
          <w:i/>
          <w:kern w:val="0"/>
          <w:sz w:val="22"/>
          <w:szCs w:val="22"/>
          <w:lang w:val="lv-LV"/>
          <w14:ligatures w14:val="none"/>
        </w:rPr>
        <w:t>tobramycinum/dexamethasonum</w:t>
      </w:r>
    </w:p>
    <w:p w14:paraId="3E52F20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F1B5DE5" w14:textId="77777777" w:rsidR="001B0736" w:rsidRPr="001B0736" w:rsidRDefault="001B0736" w:rsidP="001B0736">
      <w:pPr>
        <w:widowControl w:val="0"/>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p>
    <w:p w14:paraId="27EDD6E3"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2.</w:t>
      </w:r>
      <w:r w:rsidRPr="001B0736">
        <w:rPr>
          <w:rFonts w:ascii="Times New Roman" w:eastAsia="Times New Roman" w:hAnsi="Times New Roman" w:cs="Times New Roman"/>
          <w:b/>
          <w:snapToGrid w:val="0"/>
          <w:kern w:val="0"/>
          <w:sz w:val="22"/>
          <w:szCs w:val="22"/>
          <w:lang w:val="lt-LT"/>
          <w14:ligatures w14:val="none"/>
        </w:rPr>
        <w:tab/>
        <w:t>VEIKLIOJI (-IOS) MEDŽIAGA (-OS) IR JOS (-Ų) KIEKIS (-IAI)</w:t>
      </w:r>
    </w:p>
    <w:p w14:paraId="6A597AE2" w14:textId="77777777" w:rsidR="001B0736" w:rsidRPr="001B0736" w:rsidRDefault="001B0736" w:rsidP="001B0736">
      <w:pPr>
        <w:widowControl w:val="0"/>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p>
    <w:p w14:paraId="05CC27B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1 ml suspensijos yra 3 mg tobramicino ir 1 mg deksametazono.</w:t>
      </w:r>
    </w:p>
    <w:p w14:paraId="041B60E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9607EB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5E915CD"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3.</w:t>
      </w:r>
      <w:r w:rsidRPr="001B0736">
        <w:rPr>
          <w:rFonts w:ascii="Times New Roman" w:eastAsia="MS Mincho" w:hAnsi="Times New Roman" w:cs="Times New Roman"/>
          <w:b/>
          <w:kern w:val="28"/>
          <w:sz w:val="22"/>
          <w:szCs w:val="22"/>
          <w:lang w:val="lt-LT"/>
          <w14:ligatures w14:val="none"/>
        </w:rPr>
        <w:tab/>
        <w:t>PAGALBINIŲ MEDŽIAGŲ SĄRAŠAS</w:t>
      </w:r>
    </w:p>
    <w:p w14:paraId="09F660F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BF1E6F9"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Pagalbinės medžiagos:</w:t>
      </w:r>
      <w:r w:rsidRPr="001B0736">
        <w:rPr>
          <w:rFonts w:ascii="Times New Roman" w:eastAsia="MS Mincho" w:hAnsi="Times New Roman" w:cs="Times New Roman"/>
          <w:i/>
          <w:iCs/>
          <w:kern w:val="0"/>
          <w:sz w:val="22"/>
          <w:szCs w:val="22"/>
          <w:lang w:val="lv-LV"/>
          <w14:ligatures w14:val="none"/>
        </w:rPr>
        <w:t>benzalkonii chloridum</w:t>
      </w:r>
      <w:r w:rsidRPr="001B0736">
        <w:rPr>
          <w:rFonts w:ascii="Times New Roman" w:eastAsia="MS Mincho" w:hAnsi="Times New Roman" w:cs="Times New Roman"/>
          <w:iCs/>
          <w:kern w:val="0"/>
          <w:sz w:val="22"/>
          <w:szCs w:val="22"/>
          <w:lang w:val="lv-LV"/>
          <w14:ligatures w14:val="none"/>
        </w:rPr>
        <w:t xml:space="preserve">, </w:t>
      </w:r>
      <w:r w:rsidRPr="001B0736">
        <w:rPr>
          <w:rFonts w:ascii="Times New Roman" w:eastAsia="MS Mincho" w:hAnsi="Times New Roman" w:cs="Times New Roman"/>
          <w:i/>
          <w:iCs/>
          <w:kern w:val="0"/>
          <w:sz w:val="22"/>
          <w:szCs w:val="22"/>
          <w:lang w:val="lv-LV"/>
          <w14:ligatures w14:val="none"/>
        </w:rPr>
        <w:t>dinatrii edetas, natrii chloridum, natrii sulfas anhydricus, t</w:t>
      </w:r>
      <w:r w:rsidRPr="001B0736">
        <w:rPr>
          <w:rFonts w:ascii="Times New Roman" w:eastAsia="MS Mincho" w:hAnsi="Times New Roman" w:cs="Times New Roman"/>
          <w:i/>
          <w:kern w:val="0"/>
          <w:sz w:val="22"/>
          <w:szCs w:val="22"/>
          <w:lang w:val="lv-LV"/>
          <w14:ligatures w14:val="none"/>
        </w:rPr>
        <w:t>yloxapolum, h</w:t>
      </w:r>
      <w:r w:rsidRPr="001B0736">
        <w:rPr>
          <w:rFonts w:ascii="Times New Roman" w:eastAsia="MS Mincho" w:hAnsi="Times New Roman" w:cs="Times New Roman"/>
          <w:i/>
          <w:iCs/>
          <w:kern w:val="0"/>
          <w:sz w:val="22"/>
          <w:szCs w:val="22"/>
          <w:lang w:val="lv-LV"/>
          <w14:ligatures w14:val="none"/>
        </w:rPr>
        <w:t>ydroxyethylcellulosum</w:t>
      </w:r>
      <w:r w:rsidRPr="001B0736">
        <w:rPr>
          <w:rFonts w:ascii="Times New Roman" w:eastAsia="MS Mincho" w:hAnsi="Times New Roman" w:cs="Times New Roman"/>
          <w:i/>
          <w:kern w:val="0"/>
          <w:sz w:val="22"/>
          <w:szCs w:val="22"/>
          <w:lang w:val="lv-LV"/>
          <w14:ligatures w14:val="none"/>
        </w:rPr>
        <w:t>, a</w:t>
      </w:r>
      <w:r w:rsidRPr="001B0736">
        <w:rPr>
          <w:rFonts w:ascii="Times New Roman" w:eastAsia="MS Mincho" w:hAnsi="Times New Roman" w:cs="Times New Roman"/>
          <w:i/>
          <w:iCs/>
          <w:kern w:val="0"/>
          <w:sz w:val="22"/>
          <w:szCs w:val="22"/>
          <w:lang w:val="lv-LV"/>
          <w14:ligatures w14:val="none"/>
        </w:rPr>
        <w:t>cidum sulfuricum</w:t>
      </w:r>
      <w:r w:rsidRPr="001B0736">
        <w:rPr>
          <w:rFonts w:ascii="Times New Roman" w:eastAsia="MS Mincho" w:hAnsi="Times New Roman" w:cs="Times New Roman"/>
          <w:kern w:val="0"/>
          <w:sz w:val="22"/>
          <w:szCs w:val="22"/>
          <w:lang w:val="lv-LV"/>
          <w14:ligatures w14:val="none"/>
        </w:rPr>
        <w:t xml:space="preserve"> </w:t>
      </w:r>
      <w:r w:rsidRPr="001B0736">
        <w:rPr>
          <w:rFonts w:ascii="Times New Roman" w:eastAsia="MS Mincho" w:hAnsi="Times New Roman" w:cs="Times New Roman"/>
          <w:i/>
          <w:kern w:val="0"/>
          <w:sz w:val="22"/>
          <w:szCs w:val="22"/>
          <w:lang w:val="lv-LV"/>
          <w14:ligatures w14:val="none"/>
        </w:rPr>
        <w:t>et/aut</w:t>
      </w:r>
      <w:r w:rsidRPr="001B0736">
        <w:rPr>
          <w:rFonts w:ascii="Times New Roman" w:eastAsia="MS Mincho" w:hAnsi="Times New Roman" w:cs="Times New Roman"/>
          <w:kern w:val="0"/>
          <w:sz w:val="22"/>
          <w:szCs w:val="22"/>
          <w:lang w:val="lv-LV"/>
          <w14:ligatures w14:val="none"/>
        </w:rPr>
        <w:t xml:space="preserve"> </w:t>
      </w:r>
      <w:r w:rsidRPr="001B0736">
        <w:rPr>
          <w:rFonts w:ascii="Times New Roman" w:eastAsia="MS Mincho" w:hAnsi="Times New Roman" w:cs="Times New Roman"/>
          <w:i/>
          <w:kern w:val="0"/>
          <w:sz w:val="22"/>
          <w:szCs w:val="22"/>
          <w:lang w:val="lv-LV"/>
          <w14:ligatures w14:val="none"/>
        </w:rPr>
        <w:t>n</w:t>
      </w:r>
      <w:r w:rsidRPr="001B0736">
        <w:rPr>
          <w:rFonts w:ascii="Times New Roman" w:eastAsia="MS Mincho" w:hAnsi="Times New Roman" w:cs="Times New Roman"/>
          <w:i/>
          <w:iCs/>
          <w:kern w:val="0"/>
          <w:sz w:val="22"/>
          <w:szCs w:val="22"/>
          <w:lang w:val="lv-LV"/>
          <w14:ligatures w14:val="none"/>
        </w:rPr>
        <w:t>atrii hydroxidum, aqua purificata</w:t>
      </w:r>
      <w:r w:rsidRPr="001B0736">
        <w:rPr>
          <w:rFonts w:ascii="Times New Roman" w:eastAsia="MS Mincho" w:hAnsi="Times New Roman" w:cs="Times New Roman"/>
          <w:kern w:val="0"/>
          <w:sz w:val="22"/>
          <w:szCs w:val="22"/>
          <w:lang w:val="lt-LT"/>
          <w14:ligatures w14:val="none"/>
        </w:rPr>
        <w:t>.</w:t>
      </w:r>
    </w:p>
    <w:p w14:paraId="1A36CE1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38D87A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799BABB"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4.</w:t>
      </w:r>
      <w:r w:rsidRPr="001B0736">
        <w:rPr>
          <w:rFonts w:ascii="Times New Roman" w:eastAsia="MS Mincho" w:hAnsi="Times New Roman" w:cs="Times New Roman"/>
          <w:b/>
          <w:kern w:val="28"/>
          <w:sz w:val="22"/>
          <w:szCs w:val="22"/>
          <w:lang w:val="lt-LT"/>
          <w14:ligatures w14:val="none"/>
        </w:rPr>
        <w:tab/>
        <w:t>FARMACINĖ FORMA IR KIEKIS PAKUOTĖJE</w:t>
      </w:r>
    </w:p>
    <w:p w14:paraId="4F9D601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37C291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shd w:val="clear" w:color="auto" w:fill="D9D9D9"/>
          <w:lang w:val="lt-LT"/>
          <w14:ligatures w14:val="none"/>
        </w:rPr>
        <w:t>Akių lašai (suspensija)</w:t>
      </w:r>
    </w:p>
    <w:p w14:paraId="2D42712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5 ml</w:t>
      </w:r>
    </w:p>
    <w:p w14:paraId="68FB349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81E504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DFA0365" w14:textId="77777777" w:rsidR="001B0736" w:rsidRPr="001B0736" w:rsidRDefault="001B0736" w:rsidP="001B0736">
      <w:pPr>
        <w:widowControl w:val="0"/>
        <w:numPr>
          <w:ilvl w:val="0"/>
          <w:numId w:val="7"/>
        </w:numPr>
        <w:pBdr>
          <w:top w:val="single" w:sz="4" w:space="1" w:color="auto"/>
          <w:left w:val="single" w:sz="4" w:space="4" w:color="auto"/>
          <w:bottom w:val="single" w:sz="4" w:space="1" w:color="auto"/>
          <w:right w:val="single" w:sz="4" w:space="4" w:color="auto"/>
        </w:pBdr>
        <w:tabs>
          <w:tab w:val="clear" w:pos="570"/>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VARTOJIMO METODAS IR BŪDAS(-AI)</w:t>
      </w:r>
    </w:p>
    <w:p w14:paraId="4B60E02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E8332C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Vartoti ant akių</w:t>
      </w:r>
    </w:p>
    <w:p w14:paraId="6A4089A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Prieš vartojimą perskaitykite pakuotės lapelį.</w:t>
      </w:r>
    </w:p>
    <w:p w14:paraId="48EDF229"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Prieš vartojant, talpyklę reikia gerai suplakti.</w:t>
      </w:r>
    </w:p>
    <w:p w14:paraId="6B6FD99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CFBA01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C398692" w14:textId="77777777" w:rsidR="001B0736" w:rsidRPr="001B0736" w:rsidRDefault="001B0736" w:rsidP="001B0736">
      <w:pPr>
        <w:widowControl w:val="0"/>
        <w:numPr>
          <w:ilvl w:val="0"/>
          <w:numId w:val="7"/>
        </w:numPr>
        <w:pBdr>
          <w:top w:val="single" w:sz="4" w:space="1" w:color="auto"/>
          <w:left w:val="single" w:sz="4" w:space="4" w:color="auto"/>
          <w:bottom w:val="single" w:sz="4" w:space="1" w:color="auto"/>
          <w:right w:val="single" w:sz="4" w:space="4" w:color="auto"/>
        </w:pBdr>
        <w:tabs>
          <w:tab w:val="clear" w:pos="570"/>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SPECIALUS ĮSPĖJIMAS, JOG VAISTINĮ PREPARATĄ BŪTINA LAIKYTI VAIKAMS NEPASTEBIMOJE IR NEPASIEKIAMOJE VIETOJE</w:t>
      </w:r>
    </w:p>
    <w:p w14:paraId="65EC5E5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7EB03A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Laikyti vaikams nepastebimoje ir nepasiekiamoje vietoje.</w:t>
      </w:r>
    </w:p>
    <w:p w14:paraId="4DF7AFF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225E368" w14:textId="77777777" w:rsidR="001B0736" w:rsidRPr="001B0736" w:rsidRDefault="001B0736" w:rsidP="001B0736">
      <w:pPr>
        <w:widowControl w:val="0"/>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p>
    <w:p w14:paraId="7291D65C"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7.</w:t>
      </w:r>
      <w:r w:rsidRPr="001B0736">
        <w:rPr>
          <w:rFonts w:ascii="Times New Roman" w:eastAsia="Times New Roman" w:hAnsi="Times New Roman" w:cs="Times New Roman"/>
          <w:b/>
          <w:snapToGrid w:val="0"/>
          <w:kern w:val="0"/>
          <w:sz w:val="22"/>
          <w:szCs w:val="22"/>
          <w:lang w:val="lt-LT"/>
          <w14:ligatures w14:val="none"/>
        </w:rPr>
        <w:tab/>
        <w:t>KITAS (-I) SPECIALUS (-ŪS) ĮSPĖJIMAS (-AI) (JEI REIKIA)</w:t>
      </w:r>
    </w:p>
    <w:p w14:paraId="5FD96F7F" w14:textId="77777777" w:rsidR="001B0736" w:rsidRPr="001B0736" w:rsidRDefault="001B0736" w:rsidP="001B0736">
      <w:pPr>
        <w:widowControl w:val="0"/>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p>
    <w:p w14:paraId="3397408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C92D893"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8.</w:t>
      </w:r>
      <w:r w:rsidRPr="001B0736">
        <w:rPr>
          <w:rFonts w:ascii="Times New Roman" w:eastAsia="MS Mincho" w:hAnsi="Times New Roman" w:cs="Times New Roman"/>
          <w:b/>
          <w:kern w:val="28"/>
          <w:sz w:val="22"/>
          <w:szCs w:val="22"/>
          <w:lang w:val="lt-LT"/>
          <w14:ligatures w14:val="none"/>
        </w:rPr>
        <w:tab/>
        <w:t>TINKAMUMO LAIKAS</w:t>
      </w:r>
    </w:p>
    <w:p w14:paraId="388B6A5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77AD3B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EXP{mm MMMM} </w:t>
      </w:r>
    </w:p>
    <w:p w14:paraId="1E18B3A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Pirmą kartą atidarius talpyklę, suspensijos tinkamumo laikas –4 savaitės.</w:t>
      </w:r>
    </w:p>
    <w:p w14:paraId="34AFD80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Atidaryta:</w:t>
      </w:r>
    </w:p>
    <w:p w14:paraId="58FFEC7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D1EB21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DA24284"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lastRenderedPageBreak/>
        <w:t>9.</w:t>
      </w:r>
      <w:r w:rsidRPr="001B0736">
        <w:rPr>
          <w:rFonts w:ascii="Times New Roman" w:eastAsia="MS Mincho" w:hAnsi="Times New Roman" w:cs="Times New Roman"/>
          <w:b/>
          <w:kern w:val="28"/>
          <w:sz w:val="22"/>
          <w:szCs w:val="22"/>
          <w:lang w:val="lt-LT"/>
          <w14:ligatures w14:val="none"/>
        </w:rPr>
        <w:tab/>
        <w:t>SPECIALIOS LAIKYMO SĄLYGOS</w:t>
      </w:r>
    </w:p>
    <w:p w14:paraId="64DEA40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C47BE3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Laikyti ne aukštesnėje kaip 25 </w:t>
      </w:r>
      <w:r w:rsidRPr="001B0736">
        <w:rPr>
          <w:rFonts w:ascii="Times New Roman" w:eastAsia="MS Mincho" w:hAnsi="Times New Roman" w:cs="Times New Roman"/>
          <w:kern w:val="0"/>
          <w:sz w:val="22"/>
          <w:szCs w:val="22"/>
          <w:lang w:val="lt-LT"/>
          <w14:ligatures w14:val="none"/>
        </w:rPr>
        <w:sym w:font="Symbol" w:char="F0B0"/>
      </w:r>
      <w:r w:rsidRPr="001B0736">
        <w:rPr>
          <w:rFonts w:ascii="Times New Roman" w:eastAsia="MS Mincho" w:hAnsi="Times New Roman" w:cs="Times New Roman"/>
          <w:kern w:val="0"/>
          <w:sz w:val="22"/>
          <w:szCs w:val="22"/>
          <w:lang w:val="lt-LT"/>
          <w14:ligatures w14:val="none"/>
        </w:rPr>
        <w:t>C temperatūroje. Negalima užšaldyti.</w:t>
      </w:r>
    </w:p>
    <w:p w14:paraId="77583E3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Talpyklę laikyti stačią.</w:t>
      </w:r>
    </w:p>
    <w:p w14:paraId="0F5854D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Talpyklę laikyti sandarią.</w:t>
      </w:r>
    </w:p>
    <w:p w14:paraId="4ABCB72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4CBC363" w14:textId="77777777" w:rsidR="001B0736" w:rsidRPr="001B0736" w:rsidRDefault="001B0736" w:rsidP="001B0736">
      <w:pPr>
        <w:widowControl w:val="0"/>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p>
    <w:p w14:paraId="581393D7"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10.</w:t>
      </w:r>
      <w:r w:rsidRPr="001B0736">
        <w:rPr>
          <w:rFonts w:ascii="Times New Roman" w:eastAsia="Times New Roman" w:hAnsi="Times New Roman" w:cs="Times New Roman"/>
          <w:b/>
          <w:snapToGrid w:val="0"/>
          <w:kern w:val="0"/>
          <w:sz w:val="22"/>
          <w:szCs w:val="22"/>
          <w:lang w:val="lt-LT"/>
          <w14:ligatures w14:val="none"/>
        </w:rPr>
        <w:tab/>
        <w:t>SPECIALIOS ATSARGUMO PRIEMONĖS DĖL NESUVARTOTO VAISTINIO PREPARATO AR JO ATLIEKŲ TVARKYMO (JEI REIKIA)</w:t>
      </w:r>
    </w:p>
    <w:p w14:paraId="021B8802" w14:textId="77777777" w:rsidR="001B0736" w:rsidRPr="001B0736" w:rsidRDefault="001B0736" w:rsidP="001B0736">
      <w:pPr>
        <w:widowControl w:val="0"/>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p>
    <w:p w14:paraId="753D7397" w14:textId="77777777" w:rsidR="001B0736" w:rsidRPr="001B0736" w:rsidRDefault="001B0736" w:rsidP="001B0736">
      <w:pPr>
        <w:widowControl w:val="0"/>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p>
    <w:p w14:paraId="518850E8"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11.</w:t>
      </w:r>
      <w:r w:rsidRPr="001B0736">
        <w:rPr>
          <w:rFonts w:ascii="Times New Roman" w:eastAsia="MS Mincho" w:hAnsi="Times New Roman" w:cs="Times New Roman"/>
          <w:b/>
          <w:kern w:val="28"/>
          <w:sz w:val="22"/>
          <w:szCs w:val="22"/>
          <w:lang w:val="lt-LT"/>
          <w14:ligatures w14:val="none"/>
        </w:rPr>
        <w:tab/>
        <w:t>REGISTRUOTOJO PAVADINIMAS IR ADRESAS</w:t>
      </w:r>
    </w:p>
    <w:p w14:paraId="7594B82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569DB9A" w14:textId="77777777" w:rsidR="001B0736" w:rsidRPr="001B0736" w:rsidRDefault="001B0736" w:rsidP="001B0736">
      <w:pPr>
        <w:spacing w:after="0" w:line="240" w:lineRule="auto"/>
        <w:jc w:val="both"/>
        <w:rPr>
          <w:rFonts w:ascii="Times New Roman" w:eastAsia="Times New Roman" w:hAnsi="Times New Roman" w:cs="Times New Roman"/>
          <w:kern w:val="0"/>
          <w:sz w:val="22"/>
          <w:szCs w:val="22"/>
          <w:lang w:val="es-ES" w:eastAsia="et-EE"/>
          <w14:ligatures w14:val="none"/>
        </w:rPr>
      </w:pPr>
      <w:r w:rsidRPr="001B0736">
        <w:rPr>
          <w:rFonts w:ascii="Times New Roman" w:eastAsia="Times New Roman" w:hAnsi="Times New Roman" w:cs="Times New Roman"/>
          <w:kern w:val="0"/>
          <w:sz w:val="22"/>
          <w:szCs w:val="22"/>
          <w:lang w:val="es-ES" w:eastAsia="et-EE"/>
          <w14:ligatures w14:val="none"/>
        </w:rPr>
        <w:t xml:space="preserve">SIA </w:t>
      </w:r>
      <w:r w:rsidRPr="001B0736">
        <w:rPr>
          <w:rFonts w:ascii="Times New Roman" w:eastAsia="Times New Roman" w:hAnsi="Times New Roman" w:cs="Times New Roman"/>
          <w:kern w:val="0"/>
          <w:sz w:val="22"/>
          <w:szCs w:val="22"/>
          <w:lang w:val="et-EE" w:eastAsia="et-EE"/>
          <w14:ligatures w14:val="none"/>
        </w:rPr>
        <w:t>Novartis Baltics</w:t>
      </w:r>
    </w:p>
    <w:p w14:paraId="291A9390" w14:textId="77777777" w:rsidR="001B0736" w:rsidRPr="001B0736" w:rsidRDefault="001B0736" w:rsidP="001B0736">
      <w:pPr>
        <w:spacing w:after="0" w:line="240" w:lineRule="auto"/>
        <w:jc w:val="both"/>
        <w:rPr>
          <w:rFonts w:ascii="Times New Roman" w:eastAsia="Times New Roman" w:hAnsi="Times New Roman" w:cs="Times New Roman"/>
          <w:kern w:val="0"/>
          <w:sz w:val="22"/>
          <w:szCs w:val="22"/>
          <w:lang w:val="it-IT" w:eastAsia="et-EE"/>
          <w14:ligatures w14:val="none"/>
        </w:rPr>
      </w:pPr>
      <w:r w:rsidRPr="001B0736">
        <w:rPr>
          <w:rFonts w:ascii="Times New Roman" w:eastAsia="Times New Roman" w:hAnsi="Times New Roman" w:cs="Times New Roman"/>
          <w:kern w:val="0"/>
          <w:sz w:val="22"/>
          <w:szCs w:val="22"/>
          <w:lang w:val="it-IT" w:eastAsia="et-EE"/>
          <w14:ligatures w14:val="none"/>
        </w:rPr>
        <w:t>Skanstes iela 25</w:t>
      </w:r>
    </w:p>
    <w:p w14:paraId="7B9BD55F" w14:textId="77777777" w:rsidR="001B0736" w:rsidRPr="001B0736" w:rsidRDefault="001B0736" w:rsidP="001B0736">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B0736">
        <w:rPr>
          <w:rFonts w:ascii="Times New Roman" w:eastAsia="Times New Roman" w:hAnsi="Times New Roman" w:cs="Times New Roman"/>
          <w:kern w:val="0"/>
          <w:sz w:val="22"/>
          <w:szCs w:val="22"/>
          <w:lang w:val="it-IT" w:eastAsia="et-EE"/>
          <w14:ligatures w14:val="none"/>
        </w:rPr>
        <w:t>LV-1013, Rīga</w:t>
      </w:r>
    </w:p>
    <w:p w14:paraId="2455AA7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Times New Roman" w:hAnsi="Times New Roman" w:cs="Times New Roman"/>
          <w:kern w:val="0"/>
          <w:sz w:val="22"/>
          <w:szCs w:val="22"/>
          <w:lang w:val="it-IT" w:eastAsia="et-EE"/>
          <w14:ligatures w14:val="none"/>
        </w:rPr>
        <w:t>Latvija</w:t>
      </w:r>
    </w:p>
    <w:p w14:paraId="0578F13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BCBADD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FD8F48A"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12.</w:t>
      </w:r>
      <w:r w:rsidRPr="001B0736">
        <w:rPr>
          <w:rFonts w:ascii="Times New Roman" w:eastAsia="MS Mincho" w:hAnsi="Times New Roman" w:cs="Times New Roman"/>
          <w:b/>
          <w:kern w:val="28"/>
          <w:sz w:val="22"/>
          <w:szCs w:val="22"/>
          <w:lang w:val="lt-LT"/>
          <w14:ligatures w14:val="none"/>
        </w:rPr>
        <w:tab/>
        <w:t>REGISTRACIJOS PAŽYMĖJIMO NUMERIS (-IAI)</w:t>
      </w:r>
    </w:p>
    <w:p w14:paraId="612A070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45CA0E3"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LT/1/2000/1352/001</w:t>
      </w:r>
    </w:p>
    <w:p w14:paraId="1094FC4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E9F2B8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B54A311"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13.</w:t>
      </w:r>
      <w:r w:rsidRPr="001B0736">
        <w:rPr>
          <w:rFonts w:ascii="Times New Roman" w:eastAsia="MS Mincho" w:hAnsi="Times New Roman" w:cs="Times New Roman"/>
          <w:b/>
          <w:kern w:val="28"/>
          <w:sz w:val="22"/>
          <w:szCs w:val="22"/>
          <w:lang w:val="lt-LT"/>
          <w14:ligatures w14:val="none"/>
        </w:rPr>
        <w:tab/>
        <w:t>SERIJOS NUMERIS</w:t>
      </w:r>
    </w:p>
    <w:p w14:paraId="7900ADA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A12977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Lot </w:t>
      </w:r>
    </w:p>
    <w:p w14:paraId="264A7CB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29E437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5C8E98F9"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14.</w:t>
      </w:r>
      <w:r w:rsidRPr="001B0736">
        <w:rPr>
          <w:rFonts w:ascii="Times New Roman" w:eastAsia="MS Mincho" w:hAnsi="Times New Roman" w:cs="Times New Roman"/>
          <w:b/>
          <w:kern w:val="0"/>
          <w:sz w:val="22"/>
          <w:szCs w:val="22"/>
          <w:lang w:val="lt-LT"/>
          <w14:ligatures w14:val="none"/>
        </w:rPr>
        <w:tab/>
        <w:t>PARDAVIMO (IŠDAVIMO) TVARKA</w:t>
      </w:r>
    </w:p>
    <w:p w14:paraId="658F6E8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A8F5A3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Receptinis vaistas</w:t>
      </w:r>
    </w:p>
    <w:p w14:paraId="788442B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500982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2D943F8"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15.</w:t>
      </w:r>
      <w:r w:rsidRPr="001B0736">
        <w:rPr>
          <w:rFonts w:ascii="Times New Roman" w:eastAsia="MS Mincho" w:hAnsi="Times New Roman" w:cs="Times New Roman"/>
          <w:b/>
          <w:kern w:val="28"/>
          <w:sz w:val="22"/>
          <w:szCs w:val="22"/>
          <w:lang w:val="lt-LT"/>
          <w14:ligatures w14:val="none"/>
        </w:rPr>
        <w:tab/>
        <w:t>VARTOJIMO INSTRUKCIJA</w:t>
      </w:r>
    </w:p>
    <w:p w14:paraId="64113EF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4AA24B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E503351"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 w:val="22"/>
          <w:szCs w:val="22"/>
          <w:lang w:val="lt-LT"/>
          <w14:ligatures w14:val="none"/>
        </w:rPr>
      </w:pPr>
      <w:r w:rsidRPr="001B0736">
        <w:rPr>
          <w:rFonts w:ascii="Times New Roman" w:eastAsia="Times New Roman" w:hAnsi="Times New Roman" w:cs="Times New Roman"/>
          <w:b/>
          <w:kern w:val="0"/>
          <w:sz w:val="22"/>
          <w:szCs w:val="22"/>
          <w:lang w:val="lt-LT"/>
          <w14:ligatures w14:val="none"/>
        </w:rPr>
        <w:t>16.</w:t>
      </w:r>
      <w:r w:rsidRPr="001B0736">
        <w:rPr>
          <w:rFonts w:ascii="Times New Roman" w:eastAsia="Times New Roman" w:hAnsi="Times New Roman" w:cs="Times New Roman"/>
          <w:b/>
          <w:kern w:val="0"/>
          <w:sz w:val="22"/>
          <w:szCs w:val="22"/>
          <w:lang w:val="lt-LT"/>
          <w14:ligatures w14:val="none"/>
        </w:rPr>
        <w:tab/>
        <w:t>INFORMACIJA BRAILIO RAŠTU</w:t>
      </w:r>
    </w:p>
    <w:p w14:paraId="35CD56EF" w14:textId="77777777" w:rsidR="001B0736" w:rsidRPr="001B0736" w:rsidRDefault="001B0736" w:rsidP="001B0736">
      <w:pPr>
        <w:widowControl w:val="0"/>
        <w:tabs>
          <w:tab w:val="left" w:pos="567"/>
        </w:tabs>
        <w:spacing w:after="0" w:line="240" w:lineRule="auto"/>
        <w:jc w:val="both"/>
        <w:outlineLvl w:val="1"/>
        <w:rPr>
          <w:rFonts w:ascii="Times New Roman" w:eastAsia="MS Mincho" w:hAnsi="Times New Roman" w:cs="Times New Roman"/>
          <w:b/>
          <w:kern w:val="0"/>
          <w:sz w:val="22"/>
          <w:szCs w:val="22"/>
          <w:lang w:val="lt-LT"/>
          <w14:ligatures w14:val="none"/>
        </w:rPr>
      </w:pPr>
    </w:p>
    <w:p w14:paraId="218CE49F" w14:textId="77777777" w:rsidR="001B0736" w:rsidRPr="001B0736" w:rsidRDefault="001B0736" w:rsidP="001B0736">
      <w:pPr>
        <w:widowControl w:val="0"/>
        <w:tabs>
          <w:tab w:val="left" w:pos="567"/>
        </w:tabs>
        <w:spacing w:after="0" w:line="240" w:lineRule="auto"/>
        <w:jc w:val="both"/>
        <w:outlineLvl w:val="1"/>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akių lašai</w:t>
      </w:r>
    </w:p>
    <w:p w14:paraId="352B5A6A" w14:textId="77777777" w:rsidR="001B0736" w:rsidRPr="001B0736" w:rsidRDefault="001B0736" w:rsidP="001B0736">
      <w:pPr>
        <w:widowControl w:val="0"/>
        <w:tabs>
          <w:tab w:val="left" w:pos="567"/>
        </w:tabs>
        <w:spacing w:after="0" w:line="240" w:lineRule="auto"/>
        <w:jc w:val="both"/>
        <w:outlineLvl w:val="1"/>
        <w:rPr>
          <w:rFonts w:ascii="Times New Roman" w:eastAsia="MS Mincho" w:hAnsi="Times New Roman" w:cs="Times New Roman"/>
          <w:kern w:val="0"/>
          <w:sz w:val="22"/>
          <w:szCs w:val="22"/>
          <w:lang w:val="lt-LT"/>
          <w14:ligatures w14:val="none"/>
        </w:rPr>
      </w:pPr>
    </w:p>
    <w:p w14:paraId="5B386641" w14:textId="77777777" w:rsidR="001B0736" w:rsidRPr="001B0736" w:rsidRDefault="001B0736" w:rsidP="001B0736">
      <w:pPr>
        <w:tabs>
          <w:tab w:val="left" w:pos="567"/>
        </w:tabs>
        <w:spacing w:after="0" w:line="260" w:lineRule="exact"/>
        <w:rPr>
          <w:rFonts w:ascii="Times New Roman" w:eastAsia="Times New Roman" w:hAnsi="Times New Roman" w:cs="Times New Roman"/>
          <w:noProof/>
          <w:kern w:val="0"/>
          <w:sz w:val="22"/>
          <w:szCs w:val="22"/>
          <w:shd w:val="clear" w:color="auto" w:fill="CCCCCC"/>
          <w:lang w:val="lt-LT"/>
          <w14:ligatures w14:val="none"/>
        </w:rPr>
      </w:pPr>
    </w:p>
    <w:p w14:paraId="1DB7ABF9" w14:textId="77777777" w:rsidR="001B0736" w:rsidRPr="001B0736" w:rsidRDefault="001B0736" w:rsidP="001B073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szCs w:val="24"/>
          <w:lang w:val="lt-LT"/>
          <w14:ligatures w14:val="none"/>
        </w:rPr>
      </w:pPr>
      <w:r w:rsidRPr="001B0736">
        <w:rPr>
          <w:rFonts w:ascii="Times New Roman" w:eastAsia="Times New Roman" w:hAnsi="Times New Roman" w:cs="Times New Roman"/>
          <w:b/>
          <w:noProof/>
          <w:snapToGrid w:val="0"/>
          <w:kern w:val="0"/>
          <w:sz w:val="22"/>
          <w:lang w:val="lt-LT"/>
          <w14:ligatures w14:val="none"/>
        </w:rPr>
        <w:t>17.</w:t>
      </w:r>
      <w:r w:rsidRPr="001B0736">
        <w:rPr>
          <w:rFonts w:ascii="Times New Roman" w:eastAsia="Times New Roman" w:hAnsi="Times New Roman" w:cs="Times New Roman"/>
          <w:b/>
          <w:noProof/>
          <w:snapToGrid w:val="0"/>
          <w:kern w:val="0"/>
          <w:sz w:val="22"/>
          <w:lang w:val="lt-LT"/>
          <w14:ligatures w14:val="none"/>
        </w:rPr>
        <w:tab/>
        <w:t>UNIKALUS IDENTIFIKATORIUS – 2D BRŪKŠNINIS KODAS</w:t>
      </w:r>
    </w:p>
    <w:p w14:paraId="2A4D3990" w14:textId="77777777" w:rsidR="001B0736" w:rsidRPr="001B0736" w:rsidRDefault="001B0736" w:rsidP="001B0736">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6FA61570" w14:textId="77777777" w:rsidR="001B0736" w:rsidRPr="001B0736" w:rsidRDefault="001B0736" w:rsidP="001B0736">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r w:rsidRPr="001B0736">
        <w:rPr>
          <w:rFonts w:ascii="Times New Roman" w:eastAsia="Times New Roman" w:hAnsi="Times New Roman" w:cs="Times New Roman"/>
          <w:noProof/>
          <w:snapToGrid w:val="0"/>
          <w:kern w:val="0"/>
          <w:sz w:val="22"/>
          <w:highlight w:val="lightGray"/>
          <w:lang w:val="lt-LT"/>
          <w14:ligatures w14:val="none"/>
        </w:rPr>
        <w:t>2D brūkšninis kodas su nurodytu unikaliu identifikatoriumi.</w:t>
      </w:r>
    </w:p>
    <w:p w14:paraId="51915881" w14:textId="77777777" w:rsidR="001B0736" w:rsidRPr="001B0736" w:rsidRDefault="001B0736" w:rsidP="001B0736">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4FFD3F94" w14:textId="77777777" w:rsidR="001B0736" w:rsidRPr="001B0736" w:rsidRDefault="001B0736" w:rsidP="001B073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lang w:val="lt-LT"/>
          <w14:ligatures w14:val="none"/>
        </w:rPr>
      </w:pPr>
      <w:r w:rsidRPr="001B0736">
        <w:rPr>
          <w:rFonts w:ascii="Times New Roman" w:eastAsia="Times New Roman" w:hAnsi="Times New Roman" w:cs="Times New Roman"/>
          <w:b/>
          <w:noProof/>
          <w:snapToGrid w:val="0"/>
          <w:kern w:val="0"/>
          <w:sz w:val="22"/>
          <w:lang w:val="lt-LT"/>
          <w14:ligatures w14:val="none"/>
        </w:rPr>
        <w:t>18.</w:t>
      </w:r>
      <w:r w:rsidRPr="001B0736">
        <w:rPr>
          <w:rFonts w:ascii="Times New Roman" w:eastAsia="Times New Roman" w:hAnsi="Times New Roman" w:cs="Times New Roman"/>
          <w:b/>
          <w:noProof/>
          <w:snapToGrid w:val="0"/>
          <w:kern w:val="0"/>
          <w:sz w:val="22"/>
          <w:lang w:val="lt-LT"/>
          <w14:ligatures w14:val="none"/>
        </w:rPr>
        <w:tab/>
        <w:t>UNIKALUS IDENTIFIKATORIUS – ŽMONĖMS SUPRANTAMI DUOMENYS</w:t>
      </w:r>
    </w:p>
    <w:p w14:paraId="417CEE20" w14:textId="77777777" w:rsidR="001B0736" w:rsidRPr="001B0736" w:rsidRDefault="001B0736" w:rsidP="001B0736">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70C827E6" w14:textId="77777777" w:rsidR="001B0736" w:rsidRPr="001B0736" w:rsidRDefault="001B0736" w:rsidP="001B0736">
      <w:pPr>
        <w:tabs>
          <w:tab w:val="left" w:pos="567"/>
        </w:tabs>
        <w:spacing w:after="0" w:line="260" w:lineRule="exact"/>
        <w:rPr>
          <w:rFonts w:ascii="Times New Roman" w:eastAsia="Times New Roman" w:hAnsi="Times New Roman" w:cs="Times New Roman"/>
          <w:snapToGrid w:val="0"/>
          <w:color w:val="008000"/>
          <w:kern w:val="0"/>
          <w:sz w:val="22"/>
          <w:szCs w:val="22"/>
          <w:lang w:val="lt-LT"/>
          <w14:ligatures w14:val="none"/>
        </w:rPr>
      </w:pPr>
      <w:r w:rsidRPr="001B0736">
        <w:rPr>
          <w:rFonts w:ascii="Times New Roman" w:eastAsia="Times New Roman" w:hAnsi="Times New Roman" w:cs="Times New Roman"/>
          <w:snapToGrid w:val="0"/>
          <w:kern w:val="0"/>
          <w:sz w:val="22"/>
          <w:lang w:val="lt-LT"/>
          <w14:ligatures w14:val="none"/>
        </w:rPr>
        <w:t>PC</w:t>
      </w:r>
    </w:p>
    <w:p w14:paraId="49AFA06F" w14:textId="77777777" w:rsidR="001B0736" w:rsidRPr="001B0736" w:rsidRDefault="001B0736" w:rsidP="001B0736">
      <w:pPr>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r w:rsidRPr="001B0736">
        <w:rPr>
          <w:rFonts w:ascii="Times New Roman" w:eastAsia="Times New Roman" w:hAnsi="Times New Roman" w:cs="Times New Roman"/>
          <w:snapToGrid w:val="0"/>
          <w:kern w:val="0"/>
          <w:sz w:val="22"/>
          <w:lang w:val="lt-LT"/>
          <w14:ligatures w14:val="none"/>
        </w:rPr>
        <w:t>SN</w:t>
      </w:r>
    </w:p>
    <w:p w14:paraId="71AAA228" w14:textId="77777777" w:rsidR="001B0736" w:rsidRPr="001B0736" w:rsidRDefault="001B0736" w:rsidP="001B0736">
      <w:pPr>
        <w:tabs>
          <w:tab w:val="left" w:pos="567"/>
        </w:tabs>
        <w:spacing w:after="0" w:line="260" w:lineRule="exact"/>
        <w:rPr>
          <w:rFonts w:ascii="Times New Roman" w:eastAsia="Times New Roman" w:hAnsi="Times New Roman" w:cs="Times New Roman"/>
          <w:noProof/>
          <w:snapToGrid w:val="0"/>
          <w:vanish/>
          <w:kern w:val="0"/>
          <w:sz w:val="22"/>
          <w:szCs w:val="22"/>
          <w:lang w:val="lt-LT"/>
          <w14:ligatures w14:val="none"/>
        </w:rPr>
      </w:pPr>
      <w:r w:rsidRPr="001B0736">
        <w:rPr>
          <w:rFonts w:ascii="Times New Roman" w:eastAsia="Times New Roman" w:hAnsi="Times New Roman" w:cs="Times New Roman"/>
          <w:snapToGrid w:val="0"/>
          <w:kern w:val="0"/>
          <w:sz w:val="22"/>
          <w:lang w:val="lt-LT"/>
          <w14:ligatures w14:val="none"/>
        </w:rPr>
        <w:t>NN</w:t>
      </w:r>
    </w:p>
    <w:p w14:paraId="3A1BBE96" w14:textId="77777777" w:rsidR="001B0736" w:rsidRPr="001B0736" w:rsidRDefault="001B0736" w:rsidP="001B0736">
      <w:pPr>
        <w:widowControl w:val="0"/>
        <w:tabs>
          <w:tab w:val="left" w:pos="567"/>
        </w:tabs>
        <w:spacing w:after="0" w:line="240" w:lineRule="auto"/>
        <w:jc w:val="both"/>
        <w:outlineLvl w:val="1"/>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br w:type="page"/>
      </w:r>
    </w:p>
    <w:p w14:paraId="556B4341"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1"/>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lastRenderedPageBreak/>
        <w:t>MINIMALI INFORMACIJA ANT MAŽŲ VIDINIŲ PAKUOČIŲ</w:t>
      </w:r>
    </w:p>
    <w:p w14:paraId="0EFFE863"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kern w:val="0"/>
          <w:sz w:val="22"/>
          <w:szCs w:val="22"/>
          <w:lang w:val="lt-LT"/>
          <w14:ligatures w14:val="none"/>
        </w:rPr>
      </w:pPr>
    </w:p>
    <w:p w14:paraId="0A82D44B"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TALPYKLĖ</w:t>
      </w:r>
    </w:p>
    <w:p w14:paraId="5816E8C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1EE237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7D28284"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1.</w:t>
      </w:r>
      <w:r w:rsidRPr="001B0736">
        <w:rPr>
          <w:rFonts w:ascii="Times New Roman" w:eastAsia="MS Mincho" w:hAnsi="Times New Roman" w:cs="Times New Roman"/>
          <w:b/>
          <w:kern w:val="28"/>
          <w:sz w:val="22"/>
          <w:szCs w:val="22"/>
          <w:lang w:val="lt-LT"/>
          <w14:ligatures w14:val="none"/>
        </w:rPr>
        <w:tab/>
        <w:t>VAISTINIO PREPARATO PAVADINIMAS IR VARTOJIMO BŪDAS (-AI)</w:t>
      </w:r>
    </w:p>
    <w:p w14:paraId="51E5BAF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542DC10" w14:textId="77777777" w:rsidR="001B0736" w:rsidRPr="001B0736" w:rsidRDefault="001B0736" w:rsidP="001B0736">
      <w:pPr>
        <w:widowControl w:val="0"/>
        <w:tabs>
          <w:tab w:val="left" w:pos="567"/>
        </w:tabs>
        <w:spacing w:after="0" w:line="240" w:lineRule="auto"/>
        <w:jc w:val="both"/>
        <w:outlineLvl w:val="1"/>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3 mg/1 mg/ml akių lašai</w:t>
      </w:r>
    </w:p>
    <w:p w14:paraId="21014A7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i/>
          <w:kern w:val="0"/>
          <w:sz w:val="22"/>
          <w:szCs w:val="22"/>
          <w:lang w:val="lt-LT"/>
          <w14:ligatures w14:val="none"/>
        </w:rPr>
      </w:pPr>
      <w:r w:rsidRPr="001B0736">
        <w:rPr>
          <w:rFonts w:ascii="Times New Roman" w:eastAsia="MS Mincho" w:hAnsi="Times New Roman" w:cs="Times New Roman"/>
          <w:i/>
          <w:kern w:val="0"/>
          <w:sz w:val="22"/>
          <w:szCs w:val="22"/>
          <w:lang w:val="lv-LV"/>
          <w14:ligatures w14:val="none"/>
        </w:rPr>
        <w:t>tobramycinum/dexamethasonum</w:t>
      </w:r>
    </w:p>
    <w:p w14:paraId="4991E25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CA4DEC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Vartoti ant akių</w:t>
      </w:r>
    </w:p>
    <w:p w14:paraId="5C0424F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60B882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373FBC5"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2.</w:t>
      </w:r>
      <w:r w:rsidRPr="001B0736">
        <w:rPr>
          <w:rFonts w:ascii="Times New Roman" w:eastAsia="MS Mincho" w:hAnsi="Times New Roman" w:cs="Times New Roman"/>
          <w:b/>
          <w:kern w:val="0"/>
          <w:sz w:val="22"/>
          <w:szCs w:val="22"/>
          <w:lang w:val="lt-LT"/>
          <w14:ligatures w14:val="none"/>
        </w:rPr>
        <w:tab/>
        <w:t>VARTOJIMO METODAS</w:t>
      </w:r>
    </w:p>
    <w:p w14:paraId="338E6AB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9A1BB0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Prieš vartojant, talpyklę reikia gerai suplakti.</w:t>
      </w:r>
    </w:p>
    <w:p w14:paraId="4C90409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50A233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0F4D5D6"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3.</w:t>
      </w:r>
      <w:r w:rsidRPr="001B0736">
        <w:rPr>
          <w:rFonts w:ascii="Times New Roman" w:eastAsia="MS Mincho" w:hAnsi="Times New Roman" w:cs="Times New Roman"/>
          <w:b/>
          <w:kern w:val="28"/>
          <w:sz w:val="22"/>
          <w:szCs w:val="22"/>
          <w:lang w:val="lt-LT"/>
          <w14:ligatures w14:val="none"/>
        </w:rPr>
        <w:tab/>
        <w:t>TINKAMUMO LAIKAS</w:t>
      </w:r>
    </w:p>
    <w:p w14:paraId="4BBC2DB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D32771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EXP {mm MMMM}</w:t>
      </w:r>
    </w:p>
    <w:p w14:paraId="640F4F5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Pirmą kartą atidarius talpyklę, suspensijos tinkamumo laikas – 4 savaitės</w:t>
      </w:r>
    </w:p>
    <w:p w14:paraId="3A64DB2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A39749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93A8885"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sz w:val="22"/>
          <w:szCs w:val="22"/>
          <w:lang w:val="lt-LT"/>
          <w14:ligatures w14:val="none"/>
        </w:rPr>
      </w:pPr>
      <w:r w:rsidRPr="001B0736">
        <w:rPr>
          <w:rFonts w:ascii="Times New Roman" w:eastAsia="MS Mincho" w:hAnsi="Times New Roman" w:cs="Times New Roman"/>
          <w:b/>
          <w:kern w:val="28"/>
          <w:sz w:val="22"/>
          <w:szCs w:val="22"/>
          <w:lang w:val="lt-LT"/>
          <w14:ligatures w14:val="none"/>
        </w:rPr>
        <w:t>4.</w:t>
      </w:r>
      <w:r w:rsidRPr="001B0736">
        <w:rPr>
          <w:rFonts w:ascii="Times New Roman" w:eastAsia="MS Mincho" w:hAnsi="Times New Roman" w:cs="Times New Roman"/>
          <w:b/>
          <w:kern w:val="28"/>
          <w:sz w:val="22"/>
          <w:szCs w:val="22"/>
          <w:lang w:val="lt-LT"/>
          <w14:ligatures w14:val="none"/>
        </w:rPr>
        <w:tab/>
        <w:t xml:space="preserve">SERIJOS NUMERIS </w:t>
      </w:r>
    </w:p>
    <w:p w14:paraId="75940A9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B6820F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Lot</w:t>
      </w:r>
    </w:p>
    <w:p w14:paraId="74C6A92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045356A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C30A562"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5.</w:t>
      </w:r>
      <w:r w:rsidRPr="001B0736">
        <w:rPr>
          <w:rFonts w:ascii="Times New Roman" w:eastAsia="MS Mincho" w:hAnsi="Times New Roman" w:cs="Times New Roman"/>
          <w:b/>
          <w:kern w:val="0"/>
          <w:sz w:val="22"/>
          <w:szCs w:val="22"/>
          <w:lang w:val="lt-LT"/>
          <w14:ligatures w14:val="none"/>
        </w:rPr>
        <w:tab/>
        <w:t>KIEKIS (MASĖ, TŪRIS ARBA VIENETAI)</w:t>
      </w:r>
    </w:p>
    <w:p w14:paraId="41454A1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A39062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5 ml</w:t>
      </w:r>
    </w:p>
    <w:p w14:paraId="18AD511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C0DD50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9B21AF3" w14:textId="77777777" w:rsidR="001B0736" w:rsidRPr="001B0736" w:rsidRDefault="001B0736" w:rsidP="001B073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6.</w:t>
      </w:r>
      <w:r w:rsidRPr="001B0736">
        <w:rPr>
          <w:rFonts w:ascii="Times New Roman" w:eastAsia="MS Mincho" w:hAnsi="Times New Roman" w:cs="Times New Roman"/>
          <w:b/>
          <w:kern w:val="0"/>
          <w:sz w:val="22"/>
          <w:szCs w:val="22"/>
          <w:lang w:val="lt-LT"/>
          <w14:ligatures w14:val="none"/>
        </w:rPr>
        <w:tab/>
        <w:t>KITA</w:t>
      </w:r>
    </w:p>
    <w:p w14:paraId="50C0B8F7" w14:textId="77777777" w:rsidR="001B0736" w:rsidRPr="001B0736" w:rsidRDefault="001B0736" w:rsidP="001B0736">
      <w:pPr>
        <w:widowControl w:val="0"/>
        <w:tabs>
          <w:tab w:val="left" w:pos="567"/>
        </w:tabs>
        <w:spacing w:after="0" w:line="240" w:lineRule="auto"/>
        <w:outlineLvl w:val="2"/>
        <w:rPr>
          <w:rFonts w:ascii="Times New Roman" w:eastAsia="MS Mincho" w:hAnsi="Times New Roman" w:cs="Times New Roman"/>
          <w:b/>
          <w:kern w:val="28"/>
          <w:sz w:val="22"/>
          <w:szCs w:val="22"/>
          <w:lang w:val="lt-LT"/>
          <w14:ligatures w14:val="none"/>
        </w:rPr>
      </w:pPr>
    </w:p>
    <w:p w14:paraId="0C84A9A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br w:type="page"/>
      </w:r>
    </w:p>
    <w:p w14:paraId="586D6846"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784621E3"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358F0736"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4B14854C"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6D4A96EA"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618C74D5"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646B09E2"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796722A0"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04A85A2D"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4998222D"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6C63EA2B"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
    <w:p w14:paraId="501B5AF2"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447CE256"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0603D0B7"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5B6ABD4B"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28ECC4A8"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1E4135C7"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46B8D77A"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3C2F4866"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7CF94C2A"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02EBE2AB"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2E6373E4"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caps/>
          <w:kern w:val="0"/>
          <w:sz w:val="22"/>
          <w:szCs w:val="22"/>
          <w:lang w:val="lt-LT"/>
          <w14:ligatures w14:val="none"/>
        </w:rPr>
      </w:pPr>
    </w:p>
    <w:p w14:paraId="3861CD65"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caps/>
          <w:kern w:val="0"/>
          <w:sz w:val="22"/>
          <w:szCs w:val="22"/>
          <w:lang w:val="lt-LT"/>
          <w14:ligatures w14:val="none"/>
        </w:rPr>
        <w:t>B. Pakuotės Lapelis</w:t>
      </w:r>
    </w:p>
    <w:p w14:paraId="1B1164D3" w14:textId="77777777" w:rsidR="001B0736" w:rsidRPr="001B0736" w:rsidRDefault="001B0736" w:rsidP="001B0736">
      <w:pPr>
        <w:widowControl w:val="0"/>
        <w:tabs>
          <w:tab w:val="left" w:pos="567"/>
          <w:tab w:val="left" w:pos="5954"/>
          <w:tab w:val="left" w:pos="6237"/>
          <w:tab w:val="left" w:pos="6663"/>
          <w:tab w:val="left" w:pos="6946"/>
        </w:tabs>
        <w:spacing w:after="0" w:line="240" w:lineRule="auto"/>
        <w:rPr>
          <w:rFonts w:ascii="Times New Roman" w:eastAsia="SimSun"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br w:type="page"/>
      </w:r>
    </w:p>
    <w:p w14:paraId="0555B0EC" w14:textId="77777777" w:rsidR="001B0736" w:rsidRPr="001B0736" w:rsidRDefault="001B0736" w:rsidP="001B0736">
      <w:pPr>
        <w:widowControl w:val="0"/>
        <w:tabs>
          <w:tab w:val="left" w:pos="567"/>
        </w:tabs>
        <w:spacing w:after="0" w:line="240" w:lineRule="auto"/>
        <w:ind w:firstLine="284"/>
        <w:jc w:val="center"/>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lastRenderedPageBreak/>
        <w:t>Pakuotės lapelis: informacija pacientui</w:t>
      </w:r>
    </w:p>
    <w:p w14:paraId="4370FF0A"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kern w:val="0"/>
          <w:sz w:val="22"/>
          <w:szCs w:val="22"/>
          <w:lang w:val="lt-LT"/>
          <w14:ligatures w14:val="none"/>
        </w:rPr>
      </w:pPr>
    </w:p>
    <w:p w14:paraId="60F4EA0A"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Tobradex 3 mg/1 mg/ml akių lašai (suspensija)</w:t>
      </w:r>
    </w:p>
    <w:p w14:paraId="2EC35F72" w14:textId="77777777" w:rsidR="001B0736" w:rsidRPr="001B0736" w:rsidRDefault="001B0736" w:rsidP="001B0736">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tobramicinas ir deksametazonas</w:t>
      </w:r>
    </w:p>
    <w:p w14:paraId="18315BC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389AA01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1EFC27B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Atidžiai perskaitykite visą šį lapelį prieš pradėdami vartoti vaistą, nes jame pateikiama Jums svarbi informacija.</w:t>
      </w:r>
    </w:p>
    <w:p w14:paraId="4A8C420A" w14:textId="77777777" w:rsidR="001B0736" w:rsidRPr="001B0736" w:rsidRDefault="001B0736" w:rsidP="001B0736">
      <w:pPr>
        <w:widowControl w:val="0"/>
        <w:numPr>
          <w:ilvl w:val="0"/>
          <w:numId w:val="2"/>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Neišmeskite šio lapelio, nes vėl gali prireikti jį perskaityti.</w:t>
      </w:r>
    </w:p>
    <w:p w14:paraId="01CE5A12" w14:textId="77777777" w:rsidR="001B0736" w:rsidRPr="001B0736" w:rsidRDefault="001B0736" w:rsidP="001B0736">
      <w:pPr>
        <w:widowControl w:val="0"/>
        <w:numPr>
          <w:ilvl w:val="0"/>
          <w:numId w:val="2"/>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kiltų daugiau klausimų, kreipkitės į gydytoją arba vaistininką.</w:t>
      </w:r>
    </w:p>
    <w:p w14:paraId="64620F3F" w14:textId="77777777" w:rsidR="001B0736" w:rsidRPr="001B0736" w:rsidRDefault="001B0736" w:rsidP="001B0736">
      <w:pPr>
        <w:widowControl w:val="0"/>
        <w:numPr>
          <w:ilvl w:val="0"/>
          <w:numId w:val="2"/>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Šis vaistas skirtas tik Jums, todėl kitiems žmonėms jo duoti negalima. Vaistas gali jiems pakenkti (net tiems, kurių ligos požymiai yra tokie patys kaip Jūsų.</w:t>
      </w:r>
    </w:p>
    <w:p w14:paraId="20EFD243" w14:textId="77777777" w:rsidR="001B0736" w:rsidRPr="001B0736" w:rsidRDefault="001B0736" w:rsidP="001B0736">
      <w:pPr>
        <w:widowControl w:val="0"/>
        <w:numPr>
          <w:ilvl w:val="0"/>
          <w:numId w:val="2"/>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pasireiškė šalutinis poveikis (net jeigu jis šiame lapelyje nenurodytas), kreipkitės į gydytoją arba vaistininką. Žr. 4 skyrių.</w:t>
      </w:r>
    </w:p>
    <w:p w14:paraId="2B620DD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BB8A440" w14:textId="77777777" w:rsidR="001B0736" w:rsidRPr="001B0736" w:rsidRDefault="001B0736" w:rsidP="001B0736">
      <w:pPr>
        <w:widowControl w:val="0"/>
        <w:tabs>
          <w:tab w:val="left" w:pos="567"/>
        </w:tabs>
        <w:spacing w:after="0" w:line="260" w:lineRule="exact"/>
        <w:jc w:val="both"/>
        <w:outlineLvl w:val="3"/>
        <w:rPr>
          <w:rFonts w:ascii="Times New Roman" w:eastAsia="Times New Roman" w:hAnsi="Times New Roman" w:cs="Times New Roman"/>
          <w:b/>
          <w:bCs/>
          <w:snapToGrid w:val="0"/>
          <w:kern w:val="0"/>
          <w:sz w:val="22"/>
          <w:szCs w:val="22"/>
          <w:lang w:val="lt-LT" w:eastAsia="x-none"/>
          <w14:ligatures w14:val="none"/>
        </w:rPr>
      </w:pPr>
      <w:r w:rsidRPr="001B0736">
        <w:rPr>
          <w:rFonts w:ascii="Times New Roman" w:eastAsia="Times New Roman" w:hAnsi="Times New Roman" w:cs="Times New Roman"/>
          <w:b/>
          <w:bCs/>
          <w:snapToGrid w:val="0"/>
          <w:kern w:val="0"/>
          <w:sz w:val="22"/>
          <w:szCs w:val="22"/>
          <w:lang w:val="lt-LT" w:eastAsia="x-none"/>
          <w14:ligatures w14:val="none"/>
        </w:rPr>
        <w:t>Apie ką rašoma šiame lapelyje?</w:t>
      </w:r>
    </w:p>
    <w:p w14:paraId="2582143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A4EBAFB" w14:textId="77777777" w:rsidR="001B0736" w:rsidRPr="001B0736" w:rsidRDefault="001B0736" w:rsidP="001B0736">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Kas yra Tobradex ir kam jis vartojamas</w:t>
      </w:r>
    </w:p>
    <w:p w14:paraId="0967F4B9" w14:textId="77777777" w:rsidR="001B0736" w:rsidRPr="001B0736" w:rsidRDefault="001B0736" w:rsidP="001B0736">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Kas žinotina prieš vartojant Tobradex</w:t>
      </w:r>
    </w:p>
    <w:p w14:paraId="7423FFE5" w14:textId="77777777" w:rsidR="001B0736" w:rsidRPr="001B0736" w:rsidRDefault="001B0736" w:rsidP="001B0736">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Kaip vartoti Tobradex</w:t>
      </w:r>
    </w:p>
    <w:p w14:paraId="241CF838" w14:textId="77777777" w:rsidR="001B0736" w:rsidRPr="001B0736" w:rsidRDefault="001B0736" w:rsidP="001B0736">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Galimas šalutinis poveikis</w:t>
      </w:r>
    </w:p>
    <w:p w14:paraId="066B31EC" w14:textId="77777777" w:rsidR="001B0736" w:rsidRPr="001B0736" w:rsidRDefault="001B0736" w:rsidP="001B0736">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Kaip laikyti Tobradex</w:t>
      </w:r>
    </w:p>
    <w:p w14:paraId="5966D957" w14:textId="77777777" w:rsidR="001B0736" w:rsidRPr="001B0736" w:rsidRDefault="001B0736" w:rsidP="001B0736">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Pakuotės turinys ir kita informacija</w:t>
      </w:r>
    </w:p>
    <w:p w14:paraId="59ACB7B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210006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AEB657A" w14:textId="77777777" w:rsidR="001B0736" w:rsidRPr="001B0736" w:rsidRDefault="001B0736" w:rsidP="001B0736">
      <w:pPr>
        <w:widowControl w:val="0"/>
        <w:numPr>
          <w:ilvl w:val="0"/>
          <w:numId w:val="4"/>
        </w:numPr>
        <w:tabs>
          <w:tab w:val="clear" w:pos="360"/>
          <w:tab w:val="left" w:pos="0"/>
        </w:tabs>
        <w:spacing w:after="0" w:line="240" w:lineRule="auto"/>
        <w:ind w:left="540" w:hanging="54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Kas yra Tobradex ir kam jis vartojamas</w:t>
      </w:r>
    </w:p>
    <w:p w14:paraId="43A0C3C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0984581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yra vartojamas akies u</w:t>
      </w:r>
      <w:r w:rsidRPr="001B0736">
        <w:rPr>
          <w:rFonts w:ascii="Times New Roman" w:eastAsia="MS Mincho" w:hAnsi="Times New Roman" w:cs="Times New Roman"/>
          <w:spacing w:val="-2"/>
          <w:kern w:val="0"/>
          <w:sz w:val="22"/>
          <w:szCs w:val="22"/>
          <w:lang w:val="lt-LT"/>
          <w14:ligatures w14:val="none"/>
        </w:rPr>
        <w:t xml:space="preserve">ždegimui malšinti ir infekcijos profilaktikai po kataraktos operacijos suaugusiesiems ir 2 metų bei vyresniems vaikams ir paaugliams. </w:t>
      </w:r>
      <w:r w:rsidRPr="001B0736">
        <w:rPr>
          <w:rFonts w:ascii="Times New Roman" w:eastAsia="MS Mincho" w:hAnsi="Times New Roman" w:cs="Times New Roman"/>
          <w:kern w:val="0"/>
          <w:sz w:val="22"/>
          <w:szCs w:val="22"/>
          <w:lang w:val="lt-LT"/>
          <w14:ligatures w14:val="none"/>
        </w:rPr>
        <w:t>Uždegimas gali atsirasti po akies operacijos.</w:t>
      </w:r>
    </w:p>
    <w:p w14:paraId="3533D17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yra kombinuoto poveikio kortikosteroido ir priešmikrobinio vaisto derinys.</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Kortikosteroidai (šiuo atveju deksametazonas) padeda slopinti akies uždegimą. Priešmikrobinis komponentas (šiuo atveju tobramicinas) veikia prieš daugybę mikroorganizmų, galinčių sukelti akies ar abiejų akių infekcinį uždegimą.</w:t>
      </w:r>
    </w:p>
    <w:p w14:paraId="1FF829D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E69BB8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94BFA25" w14:textId="77777777" w:rsidR="001B0736" w:rsidRPr="001B0736" w:rsidRDefault="001B0736" w:rsidP="001B0736">
      <w:pPr>
        <w:widowControl w:val="0"/>
        <w:numPr>
          <w:ilvl w:val="0"/>
          <w:numId w:val="4"/>
        </w:numPr>
        <w:tabs>
          <w:tab w:val="clear" w:pos="360"/>
          <w:tab w:val="num" w:pos="0"/>
        </w:tabs>
        <w:spacing w:after="0" w:line="240" w:lineRule="auto"/>
        <w:ind w:left="540" w:hanging="540"/>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Kas žinotina prieš vartojant Tobradex</w:t>
      </w:r>
    </w:p>
    <w:p w14:paraId="42C8179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13DAD8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Tobradex vartoti draudžiama:</w:t>
      </w:r>
    </w:p>
    <w:p w14:paraId="063724A9" w14:textId="77777777" w:rsidR="001B0736" w:rsidRPr="001B0736" w:rsidRDefault="001B0736" w:rsidP="001B0736">
      <w:pPr>
        <w:widowControl w:val="0"/>
        <w:numPr>
          <w:ilvl w:val="0"/>
          <w:numId w:val="20"/>
        </w:numPr>
        <w:spacing w:after="0" w:line="240" w:lineRule="auto"/>
        <w:ind w:left="567" w:hanging="567"/>
        <w:contextualSpacing/>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yra alergija veikliosioms medžiagoms arba bet kuriai pagalbinei šio vaisto medžiagai (jos išvardytos 6 skyriuje);</w:t>
      </w:r>
    </w:p>
    <w:p w14:paraId="0C860A3D" w14:textId="77777777" w:rsidR="001B0736" w:rsidRPr="001B0736" w:rsidRDefault="001B0736" w:rsidP="001B0736">
      <w:pPr>
        <w:widowControl w:val="0"/>
        <w:numPr>
          <w:ilvl w:val="0"/>
          <w:numId w:val="20"/>
        </w:numPr>
        <w:suppressLineNumbers/>
        <w:suppressAutoHyphens/>
        <w:spacing w:after="0" w:line="240" w:lineRule="auto"/>
        <w:ind w:left="567" w:hanging="567"/>
        <w:contextualSpacing/>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jeigu sergate </w:t>
      </w:r>
      <w:r w:rsidRPr="001B0736">
        <w:rPr>
          <w:rFonts w:ascii="Times New Roman" w:eastAsia="MS Mincho" w:hAnsi="Times New Roman" w:cs="Times New Roman"/>
          <w:spacing w:val="-2"/>
          <w:kern w:val="0"/>
          <w:sz w:val="22"/>
          <w:szCs w:val="22"/>
          <w:lang w:val="lt-LT"/>
          <w14:ligatures w14:val="none"/>
        </w:rPr>
        <w:t xml:space="preserve">virusinėmis (pvz., sukeltomis paprastosios pūslelinės, raupų, vėjaraupių ar juostinės pūslelinės virusų) akių ligomis; </w:t>
      </w:r>
    </w:p>
    <w:p w14:paraId="0D438B66" w14:textId="77777777" w:rsidR="001B0736" w:rsidRPr="001B0736" w:rsidRDefault="001B0736" w:rsidP="001B0736">
      <w:pPr>
        <w:widowControl w:val="0"/>
        <w:numPr>
          <w:ilvl w:val="0"/>
          <w:numId w:val="20"/>
        </w:numPr>
        <w:suppressLineNumbers/>
        <w:suppressAutoHyphens/>
        <w:spacing w:after="0" w:line="240" w:lineRule="auto"/>
        <w:ind w:left="567" w:hanging="567"/>
        <w:contextualSpacing/>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sergate m</w:t>
      </w:r>
      <w:r w:rsidRPr="001B0736">
        <w:rPr>
          <w:rFonts w:ascii="Times New Roman" w:eastAsia="MS Mincho" w:hAnsi="Times New Roman" w:cs="Times New Roman"/>
          <w:spacing w:val="-2"/>
          <w:kern w:val="0"/>
          <w:sz w:val="22"/>
          <w:szCs w:val="22"/>
          <w:lang w:val="lt-LT"/>
          <w14:ligatures w14:val="none"/>
        </w:rPr>
        <w:t>ikobakterijų sukeltomis akių infekcinėmis ligomis;</w:t>
      </w:r>
    </w:p>
    <w:p w14:paraId="7347753C" w14:textId="77777777" w:rsidR="001B0736" w:rsidRPr="001B0736" w:rsidRDefault="001B0736" w:rsidP="001B0736">
      <w:pPr>
        <w:widowControl w:val="0"/>
        <w:numPr>
          <w:ilvl w:val="0"/>
          <w:numId w:val="20"/>
        </w:numPr>
        <w:suppressLineNumbers/>
        <w:suppressAutoHyphens/>
        <w:spacing w:after="0" w:line="240" w:lineRule="auto"/>
        <w:ind w:left="567" w:hanging="567"/>
        <w:contextualSpacing/>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sergate g</w:t>
      </w:r>
      <w:r w:rsidRPr="001B0736">
        <w:rPr>
          <w:rFonts w:ascii="Times New Roman" w:eastAsia="MS Mincho" w:hAnsi="Times New Roman" w:cs="Times New Roman"/>
          <w:spacing w:val="-2"/>
          <w:kern w:val="0"/>
          <w:sz w:val="22"/>
          <w:szCs w:val="22"/>
          <w:lang w:val="lt-LT"/>
          <w14:ligatures w14:val="none"/>
        </w:rPr>
        <w:t>rybelinėmis akių ligomis arba yra negydyta parazitinė akių infekcija;</w:t>
      </w:r>
    </w:p>
    <w:p w14:paraId="17696CF2" w14:textId="77777777" w:rsidR="001B0736" w:rsidRPr="001B0736" w:rsidRDefault="001B0736" w:rsidP="001B0736">
      <w:pPr>
        <w:widowControl w:val="0"/>
        <w:numPr>
          <w:ilvl w:val="0"/>
          <w:numId w:val="20"/>
        </w:numPr>
        <w:suppressLineNumbers/>
        <w:suppressAutoHyphens/>
        <w:spacing w:after="0" w:line="240" w:lineRule="auto"/>
        <w:ind w:left="567" w:hanging="567"/>
        <w:contextualSpacing/>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jeigu sergate negydytomis pūlinėmis akių infekcinėmis ligomis.</w:t>
      </w:r>
    </w:p>
    <w:p w14:paraId="428533F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B2853F8" w14:textId="77777777" w:rsidR="001B0736" w:rsidRPr="001B0736" w:rsidRDefault="001B0736" w:rsidP="001B0736">
      <w:pPr>
        <w:widowControl w:val="0"/>
        <w:tabs>
          <w:tab w:val="left" w:pos="567"/>
        </w:tabs>
        <w:spacing w:after="0" w:line="260" w:lineRule="exact"/>
        <w:jc w:val="both"/>
        <w:outlineLvl w:val="3"/>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Įspėjimai ir atsargumo priemonės </w:t>
      </w:r>
    </w:p>
    <w:p w14:paraId="252A0984" w14:textId="77777777" w:rsidR="001B0736" w:rsidRPr="001B0736" w:rsidRDefault="001B0736" w:rsidP="001B0736">
      <w:pPr>
        <w:widowControl w:val="0"/>
        <w:numPr>
          <w:ilvl w:val="12"/>
          <w:numId w:val="0"/>
        </w:numPr>
        <w:tabs>
          <w:tab w:val="left" w:pos="567"/>
        </w:tabs>
        <w:spacing w:after="0" w:line="240" w:lineRule="auto"/>
        <w:ind w:right="-2"/>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Pasitarkite su gydytoju arba vaistininku, prieš pradėdami vartoti Tobradex:</w:t>
      </w:r>
    </w:p>
    <w:p w14:paraId="58BBDE2D" w14:textId="77777777" w:rsidR="001B0736" w:rsidRPr="001B0736" w:rsidRDefault="001B0736" w:rsidP="001B0736">
      <w:pPr>
        <w:widowControl w:val="0"/>
        <w:numPr>
          <w:ilvl w:val="0"/>
          <w:numId w:val="19"/>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 yra padidėjęs akispūdis (glaukoma). Rekomenduojama dažnai matuoti akispūdį. Tai ypač svarbu Tobradex vartojantiems vaikams ir paaugliams, kadangi jaunesniems kaip 6 metų vaikams kortikosteroidų sukelto akispūdžio padidėjimo rizika gali būti didesnė, be to, jiems toks sutrikimas gali pasireikšti anksčiau nei suaugusiems žmonėms. Kortikosteroidų sukelto akispūdžio padidėjimo ir (arba) akies lęšiuko drumsties rizika yra didesnė polinkį minėtų sutrikimų atsiradimui turintiems pacientams, pvz., sergantiems cukriniu diabetu;</w:t>
      </w:r>
    </w:p>
    <w:p w14:paraId="3A473A4B" w14:textId="77777777" w:rsidR="001B0736" w:rsidRPr="001B0736" w:rsidRDefault="001B0736" w:rsidP="001B0736">
      <w:pPr>
        <w:widowControl w:val="0"/>
        <w:numPr>
          <w:ilvl w:val="0"/>
          <w:numId w:val="19"/>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lastRenderedPageBreak/>
        <w:t>jeigu pasireiškia alerginė reakcija į Tobradex, nutraukite vaisto vartojimą ir kreipkitės į gydytoją. Alerginė reakcija gali būti įvairi (nuo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59940FD5" w14:textId="77777777" w:rsidR="001B0736" w:rsidRPr="001B0736" w:rsidRDefault="001B0736" w:rsidP="001B0736">
      <w:pPr>
        <w:widowControl w:val="0"/>
        <w:numPr>
          <w:ilvl w:val="0"/>
          <w:numId w:val="19"/>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Jūsų simptomai pasunkėja ar staiga atsinaujina, pasitarkite su gydytoju. Vartojant šio vaisto, gali padidėti akies infekcijos atsiradimo pavojus, be to, gali sulėtėti akies žaizdos gijimas. Jei kartu vartojama lokalaus poveikio nesteroidinių vaistų nuo uždegimo ir kortikosteroidų, gali didėti ragenos žaizdų gijimo sutrikimų rizika;</w:t>
      </w:r>
    </w:p>
    <w:p w14:paraId="20304E40" w14:textId="77777777" w:rsidR="001B0736" w:rsidRPr="001B0736" w:rsidRDefault="001B0736" w:rsidP="001B0736">
      <w:pPr>
        <w:widowControl w:val="0"/>
        <w:numPr>
          <w:ilvl w:val="0"/>
          <w:numId w:val="19"/>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Times New Roman" w:hAnsi="Times New Roman" w:cs="Times New Roman"/>
          <w:noProof/>
          <w:kern w:val="0"/>
          <w:sz w:val="22"/>
          <w:szCs w:val="22"/>
          <w:lang w:val="lt-LT"/>
          <w14:ligatures w14:val="none"/>
        </w:rPr>
        <w:t>jeigu sergate ligomis, kurių metu pažeidžiamos nervų raumenų jungtys, pvz., generalizuota m</w:t>
      </w:r>
      <w:r w:rsidRPr="001B0736">
        <w:rPr>
          <w:rFonts w:ascii="Times New Roman" w:eastAsia="Times New Roman" w:hAnsi="Times New Roman" w:cs="Times New Roman"/>
          <w:noProof/>
          <w:kern w:val="0"/>
          <w:sz w:val="22"/>
          <w:szCs w:val="22"/>
          <w14:ligatures w14:val="none"/>
        </w:rPr>
        <w:t xml:space="preserve">iastenija </w:t>
      </w:r>
      <w:r w:rsidRPr="001B0736">
        <w:rPr>
          <w:rFonts w:ascii="Times New Roman" w:eastAsia="Times New Roman" w:hAnsi="Times New Roman" w:cs="Times New Roman"/>
          <w:noProof/>
          <w:kern w:val="0"/>
          <w:sz w:val="22"/>
          <w:szCs w:val="22"/>
          <w:lang w:val="lt-LT"/>
          <w14:ligatures w14:val="none"/>
        </w:rPr>
        <w:t>ar Parkinsono liga, pasitarkite su gydytoju. Aminoglikozidų grupės antibiotikai, jiems priskiriamas tobramicinas, gali sustiprinti raumenų silpnumą;</w:t>
      </w:r>
    </w:p>
    <w:p w14:paraId="7836A7FE" w14:textId="77777777" w:rsidR="001B0736" w:rsidRPr="001B0736" w:rsidRDefault="001B0736" w:rsidP="001B0736">
      <w:pPr>
        <w:widowControl w:val="0"/>
        <w:numPr>
          <w:ilvl w:val="0"/>
          <w:numId w:val="19"/>
        </w:numPr>
        <w:tabs>
          <w:tab w:val="clear" w:pos="360"/>
        </w:tabs>
        <w:spacing w:after="0" w:line="240" w:lineRule="auto"/>
        <w:ind w:left="567" w:hanging="567"/>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akies uždegimo gydymo metu nerekomenduojama nešioti jokių (minkštųjų ar kietųjų) kontaktinių lęšių, kadangi būklė gali pasunkėti. Jei Jūsų sveikatos priežiūros specialistas mano, kad galite nešioti kontaktinius lęšius, prieš Tobradex vartojimą juos reikia išimti (vėl juos galima įdėti ne anksčiau kaip po 15 min.).</w:t>
      </w:r>
    </w:p>
    <w:p w14:paraId="63D7A4B2" w14:textId="77777777" w:rsidR="001B0736" w:rsidRPr="001B0736" w:rsidRDefault="001B0736" w:rsidP="001B0736">
      <w:pPr>
        <w:widowControl w:val="0"/>
        <w:tabs>
          <w:tab w:val="left" w:pos="567"/>
        </w:tabs>
        <w:spacing w:after="0" w:line="240" w:lineRule="auto"/>
        <w:ind w:left="360"/>
        <w:jc w:val="both"/>
        <w:rPr>
          <w:rFonts w:ascii="Times New Roman" w:eastAsia="MS Mincho" w:hAnsi="Times New Roman" w:cs="Times New Roman"/>
          <w:kern w:val="0"/>
          <w:sz w:val="22"/>
          <w:szCs w:val="22"/>
          <w:lang w:val="lt-LT"/>
          <w14:ligatures w14:val="none"/>
        </w:rPr>
      </w:pPr>
    </w:p>
    <w:p w14:paraId="62D6306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Vartokite vaisto ne ilgiau, negu gydytojas nurodė. Jei būklė pablogėjo ar uždegimas nepraeina, kreipkitės į gydytoją.</w:t>
      </w:r>
    </w:p>
    <w:p w14:paraId="4E0AF2C5"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1510613C"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Jei Tobradex akių lašų (suspensijos) vartojate ilgai, gali:</w:t>
      </w:r>
    </w:p>
    <w:p w14:paraId="306F0354" w14:textId="77777777" w:rsidR="001B0736" w:rsidRPr="001B0736" w:rsidRDefault="001B0736" w:rsidP="001B0736">
      <w:pPr>
        <w:widowControl w:val="0"/>
        <w:numPr>
          <w:ilvl w:val="0"/>
          <w:numId w:val="21"/>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padidėti akies infekcijos pavojus;</w:t>
      </w:r>
    </w:p>
    <w:p w14:paraId="2DDF80C3" w14:textId="77777777" w:rsidR="001B0736" w:rsidRPr="001B0736" w:rsidRDefault="001B0736" w:rsidP="001B0736">
      <w:pPr>
        <w:widowControl w:val="0"/>
        <w:numPr>
          <w:ilvl w:val="0"/>
          <w:numId w:val="21"/>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padidėti akispūdis;</w:t>
      </w:r>
    </w:p>
    <w:p w14:paraId="725B8B1C" w14:textId="77777777" w:rsidR="001B0736" w:rsidRPr="001B0736" w:rsidRDefault="001B0736" w:rsidP="001B0736">
      <w:pPr>
        <w:widowControl w:val="0"/>
        <w:numPr>
          <w:ilvl w:val="0"/>
          <w:numId w:val="21"/>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pasireikšti akies lęšiuko drumstis;</w:t>
      </w:r>
    </w:p>
    <w:p w14:paraId="3CF49BF2" w14:textId="77777777" w:rsidR="001B0736" w:rsidRPr="001B0736" w:rsidRDefault="001B0736" w:rsidP="001B0736">
      <w:pPr>
        <w:widowControl w:val="0"/>
        <w:numPr>
          <w:ilvl w:val="0"/>
          <w:numId w:val="21"/>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Tobradex, gali pasireikšti antinksčių liaukų funkcijos slopinimas. Jeigu nuspręsite nutraukti gydymą, prieš tai pasitarkite su gydytoju. Tokia rizika yra ypač svarbi vaikams ir pacientams, kurie yra gydomi vaistais, vadinamais ritonaviru arba kobicistatu.</w:t>
      </w:r>
    </w:p>
    <w:p w14:paraId="0F0F669D" w14:textId="77777777" w:rsidR="001B0736" w:rsidRPr="001B0736" w:rsidRDefault="001B0736" w:rsidP="001B0736">
      <w:pPr>
        <w:widowControl w:val="0"/>
        <w:spacing w:after="0" w:line="240" w:lineRule="auto"/>
        <w:ind w:left="567"/>
        <w:rPr>
          <w:rFonts w:ascii="Times New Roman" w:eastAsia="MS Mincho" w:hAnsi="Times New Roman" w:cs="Times New Roman"/>
          <w:kern w:val="0"/>
          <w:sz w:val="22"/>
          <w:szCs w:val="22"/>
          <w:lang w:val="lt-LT"/>
          <w14:ligatures w14:val="none"/>
        </w:rPr>
      </w:pPr>
    </w:p>
    <w:p w14:paraId="5CE04463"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Gydymas kortikosteroidais gali maskuoti arba paūminti pūlinę akies infekciją. Jeigu nuo kokios nors ligos ragena arba odena yra suplonėjusi, ant akių vartojant steroidų gali įvykti jų prakiurimas.</w:t>
      </w:r>
      <w:r w:rsidRPr="001B0736">
        <w:rPr>
          <w:rFonts w:ascii="Times New Roman" w:eastAsia="MS Mincho" w:hAnsi="Times New Roman" w:cs="Times New Roman"/>
          <w:kern w:val="0"/>
          <w:sz w:val="22"/>
          <w:szCs w:val="22"/>
          <w:lang w:val="lt-LT"/>
          <w14:ligatures w14:val="none"/>
        </w:rPr>
        <w:t xml:space="preserve"> </w:t>
      </w:r>
      <w:r w:rsidRPr="001B0736">
        <w:rPr>
          <w:rFonts w:ascii="Times New Roman" w:eastAsia="MS Mincho" w:hAnsi="Times New Roman" w:cs="Times New Roman"/>
          <w:spacing w:val="-2"/>
          <w:kern w:val="0"/>
          <w:sz w:val="22"/>
          <w:szCs w:val="22"/>
          <w:lang w:val="lt-LT"/>
          <w14:ligatures w14:val="none"/>
        </w:rPr>
        <w:t>Jei sergate bet kokia akies audinių suplonėjimą sukeliančia liga, prieš šio vaisto vartojimą pasitarkite su gydytoju arba vaistininku.</w:t>
      </w:r>
    </w:p>
    <w:p w14:paraId="22AC8260"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4F1272BE"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Jei kartu su Tobradex akių lašais (suspensija) vartojate kitų antibiotikų, įskaitant geriamuosius, apie tai pasakykite gydytojui.</w:t>
      </w:r>
    </w:p>
    <w:p w14:paraId="11C8C302"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5DEDF15A"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Svarbu žinoti, kad esant akių infekciniam uždegimui kontaktinių lęšių nešioti nerekomenduojama.</w:t>
      </w:r>
    </w:p>
    <w:p w14:paraId="0C50EA6E"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173E448C"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pradėtumėte matyti lyg per miglą arba jums pasireikštų kitų regėjimo sutrikimų, kreipkitės į savo gydytoją.</w:t>
      </w:r>
    </w:p>
    <w:p w14:paraId="4AD86662"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6ADC87EE" w14:textId="77777777" w:rsidR="001B0736" w:rsidRPr="001B0736" w:rsidRDefault="001B0736" w:rsidP="001B0736">
      <w:pPr>
        <w:widowControl w:val="0"/>
        <w:tabs>
          <w:tab w:val="left" w:pos="567"/>
        </w:tabs>
        <w:spacing w:after="0" w:line="260" w:lineRule="exact"/>
        <w:jc w:val="both"/>
        <w:outlineLvl w:val="3"/>
        <w:rPr>
          <w:rFonts w:ascii="Times New Roman" w:eastAsia="Times New Roman" w:hAnsi="Times New Roman" w:cs="Times New Roman"/>
          <w:b/>
          <w:bCs/>
          <w:snapToGrid w:val="0"/>
          <w:kern w:val="0"/>
          <w:sz w:val="22"/>
          <w:szCs w:val="22"/>
          <w:lang w:val="lt-LT" w:eastAsia="x-none"/>
          <w14:ligatures w14:val="none"/>
        </w:rPr>
      </w:pPr>
      <w:r w:rsidRPr="001B0736">
        <w:rPr>
          <w:rFonts w:ascii="Times New Roman" w:eastAsia="Times New Roman" w:hAnsi="Times New Roman" w:cs="Times New Roman"/>
          <w:b/>
          <w:bCs/>
          <w:snapToGrid w:val="0"/>
          <w:kern w:val="0"/>
          <w:sz w:val="22"/>
          <w:szCs w:val="22"/>
          <w:lang w:val="lt-LT" w:eastAsia="x-none"/>
          <w14:ligatures w14:val="none"/>
        </w:rPr>
        <w:t>Vaikams</w:t>
      </w:r>
    </w:p>
    <w:p w14:paraId="2957967F"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Šio vaisto saugumas ir veiksmingumas jaunesniems nei dviejų metų vaikams nebuvo tirtas, todėl jiems šio vaisto reikia vartoti atsargiai.</w:t>
      </w:r>
    </w:p>
    <w:p w14:paraId="2035424E"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b/>
          <w:kern w:val="0"/>
          <w:sz w:val="22"/>
          <w:szCs w:val="22"/>
          <w:lang w:val="lt-LT"/>
          <w14:ligatures w14:val="none"/>
        </w:rPr>
      </w:pPr>
    </w:p>
    <w:p w14:paraId="363D7EB5"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Kiti vaistai ir Tobradex</w:t>
      </w:r>
    </w:p>
    <w:p w14:paraId="7032AD7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Jeigu vartojate ar neseniai vartojote kitų vaistų arba dėl to nesate tikri, apie tai pasakykite gydytojui arba vaistininkui. </w:t>
      </w:r>
    </w:p>
    <w:p w14:paraId="63355B3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0F819A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Pasakykite gydytojui, jeigu vartojate ritonavirą arba kobicistatą, kadangi tai gali didinti deksametazono kiekį kraujyje.</w:t>
      </w:r>
    </w:p>
    <w:p w14:paraId="18FDE88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FCD4A7E"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lastRenderedPageBreak/>
        <w:t>Pasakykite gydytojui, jei kartu vartojate nesteroidinių vaistų nuo uždegimo</w:t>
      </w:r>
      <w:r w:rsidRPr="001B0736" w:rsidDel="006D3DB3">
        <w:rPr>
          <w:rFonts w:ascii="Times New Roman" w:eastAsia="MS Mincho" w:hAnsi="Times New Roman" w:cs="Times New Roman"/>
          <w:spacing w:val="-3"/>
          <w:kern w:val="0"/>
          <w:sz w:val="22"/>
          <w:szCs w:val="22"/>
          <w:lang w:val="lt-LT"/>
          <w14:ligatures w14:val="none"/>
        </w:rPr>
        <w:t xml:space="preserve"> </w:t>
      </w:r>
      <w:r w:rsidRPr="001B0736">
        <w:rPr>
          <w:rFonts w:ascii="Times New Roman" w:eastAsia="MS Mincho" w:hAnsi="Times New Roman" w:cs="Times New Roman"/>
          <w:spacing w:val="-3"/>
          <w:kern w:val="0"/>
          <w:sz w:val="22"/>
          <w:szCs w:val="22"/>
          <w:lang w:val="lt-LT"/>
          <w14:ligatures w14:val="none"/>
        </w:rPr>
        <w:t xml:space="preserve">ir kortikosteroidų. Jei kartu vartojama lokalaus poveikio </w:t>
      </w:r>
      <w:r w:rsidRPr="001B0736">
        <w:rPr>
          <w:rFonts w:ascii="Times New Roman" w:eastAsia="MS Mincho" w:hAnsi="Times New Roman" w:cs="Times New Roman"/>
          <w:kern w:val="0"/>
          <w:sz w:val="22"/>
          <w:szCs w:val="22"/>
          <w:lang w:val="lt-LT"/>
          <w14:ligatures w14:val="none"/>
        </w:rPr>
        <w:t>nesteroidinių vaistų nuo uždegimo</w:t>
      </w:r>
      <w:r w:rsidRPr="001B0736">
        <w:rPr>
          <w:rFonts w:ascii="Times New Roman" w:eastAsia="MS Mincho" w:hAnsi="Times New Roman" w:cs="Times New Roman"/>
          <w:spacing w:val="-3"/>
          <w:kern w:val="0"/>
          <w:sz w:val="22"/>
          <w:szCs w:val="22"/>
          <w:lang w:val="lt-LT"/>
          <w14:ligatures w14:val="none"/>
        </w:rPr>
        <w:t xml:space="preserve"> ir kortikosteroidų, gali didėti akių žaizdų gijimo sutrikimų rizika.</w:t>
      </w:r>
    </w:p>
    <w:p w14:paraId="61AFB55D"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2CCD98B6"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Esama pranešimų apie bendrai vartojamų atskirų sudedamųjų dalių sąveiką. Tačiau tobramicino ir deksametazono absorbcija yra tokia maža, kad bet kokios sąveikos pavojaus beveik nėra.</w:t>
      </w:r>
    </w:p>
    <w:p w14:paraId="6668557B"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4BA447F1"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Jei vartojate ir kitų akių lašų ar akių tepalų, tarp kiekvieno vaisto vartojimo turi praeiti ne mažiau kaip 5 minutės. Akių tepalas turi būti vartojamas paskutinis.</w:t>
      </w:r>
    </w:p>
    <w:p w14:paraId="7868D6D8"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690704B1" w14:textId="77777777" w:rsidR="001B0736" w:rsidRPr="001B0736" w:rsidRDefault="001B0736" w:rsidP="001B0736">
      <w:pPr>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Nėštumas ir žindymo laikotarpis</w:t>
      </w:r>
    </w:p>
    <w:p w14:paraId="4D4BED9D" w14:textId="77777777" w:rsidR="001B0736" w:rsidRPr="001B0736" w:rsidRDefault="001B0736" w:rsidP="001B0736">
      <w:pPr>
        <w:widowControl w:val="0"/>
        <w:tabs>
          <w:tab w:val="left" w:pos="567"/>
        </w:tabs>
        <w:spacing w:after="0" w:line="240" w:lineRule="auto"/>
        <w:rPr>
          <w:rFonts w:ascii="Times New Roman" w:eastAsia="SimSun" w:hAnsi="Times New Roman" w:cs="Times New Roman"/>
          <w:kern w:val="0"/>
          <w:sz w:val="22"/>
          <w:szCs w:val="22"/>
          <w:lang w:val="lt-LT" w:eastAsia="lt-LT"/>
          <w14:ligatures w14:val="none"/>
        </w:rPr>
      </w:pPr>
      <w:r w:rsidRPr="001B0736">
        <w:rPr>
          <w:rFonts w:ascii="Times New Roman" w:eastAsia="SimSun" w:hAnsi="Times New Roman" w:cs="Times New Roman"/>
          <w:kern w:val="0"/>
          <w:sz w:val="22"/>
          <w:szCs w:val="22"/>
          <w:lang w:val="lt-LT" w:eastAsia="lt-LT"/>
          <w14:ligatures w14:val="none"/>
        </w:rPr>
        <w:t>Jeigu esate nėščia, žindote kūdikį, manote, kad galbūt esate nėščia arba planuojate pastoti, tai prieš vartodama šį vaistą pasitarkite su gydytoju arba vaistininku.</w:t>
      </w:r>
    </w:p>
    <w:p w14:paraId="74E78EC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Tobradex vartoti nėštumo metu arba žindant nerekomenduojama. </w:t>
      </w:r>
    </w:p>
    <w:p w14:paraId="725D53F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16B0553"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Vairavimas ir mechanizmų valdymas</w:t>
      </w:r>
    </w:p>
    <w:p w14:paraId="01B7E57F"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gebėjimo vairuoti ir valdyti mechanizmus neveikia arba veikia nereikšmingai.</w:t>
      </w:r>
    </w:p>
    <w:p w14:paraId="06EBF04A"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Iš karto įsilašinus Tobradex trumpam matymas gali būti neryškus. Nevairuokite automobilio ir nedirbkite su mechanizmais, kol matymas nepagerės.</w:t>
      </w:r>
    </w:p>
    <w:p w14:paraId="246DF9DF"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2A17A6F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Tobradex sudėtyje yra benzalkonio chlorido</w:t>
      </w:r>
    </w:p>
    <w:p w14:paraId="686C3E7F" w14:textId="77777777" w:rsidR="001B0736" w:rsidRPr="001B0736" w:rsidRDefault="001B0736" w:rsidP="001B0736">
      <w:pPr>
        <w:widowControl w:val="0"/>
        <w:tabs>
          <w:tab w:val="left" w:pos="567"/>
        </w:tabs>
        <w:spacing w:after="0" w:line="240" w:lineRule="auto"/>
        <w:rPr>
          <w:rFonts w:ascii="Times New Roman" w:eastAsia="Calibri" w:hAnsi="Times New Roman"/>
          <w:kern w:val="0"/>
          <w:sz w:val="22"/>
          <w:lang w:val="lt-LT"/>
          <w14:ligatures w14:val="none"/>
        </w:rPr>
      </w:pPr>
      <w:r w:rsidRPr="001B0736">
        <w:rPr>
          <w:rFonts w:ascii="Times New Roman" w:eastAsia="MS Mincho" w:hAnsi="Times New Roman" w:cs="Times New Roman"/>
          <w:kern w:val="0"/>
          <w:sz w:val="22"/>
          <w:szCs w:val="22"/>
          <w:lang w:val="lt-LT"/>
          <w14:ligatures w14:val="none"/>
        </w:rPr>
        <w:t>5 </w:t>
      </w:r>
      <w:r w:rsidRPr="001B0736">
        <w:rPr>
          <w:rFonts w:ascii="Times New Roman" w:eastAsia="Calibri" w:hAnsi="Times New Roman"/>
          <w:kern w:val="0"/>
          <w:sz w:val="22"/>
          <w:lang w:val="lt-LT"/>
          <w14:ligatures w14:val="none"/>
        </w:rPr>
        <w:t xml:space="preserve">ml </w:t>
      </w:r>
      <w:r w:rsidRPr="001B0736">
        <w:rPr>
          <w:rFonts w:ascii="Times New Roman" w:eastAsia="MS Mincho" w:hAnsi="Times New Roman" w:cs="Times New Roman"/>
          <w:kern w:val="0"/>
          <w:sz w:val="22"/>
          <w:szCs w:val="22"/>
          <w:lang w:val="lt-LT"/>
          <w14:ligatures w14:val="none"/>
        </w:rPr>
        <w:t xml:space="preserve">šio vaisto </w:t>
      </w:r>
      <w:r w:rsidRPr="001B0736">
        <w:rPr>
          <w:rFonts w:ascii="Times New Roman" w:eastAsia="Calibri" w:hAnsi="Times New Roman"/>
          <w:kern w:val="0"/>
          <w:sz w:val="22"/>
          <w:lang w:val="lt-LT"/>
          <w14:ligatures w14:val="none"/>
        </w:rPr>
        <w:t>yra 0,</w:t>
      </w:r>
      <w:r w:rsidRPr="001B0736">
        <w:rPr>
          <w:rFonts w:ascii="Times New Roman" w:eastAsia="MS Mincho" w:hAnsi="Times New Roman" w:cs="Times New Roman"/>
          <w:kern w:val="0"/>
          <w:sz w:val="22"/>
          <w:szCs w:val="22"/>
          <w:lang w:val="lt-LT"/>
          <w14:ligatures w14:val="none"/>
        </w:rPr>
        <w:t>5</w:t>
      </w:r>
      <w:r w:rsidRPr="001B0736">
        <w:rPr>
          <w:rFonts w:ascii="Times New Roman" w:eastAsia="Calibri" w:hAnsi="Times New Roman"/>
          <w:kern w:val="0"/>
          <w:sz w:val="22"/>
          <w:lang w:val="lt-LT"/>
          <w14:ligatures w14:val="none"/>
        </w:rPr>
        <w:t> mg benzalkonio chlorido</w:t>
      </w:r>
      <w:r w:rsidRPr="001B0736">
        <w:rPr>
          <w:rFonts w:ascii="Times New Roman" w:eastAsia="MS Mincho" w:hAnsi="Times New Roman" w:cs="Times New Roman"/>
          <w:kern w:val="0"/>
          <w:sz w:val="22"/>
          <w:szCs w:val="22"/>
          <w:lang w:val="lt-LT"/>
          <w14:ligatures w14:val="none"/>
        </w:rPr>
        <w:t>, tai atitinka 0,1 mg/ml</w:t>
      </w:r>
      <w:r w:rsidRPr="001B0736">
        <w:rPr>
          <w:rFonts w:ascii="Times New Roman" w:eastAsia="Calibri" w:hAnsi="Times New Roman"/>
          <w:kern w:val="0"/>
          <w:sz w:val="22"/>
          <w:lang w:val="lt-LT"/>
          <w14:ligatures w14:val="none"/>
        </w:rPr>
        <w:t>.</w:t>
      </w:r>
    </w:p>
    <w:p w14:paraId="1BA66AE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Minkštieji kontaktiniai lęšiai gali absorbuoti benzalkonio chloridą ir gali pasikeisti kontaktinių lęšių spalva. Prieš šio vaisto vartojimą kontaktinius lęšius reikia išimti ir vėl juos galima įdėti ne anksčiau kaip po 15 min.</w:t>
      </w:r>
    </w:p>
    <w:p w14:paraId="5A5FCE7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287FE3E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D56CB64" w14:textId="77777777" w:rsidR="001B0736" w:rsidRPr="001B0736" w:rsidRDefault="001B0736" w:rsidP="001B0736">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15C59731" w14:textId="77777777" w:rsidR="001B0736" w:rsidRPr="001B0736" w:rsidRDefault="001B0736" w:rsidP="001B0736">
      <w:pPr>
        <w:widowControl w:val="0"/>
        <w:numPr>
          <w:ilvl w:val="0"/>
          <w:numId w:val="4"/>
        </w:numPr>
        <w:tabs>
          <w:tab w:val="clear" w:pos="360"/>
        </w:tabs>
        <w:spacing w:after="0" w:line="240" w:lineRule="auto"/>
        <w:ind w:left="540" w:hanging="540"/>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Kaip vartoti Tobradex</w:t>
      </w:r>
    </w:p>
    <w:p w14:paraId="584600C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09995B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Visada vartokite šį vaistą tiksliai, kaip nurodė gydytojas. Jeigu abejojate, kreipkitės į gydytoją arba vaistininką. </w:t>
      </w:r>
    </w:p>
    <w:p w14:paraId="6F1032E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galima lašinti</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tik</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 xml:space="preserve">ant akių. Vaisto vartojimo trukmę jums nurodys gydytojas. </w:t>
      </w:r>
    </w:p>
    <w:p w14:paraId="5B7E1AC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0FD5B071"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spacing w:val="-2"/>
          <w:kern w:val="0"/>
          <w:sz w:val="22"/>
          <w:szCs w:val="22"/>
          <w:lang w:val="lt-LT"/>
          <w14:ligatures w14:val="none"/>
        </w:rPr>
      </w:pPr>
      <w:r w:rsidRPr="001B0736">
        <w:rPr>
          <w:rFonts w:ascii="Times New Roman" w:eastAsia="MS Mincho" w:hAnsi="Times New Roman" w:cs="Times New Roman"/>
          <w:i/>
          <w:spacing w:val="-2"/>
          <w:kern w:val="0"/>
          <w:sz w:val="22"/>
          <w:szCs w:val="22"/>
          <w:lang w:val="lt-LT"/>
          <w14:ligatures w14:val="none"/>
        </w:rPr>
        <w:t>Suaugusiesiems</w:t>
      </w:r>
    </w:p>
    <w:p w14:paraId="13DE8D5C"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Po vieną lašą kas 4</w:t>
      </w:r>
      <w:r w:rsidRPr="001B0736">
        <w:rPr>
          <w:rFonts w:ascii="Times New Roman" w:eastAsia="MS Mincho" w:hAnsi="Times New Roman" w:cs="Times New Roman"/>
          <w:spacing w:val="-2"/>
          <w:kern w:val="0"/>
          <w:sz w:val="22"/>
          <w:szCs w:val="22"/>
          <w:lang w:val="lt-LT"/>
          <w14:ligatures w14:val="none"/>
        </w:rPr>
        <w:noBreakHyphen/>
        <w:t>6 valandas; lašinama į vienos ar abiejų akių junginės maišelį. Jei reikia, pirmąsias 24</w:t>
      </w:r>
      <w:r w:rsidRPr="001B0736">
        <w:rPr>
          <w:rFonts w:ascii="Times New Roman" w:eastAsia="MS Mincho" w:hAnsi="Times New Roman" w:cs="Times New Roman"/>
          <w:spacing w:val="-2"/>
          <w:kern w:val="0"/>
          <w:sz w:val="22"/>
          <w:szCs w:val="22"/>
          <w:lang w:val="lt-LT"/>
          <w14:ligatures w14:val="none"/>
        </w:rPr>
        <w:noBreakHyphen/>
        <w:t xml:space="preserve">48 valandas po operacijos galima lašinti dažniau – po vieną lašą kas dvi valandas (pacientui nemiegant). </w:t>
      </w:r>
      <w:r w:rsidRPr="001B0736">
        <w:rPr>
          <w:rFonts w:ascii="Times New Roman" w:eastAsia="MS Mincho" w:hAnsi="Times New Roman" w:cs="Times New Roman"/>
          <w:kern w:val="0"/>
          <w:sz w:val="22"/>
          <w:szCs w:val="22"/>
          <w:lang w:val="lt-LT"/>
          <w14:ligatures w14:val="none"/>
        </w:rPr>
        <w:t xml:space="preserve">Vaisto galima vartoti ne ilgiau </w:t>
      </w:r>
      <w:r w:rsidRPr="001B0736">
        <w:rPr>
          <w:rFonts w:ascii="Times New Roman" w:eastAsia="MS Mincho" w:hAnsi="Times New Roman" w:cs="Times New Roman"/>
          <w:spacing w:val="-2"/>
          <w:kern w:val="0"/>
          <w:sz w:val="22"/>
          <w:szCs w:val="22"/>
          <w:lang w:val="lt-LT"/>
          <w14:ligatures w14:val="none"/>
        </w:rPr>
        <w:t xml:space="preserve">kaip 24 paras. Uždegimo simptomams silpnėjant, vaisto vartojimo dažnį reikia palaipsniui mažinti. </w:t>
      </w:r>
    </w:p>
    <w:p w14:paraId="5BE1BFA3"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7E81B969" w14:textId="77777777" w:rsidR="001B0736" w:rsidRPr="001B0736" w:rsidRDefault="001B0736" w:rsidP="001B0736">
      <w:pPr>
        <w:widowControl w:val="0"/>
        <w:suppressLineNumbers/>
        <w:tabs>
          <w:tab w:val="left" w:pos="567"/>
          <w:tab w:val="left" w:pos="1418"/>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Įsilašinus vaisto rekomenduojama atsargiai užsimerkti ir užspausti nosinį ašarų lataką. Tai gali sumažinti į kraują patenkančio vaisto kiekį ir sisteminį šalutinį poveikį.</w:t>
      </w:r>
    </w:p>
    <w:p w14:paraId="51B2F23F"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59043387"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vartojama ir kitų lokalaus poveikio akių vaistų, tarp vienų ir kitų lašinimo reikia daryti mažiausiai 5 minučių pertrauką. Akių tepalo reikia tepti paskutinio.</w:t>
      </w:r>
    </w:p>
    <w:p w14:paraId="11399751"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kern w:val="0"/>
          <w:sz w:val="22"/>
          <w:szCs w:val="22"/>
          <w:u w:val="single"/>
          <w:lang w:val="lt-LT"/>
          <w14:ligatures w14:val="none"/>
        </w:rPr>
      </w:pPr>
    </w:p>
    <w:p w14:paraId="696EA6A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i/>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Senyviems pacientams</w:t>
      </w:r>
    </w:p>
    <w:p w14:paraId="54FC8FF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Senyviems žmonėms dozės keisti nereikia.</w:t>
      </w:r>
    </w:p>
    <w:p w14:paraId="782CBAA4" w14:textId="77777777" w:rsidR="001B0736" w:rsidRPr="001B0736" w:rsidRDefault="001B0736" w:rsidP="001B0736">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67012EB2" w14:textId="77777777" w:rsidR="001B0736" w:rsidRPr="001B0736" w:rsidRDefault="001B0736" w:rsidP="001B0736">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b/>
          <w:bCs/>
          <w:spacing w:val="-2"/>
          <w:kern w:val="0"/>
          <w:sz w:val="22"/>
          <w:szCs w:val="22"/>
          <w:u w:val="single"/>
          <w:lang w:val="lt-LT"/>
          <w14:ligatures w14:val="none"/>
        </w:rPr>
      </w:pPr>
      <w:r w:rsidRPr="001B0736">
        <w:rPr>
          <w:rFonts w:ascii="Times New Roman" w:eastAsia="MS Mincho" w:hAnsi="Times New Roman" w:cs="Times New Roman"/>
          <w:b/>
          <w:bCs/>
          <w:kern w:val="0"/>
          <w:sz w:val="22"/>
          <w:szCs w:val="22"/>
          <w:lang w:val="lt-LT"/>
          <w14:ligatures w14:val="none"/>
        </w:rPr>
        <w:t>Vartojimas vaikams ir paaugliams</w:t>
      </w:r>
    </w:p>
    <w:p w14:paraId="33694C17" w14:textId="77777777" w:rsidR="001B0736" w:rsidRPr="001B0736" w:rsidRDefault="001B0736" w:rsidP="001B0736">
      <w:pPr>
        <w:widowControl w:val="0"/>
        <w:suppressLineNumbers/>
        <w:tabs>
          <w:tab w:val="left" w:pos="-9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Tobradex gali vartoti 2 metų ir vyresni vaikai ir paaugliai tokiomis pačiomis dozėmis kaip ir suaugę žmonės. Šio vaisto veiksmingumas ir saugumas jaunesniems kaip 2 metų vaikams nenustatytas, duomenų nėra. </w:t>
      </w:r>
    </w:p>
    <w:p w14:paraId="6998D7A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795546B" w14:textId="77777777" w:rsidR="001B0736" w:rsidRPr="001B0736" w:rsidRDefault="001B0736" w:rsidP="001B0736">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Vartojimo metodas </w:t>
      </w:r>
    </w:p>
    <w:p w14:paraId="26D45C4C" w14:textId="77777777" w:rsidR="001B0736" w:rsidRPr="001B0736" w:rsidRDefault="001B0736" w:rsidP="001B0736">
      <w:pPr>
        <w:widowControl w:val="0"/>
        <w:numPr>
          <w:ilvl w:val="12"/>
          <w:numId w:val="0"/>
        </w:numPr>
        <w:tabs>
          <w:tab w:val="left" w:pos="567"/>
        </w:tabs>
        <w:spacing w:after="0" w:line="240" w:lineRule="auto"/>
        <w:ind w:right="-2"/>
        <w:rPr>
          <w:rFonts w:ascii="Times New Roman" w:eastAsia="MS Mincho" w:hAnsi="Times New Roman" w:cs="Times New Roman"/>
          <w:kern w:val="0"/>
          <w:sz w:val="22"/>
          <w:szCs w:val="22"/>
          <w:lang w:val="lt-LT"/>
          <w14:ligatures w14:val="none"/>
        </w:rPr>
      </w:pPr>
      <w:r w:rsidRPr="001B0736">
        <w:rPr>
          <w:rFonts w:ascii="Calibri" w:eastAsia="Calibri" w:hAnsi="Calibri" w:cs="Times New Roman"/>
          <w:noProof/>
          <w:kern w:val="0"/>
          <w:sz w:val="22"/>
          <w:szCs w:val="22"/>
          <w:lang w:val="lt-LT" w:eastAsia="lt-LT"/>
          <w14:ligatures w14:val="none"/>
        </w:rPr>
        <w:drawing>
          <wp:anchor distT="0" distB="0" distL="114300" distR="114300" simplePos="0" relativeHeight="251658240" behindDoc="1" locked="0" layoutInCell="1" allowOverlap="1" wp14:anchorId="6131CB69" wp14:editId="4E55592E">
            <wp:simplePos x="0" y="0"/>
            <wp:positionH relativeFrom="column">
              <wp:posOffset>1414145</wp:posOffset>
            </wp:positionH>
            <wp:positionV relativeFrom="paragraph">
              <wp:posOffset>-156210</wp:posOffset>
            </wp:positionV>
            <wp:extent cx="1828800" cy="1503045"/>
            <wp:effectExtent l="0" t="0" r="0" b="190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736">
        <w:rPr>
          <w:rFonts w:ascii="Calibri" w:eastAsia="Calibri" w:hAnsi="Calibri" w:cs="Times New Roman"/>
          <w:noProof/>
          <w:kern w:val="0"/>
          <w:sz w:val="22"/>
          <w:szCs w:val="22"/>
          <w:lang w:val="lt-LT" w:eastAsia="lt-LT"/>
          <w14:ligatures w14:val="none"/>
        </w:rPr>
        <w:drawing>
          <wp:anchor distT="0" distB="0" distL="114300" distR="114300" simplePos="0" relativeHeight="251657216" behindDoc="0" locked="0" layoutInCell="1" allowOverlap="1" wp14:anchorId="3B4B11FA" wp14:editId="49FD7C9C">
            <wp:simplePos x="0" y="0"/>
            <wp:positionH relativeFrom="column">
              <wp:posOffset>4951730</wp:posOffset>
            </wp:positionH>
            <wp:positionV relativeFrom="paragraph">
              <wp:posOffset>107950</wp:posOffset>
            </wp:positionV>
            <wp:extent cx="1005840" cy="1002030"/>
            <wp:effectExtent l="0" t="0" r="3810" b="7620"/>
            <wp:wrapTopAndBottom/>
            <wp:docPr id="4" name="Picture 2"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736">
        <w:rPr>
          <w:rFonts w:ascii="Calibri" w:eastAsia="Calibri" w:hAnsi="Calibri" w:cs="Times New Roman"/>
          <w:noProof/>
          <w:kern w:val="0"/>
          <w:sz w:val="22"/>
          <w:szCs w:val="22"/>
          <w:lang w:val="lt-LT" w:eastAsia="lt-LT"/>
          <w14:ligatures w14:val="none"/>
        </w:rPr>
        <w:drawing>
          <wp:anchor distT="0" distB="0" distL="114300" distR="114300" simplePos="0" relativeHeight="251656192" behindDoc="1" locked="0" layoutInCell="1" allowOverlap="1" wp14:anchorId="1CA24FE1" wp14:editId="6940CD29">
            <wp:simplePos x="0" y="0"/>
            <wp:positionH relativeFrom="column">
              <wp:posOffset>3122930</wp:posOffset>
            </wp:positionH>
            <wp:positionV relativeFrom="paragraph">
              <wp:posOffset>-6350</wp:posOffset>
            </wp:positionV>
            <wp:extent cx="1737360" cy="1370330"/>
            <wp:effectExtent l="0" t="0" r="0" b="1270"/>
            <wp:wrapNone/>
            <wp:docPr id="3" name="Picture 3" descr="A hand hold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and holding a dropp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56B">
        <w:rPr>
          <w:rFonts w:ascii="Times New Roman" w:eastAsia="MS Mincho" w:hAnsi="Times New Roman" w:cs="Times New Roman"/>
          <w:b/>
          <w:i/>
          <w:color w:val="000000"/>
          <w:kern w:val="0"/>
          <w:sz w:val="22"/>
          <w:szCs w:val="22"/>
          <w:lang w:val="lt-LT"/>
          <w14:ligatures w14:val="none"/>
        </w:rPr>
        <w:object w:dxaOrig="1440" w:dyaOrig="1440" w14:anchorId="136E7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7216;visibility:visible;mso-wrap-edited:f;mso-position-horizontal-relative:text;mso-position-vertical-relative:text" wrapcoords="-140 0 -140 21461 21600 21461 21600 0 -140 0" o:allowincell="f" fillcolor="window">
            <v:imagedata r:id="rId11" o:title=""/>
          </v:shape>
          <o:OLEObject Type="Embed" ProgID="Word.Picture.8" ShapeID="_x0000_s1026" DrawAspect="Content" ObjectID="_1835414249" r:id="rId12"/>
        </w:object>
      </w:r>
    </w:p>
    <w:p w14:paraId="3BE597C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t>1</w:t>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t>2</w:t>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t>3</w:t>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t>4</w:t>
      </w:r>
    </w:p>
    <w:p w14:paraId="71FC10F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E23E0F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17A7311"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Paimkite Tobradex buteliuką ir veidrodėlį.</w:t>
      </w:r>
    </w:p>
    <w:p w14:paraId="019D3F74"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Nusiplaukite rankas.</w:t>
      </w:r>
    </w:p>
    <w:p w14:paraId="0897E464"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Gerai suplakite talpyklės turinį.</w:t>
      </w:r>
    </w:p>
    <w:p w14:paraId="462179FD"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Atsukite talpyklės dangtelį. Pirmą kartą atidarę talpyklę nuimkite dangtelio žiedelį, jei jis atsilaisvina.</w:t>
      </w:r>
    </w:p>
    <w:p w14:paraId="0D51C3F4"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Laikykite apverstą talpyklę vienos rankos nykščiu ir didžiuoju pirštu (1 pav.).</w:t>
      </w:r>
    </w:p>
    <w:p w14:paraId="14D72C21"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Atloškite galvą. Kitos rankos smiliumi atsargiai patraukite žemyn apatinį voką, kad tarp voko ir akies obuolio susidarytų „kišenėlė”. Ten ir reikia lašinti (2 pav.).</w:t>
      </w:r>
    </w:p>
    <w:p w14:paraId="1DC4A237"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Laikykite lašintuvo galiuką virš akies. Naudokitės veidrodėliu, jei tai padeda.</w:t>
      </w:r>
    </w:p>
    <w:p w14:paraId="1B8FE29D"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Nelieskite lašintuvo galiuku akies, voko ar kito paviršiaus, nes lašai gali užsiteršti.</w:t>
      </w:r>
    </w:p>
    <w:p w14:paraId="79F55136"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Lengvas paspaudimas smiliumi apverstos talpyklės dugno, leis vienu metu išlašėti tik vienam Tobradex lašui (3 pav.).</w:t>
      </w:r>
    </w:p>
    <w:p w14:paraId="53397CF4"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Įlašinę Tobradex atleiskite apatinį voką, užsimerkite ir nestipriai užspauskite pirštu akies kampą prie nosies (4 pav.). Tai apsaugos, kad mažiau Tobradex patektų į visą organizmą.</w:t>
      </w:r>
    </w:p>
    <w:p w14:paraId="5F7B6BB0"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Jei reikia vaistą lašinti į abi akis, tokiu pačiu būdu įsilašinkite vaisto į kitą akį. </w:t>
      </w:r>
    </w:p>
    <w:p w14:paraId="1CDF30FB" w14:textId="77777777" w:rsidR="001B0736" w:rsidRPr="001B0736" w:rsidRDefault="001B0736" w:rsidP="001B0736">
      <w:pPr>
        <w:widowControl w:val="0"/>
        <w:numPr>
          <w:ilvl w:val="0"/>
          <w:numId w:val="5"/>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Įsilašinę vaisto, iš karto uždėkite ir sandariai užsukite talpyklės dangtelį.</w:t>
      </w:r>
    </w:p>
    <w:p w14:paraId="3966D23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89A86C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 nepataikėte vaisto įsilašinti į akį, bandykite dar kartą.</w:t>
      </w:r>
    </w:p>
    <w:p w14:paraId="1B3260FC"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b/>
          <w:kern w:val="0"/>
          <w:sz w:val="22"/>
          <w:szCs w:val="22"/>
          <w:lang w:val="lt-LT"/>
          <w14:ligatures w14:val="none"/>
        </w:rPr>
      </w:pPr>
    </w:p>
    <w:p w14:paraId="76BF5658"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Ką daryti pavartojus per didelę Tobradex dozę</w:t>
      </w:r>
    </w:p>
    <w:p w14:paraId="25607404" w14:textId="77777777" w:rsidR="001B0736" w:rsidRPr="001B0736" w:rsidRDefault="001B0736" w:rsidP="001B0736">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Per daug įsilašinus Tobradex, akis galima plauti drungnu vandeniu. Kitą kartą lašų lašinkite tik tada, kai ateis laikas vartoti įprastą dozę.</w:t>
      </w:r>
    </w:p>
    <w:p w14:paraId="004F95A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82CACC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Pamiršus pavartoti Tobradex</w:t>
      </w:r>
    </w:p>
    <w:p w14:paraId="34EC9C2B" w14:textId="77777777" w:rsidR="001B0736" w:rsidRPr="001B0736" w:rsidRDefault="001B0736" w:rsidP="001B0736">
      <w:pPr>
        <w:widowControl w:val="0"/>
        <w:tabs>
          <w:tab w:val="left" w:pos="567"/>
        </w:tabs>
        <w:spacing w:after="0" w:line="240" w:lineRule="auto"/>
        <w:outlineLvl w:val="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Negalima vartoti dvigubos dozės norint kompensuoti praleistą dozę. Jei užmiršote įsilašinti Tobradex</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 xml:space="preserve">įsilašinkite vieną dozę, iš karto, kai tik prisiminsite. Jei beveik atėjęs laikas lašintis kitą kartą, praleiskite užmirštąją dozę ir toliau vartokite vaistą įprastu laiku. </w:t>
      </w:r>
    </w:p>
    <w:p w14:paraId="742FF1F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E63090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Nustojus vartoti Tobradex</w:t>
      </w:r>
    </w:p>
    <w:p w14:paraId="685D534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Per anksti nustojus vartoti Tobradex, gali atsinaujinti liga.</w:t>
      </w:r>
    </w:p>
    <w:p w14:paraId="5F51155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4ABEA0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kiltų daugiau klausimų dėl šio vaisto, kreipkitės į gydytoją arba vaistininką.</w:t>
      </w:r>
    </w:p>
    <w:p w14:paraId="123D85A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D3C33B9"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9992FEC" w14:textId="77777777" w:rsidR="001B0736" w:rsidRPr="001B0736" w:rsidRDefault="001B0736" w:rsidP="001B0736">
      <w:pPr>
        <w:widowControl w:val="0"/>
        <w:numPr>
          <w:ilvl w:val="0"/>
          <w:numId w:val="6"/>
        </w:numPr>
        <w:tabs>
          <w:tab w:val="clear" w:pos="360"/>
        </w:tabs>
        <w:spacing w:after="0" w:line="240" w:lineRule="auto"/>
        <w:ind w:left="540" w:hanging="54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Galimas šalutinis poveikis</w:t>
      </w:r>
    </w:p>
    <w:p w14:paraId="34D06A4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A89A45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Šis vaistas, kaip ir visi kiti, gali sukelti šalutinį poveikį, nors jis pasireiškia ne visiems žmonėms.</w:t>
      </w:r>
    </w:p>
    <w:p w14:paraId="4D73990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6C30E3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Nustatytas toliau išvardytas šalutinis poveikis, galintis pasireikšti vartojant Tobradex akių lašų (suspensijos).</w:t>
      </w:r>
    </w:p>
    <w:p w14:paraId="640632C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CD78084"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bCs/>
          <w:iCs/>
          <w:kern w:val="0"/>
          <w:sz w:val="22"/>
          <w:szCs w:val="22"/>
          <w:u w:val="single"/>
          <w:lang w:val="lt-LT"/>
          <w14:ligatures w14:val="none"/>
        </w:rPr>
      </w:pPr>
      <w:r w:rsidRPr="001B0736">
        <w:rPr>
          <w:rFonts w:ascii="Times New Roman" w:eastAsia="MS Mincho" w:hAnsi="Times New Roman" w:cs="Times New Roman"/>
          <w:b/>
          <w:bCs/>
          <w:iCs/>
          <w:kern w:val="0"/>
          <w:sz w:val="22"/>
          <w:szCs w:val="22"/>
          <w:u w:val="single"/>
          <w:lang w:val="lt-LT"/>
          <w14:ligatures w14:val="none"/>
        </w:rPr>
        <w:t>Nedažni šalutinio poveikio reiškiniai (gali pasireikšti rečiau kaip 1 iš 100 asmenų):</w:t>
      </w:r>
    </w:p>
    <w:p w14:paraId="526A41F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lastRenderedPageBreak/>
        <w:t>Poveikis akims:</w:t>
      </w:r>
      <w:r w:rsidRPr="001B0736">
        <w:rPr>
          <w:rFonts w:ascii="Times New Roman" w:eastAsia="MS Mincho" w:hAnsi="Times New Roman" w:cs="Times New Roman"/>
          <w:i/>
          <w:iCs/>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padidėjęs akies (-ių) akispūdis, akies skausmas, akies niežėjimas, nemalonus pojūtis akyje, akies sudirginimas.</w:t>
      </w:r>
    </w:p>
    <w:p w14:paraId="517062F0" w14:textId="77777777" w:rsidR="001B0736" w:rsidRPr="001B0736" w:rsidRDefault="001B0736" w:rsidP="001B0736">
      <w:pPr>
        <w:widowControl w:val="0"/>
        <w:tabs>
          <w:tab w:val="left" w:pos="567"/>
        </w:tabs>
        <w:spacing w:after="0" w:line="240" w:lineRule="auto"/>
        <w:ind w:left="720"/>
        <w:rPr>
          <w:rFonts w:ascii="Times New Roman" w:eastAsia="MS Mincho" w:hAnsi="Times New Roman" w:cs="Times New Roman"/>
          <w:kern w:val="0"/>
          <w:sz w:val="22"/>
          <w:szCs w:val="22"/>
          <w:lang w:val="lt-LT"/>
          <w14:ligatures w14:val="none"/>
        </w:rPr>
      </w:pPr>
    </w:p>
    <w:p w14:paraId="5F90675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bCs/>
          <w:iCs/>
          <w:kern w:val="0"/>
          <w:sz w:val="22"/>
          <w:szCs w:val="22"/>
          <w:u w:val="single"/>
          <w:lang w:val="lt-LT"/>
          <w14:ligatures w14:val="none"/>
        </w:rPr>
      </w:pPr>
      <w:r w:rsidRPr="001B0736">
        <w:rPr>
          <w:rFonts w:ascii="Times New Roman" w:eastAsia="MS Mincho" w:hAnsi="Times New Roman" w:cs="Times New Roman"/>
          <w:b/>
          <w:bCs/>
          <w:iCs/>
          <w:kern w:val="0"/>
          <w:sz w:val="22"/>
          <w:szCs w:val="22"/>
          <w:u w:val="single"/>
          <w:lang w:val="lt-LT"/>
          <w14:ligatures w14:val="none"/>
        </w:rPr>
        <w:t>Reti šalutinio poveikio reiškiniai (gali pasireikšti rečiau kaip 1 iš 1 000):</w:t>
      </w:r>
    </w:p>
    <w:p w14:paraId="41D9E38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Poveikis akims</w:t>
      </w:r>
      <w:r w:rsidRPr="001B0736">
        <w:rPr>
          <w:rFonts w:ascii="Times New Roman" w:eastAsia="MS Mincho" w:hAnsi="Times New Roman" w:cs="Times New Roman"/>
          <w:kern w:val="0"/>
          <w:sz w:val="22"/>
          <w:szCs w:val="22"/>
          <w:lang w:val="lt-LT"/>
          <w14:ligatures w14:val="none"/>
        </w:rPr>
        <w:t>: akies alergija, neryškus matomas vaizdas, akies sausumas, ragenos uždegimas, akies paraudimas.</w:t>
      </w:r>
    </w:p>
    <w:p w14:paraId="5EFB7BB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0C670C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Poveikis virškinimo traktui</w:t>
      </w:r>
      <w:r w:rsidRPr="001B0736">
        <w:rPr>
          <w:rFonts w:ascii="Times New Roman" w:eastAsia="MS Mincho" w:hAnsi="Times New Roman" w:cs="Times New Roman"/>
          <w:kern w:val="0"/>
          <w:sz w:val="22"/>
          <w:szCs w:val="22"/>
          <w:lang w:val="lt-LT"/>
          <w14:ligatures w14:val="none"/>
        </w:rPr>
        <w:t>: skonio pojūčio sutrikimas.</w:t>
      </w:r>
    </w:p>
    <w:p w14:paraId="07E2475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ED76039"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kern w:val="0"/>
          <w:sz w:val="22"/>
          <w:szCs w:val="22"/>
          <w:u w:val="single"/>
          <w:lang w:val="lt-LT"/>
          <w14:ligatures w14:val="none"/>
        </w:rPr>
      </w:pPr>
      <w:r w:rsidRPr="001B0736">
        <w:rPr>
          <w:rFonts w:ascii="Times New Roman" w:eastAsia="MS Mincho" w:hAnsi="Times New Roman" w:cs="Times New Roman"/>
          <w:kern w:val="0"/>
          <w:sz w:val="22"/>
          <w:szCs w:val="22"/>
          <w:u w:val="single"/>
          <w:lang w:val="lt-LT"/>
          <w14:ligatures w14:val="none"/>
        </w:rPr>
        <w:t xml:space="preserve">Papildomas šalutinis poveikis, apie kurį duomenų gauta po vaisto pateikimo į rinką. </w:t>
      </w:r>
    </w:p>
    <w:p w14:paraId="77932419"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kern w:val="0"/>
          <w:sz w:val="22"/>
          <w:szCs w:val="22"/>
          <w:u w:val="single"/>
          <w:lang w:val="lt-LT"/>
          <w14:ligatures w14:val="none"/>
        </w:rPr>
      </w:pPr>
    </w:p>
    <w:p w14:paraId="62DCD887"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i/>
          <w:kern w:val="0"/>
          <w:sz w:val="22"/>
          <w:szCs w:val="22"/>
          <w:u w:val="single"/>
          <w:lang w:val="lt-LT"/>
          <w14:ligatures w14:val="none"/>
        </w:rPr>
      </w:pPr>
      <w:r w:rsidRPr="001B0736">
        <w:rPr>
          <w:rFonts w:ascii="Times New Roman" w:eastAsia="MS Mincho" w:hAnsi="Times New Roman" w:cs="Times New Roman"/>
          <w:b/>
          <w:bCs/>
          <w:iCs/>
          <w:kern w:val="0"/>
          <w:sz w:val="22"/>
          <w:szCs w:val="22"/>
          <w:u w:val="single"/>
          <w:lang w:val="lt-LT"/>
          <w14:ligatures w14:val="none"/>
        </w:rPr>
        <w:t>Dažnis nežinomas (negali būti apskaičiuotas pagal turimus duomenis):</w:t>
      </w:r>
      <w:r w:rsidRPr="001B0736">
        <w:rPr>
          <w:rFonts w:ascii="Times New Roman" w:eastAsia="MS Mincho" w:hAnsi="Times New Roman" w:cs="Times New Roman"/>
          <w:iCs/>
          <w:kern w:val="0"/>
          <w:sz w:val="22"/>
          <w:szCs w:val="22"/>
          <w:u w:val="single"/>
          <w:lang w:val="lt-LT"/>
          <w14:ligatures w14:val="none"/>
        </w:rPr>
        <w:t xml:space="preserve"> </w:t>
      </w:r>
    </w:p>
    <w:p w14:paraId="4D6BA037"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Poveikis akims</w:t>
      </w:r>
      <w:r w:rsidRPr="001B0736">
        <w:rPr>
          <w:rFonts w:ascii="Times New Roman" w:eastAsia="MS Mincho" w:hAnsi="Times New Roman" w:cs="Times New Roman"/>
          <w:kern w:val="0"/>
          <w:sz w:val="22"/>
          <w:szCs w:val="22"/>
          <w:lang w:val="lt-LT"/>
          <w14:ligatures w14:val="none"/>
        </w:rPr>
        <w:t>: akies voko edema, akies voko eritema, vyzdžio padidėjimas, padidėjęs ašarojimas, miglotas matymas.</w:t>
      </w:r>
    </w:p>
    <w:p w14:paraId="34EE2A69"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FDDBC1D" w14:textId="77777777" w:rsidR="001B0736" w:rsidRPr="001B0736" w:rsidRDefault="001B0736" w:rsidP="001B0736">
      <w:pPr>
        <w:keepNext/>
        <w:keepLines/>
        <w:widowControl w:val="0"/>
        <w:tabs>
          <w:tab w:val="left" w:pos="567"/>
        </w:tabs>
        <w:spacing w:after="0" w:line="260" w:lineRule="exact"/>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Kušingo sindromas) (žr. 2 skyrių „Įspėjimai ir atsargumo priemonės“).</w:t>
      </w:r>
    </w:p>
    <w:p w14:paraId="68866053" w14:textId="77777777" w:rsidR="001B0736" w:rsidRPr="001B0736" w:rsidRDefault="001B0736" w:rsidP="001B0736">
      <w:pPr>
        <w:keepNext/>
        <w:keepLines/>
        <w:widowControl w:val="0"/>
        <w:tabs>
          <w:tab w:val="left" w:pos="567"/>
        </w:tabs>
        <w:spacing w:after="0" w:line="260" w:lineRule="exact"/>
        <w:rPr>
          <w:rFonts w:ascii="Times New Roman" w:eastAsia="MS Mincho" w:hAnsi="Times New Roman" w:cs="Times New Roman"/>
          <w:kern w:val="0"/>
          <w:sz w:val="22"/>
          <w:szCs w:val="22"/>
          <w:lang w:val="lt-LT"/>
          <w14:ligatures w14:val="none"/>
        </w:rPr>
      </w:pPr>
    </w:p>
    <w:p w14:paraId="062A4E69" w14:textId="77777777" w:rsidR="001B0736" w:rsidRPr="001B0736" w:rsidRDefault="001B0736" w:rsidP="001B0736">
      <w:pPr>
        <w:keepNext/>
        <w:keepLines/>
        <w:widowControl w:val="0"/>
        <w:tabs>
          <w:tab w:val="left" w:pos="567"/>
        </w:tabs>
        <w:spacing w:after="0" w:line="260" w:lineRule="exact"/>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Bendrasis šalutinis poveikis</w:t>
      </w:r>
      <w:r w:rsidRPr="001B0736">
        <w:rPr>
          <w:rFonts w:ascii="Times New Roman" w:eastAsia="MS Mincho" w:hAnsi="Times New Roman" w:cs="Times New Roman"/>
          <w:kern w:val="0"/>
          <w:sz w:val="22"/>
          <w:szCs w:val="22"/>
          <w:lang w:val="lt-LT"/>
          <w14:ligatures w14:val="none"/>
        </w:rPr>
        <w:t>: sunki alerginė reakcija (padidėjęs jautrumas), svaigulys, galvos skausmas, pykinimas, nemalonus pojūtis pilve,</w:t>
      </w:r>
      <w:r w:rsidRPr="001B0736" w:rsidDel="00D71F36">
        <w:rPr>
          <w:rFonts w:ascii="Times New Roman" w:eastAsia="MS Mincho" w:hAnsi="Times New Roman" w:cs="Times New Roman"/>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daugiaformė eritema, išbėrimas, veido patinimas, niežulys.</w:t>
      </w:r>
    </w:p>
    <w:p w14:paraId="200EC81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21F122A" w14:textId="77777777" w:rsidR="001B0736" w:rsidRPr="001B0736" w:rsidRDefault="001B0736" w:rsidP="001B0736">
      <w:pPr>
        <w:widowControl w:val="0"/>
        <w:tabs>
          <w:tab w:val="left" w:pos="567"/>
        </w:tabs>
        <w:spacing w:after="0" w:line="240" w:lineRule="auto"/>
        <w:ind w:right="-1"/>
        <w:rPr>
          <w:rFonts w:ascii="Times New Roman" w:eastAsia="Times New Roman" w:hAnsi="Times New Roman" w:cs="Times New Roman"/>
          <w:b/>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Pranešimas apie šalutinį poveikį</w:t>
      </w:r>
    </w:p>
    <w:p w14:paraId="2D08C01B" w14:textId="77777777" w:rsidR="001B0736" w:rsidRPr="001B0736" w:rsidRDefault="001B0736" w:rsidP="001B0736">
      <w:pPr>
        <w:widowControl w:val="0"/>
        <w:tabs>
          <w:tab w:val="left" w:pos="567"/>
        </w:tabs>
        <w:spacing w:after="0" w:line="260" w:lineRule="exact"/>
        <w:ind w:right="-1"/>
        <w:rPr>
          <w:rFonts w:ascii="Times New Roman" w:eastAsia="Times New Roman" w:hAnsi="Times New Roman" w:cs="Times New Roman"/>
          <w:noProof/>
          <w:snapToGrid w:val="0"/>
          <w:kern w:val="0"/>
          <w:sz w:val="22"/>
          <w:szCs w:val="22"/>
          <w:lang w:val="lt-LT"/>
          <w14:ligatures w14:val="none"/>
        </w:rPr>
      </w:pPr>
      <w:r w:rsidRPr="001B0736">
        <w:rPr>
          <w:rFonts w:ascii="Times New Roman" w:eastAsia="Times New Roman" w:hAnsi="Times New Roman" w:cs="Times New Roman"/>
          <w:snapToGrid w:val="0"/>
          <w:kern w:val="0"/>
          <w:sz w:val="22"/>
          <w:szCs w:val="22"/>
          <w:lang w:val="lt-LT"/>
          <w14:ligatures w14:val="none"/>
        </w:rPr>
        <w:t xml:space="preserve">Jeigu pasireiškė šalutinis poveikis, įskaitant šiame lapelyje nenurodytą, pasakykite gydytojui arba vaistininkui. </w:t>
      </w:r>
      <w:r w:rsidRPr="001B0736">
        <w:rPr>
          <w:rFonts w:ascii="Times New Roman" w:eastAsia="Times New Roman" w:hAnsi="Times New Roman" w:cs="Times New Roman"/>
          <w:noProof/>
          <w:snapToGrid w:val="0"/>
          <w:kern w:val="0"/>
          <w:sz w:val="22"/>
          <w:szCs w:val="22"/>
          <w:lang w:val="lt-LT"/>
          <w14:ligatures w14:val="none"/>
        </w:rPr>
        <w:t xml:space="preserve">Pranešimą apie šalutinį poveikį galite užpildyti ir pateikti Valstybinės vaistų kontrolės tarnybos prie Lietuvos Respublikos sveikatos apsaugos ministerijos tinklalapyje </w:t>
      </w:r>
      <w:hyperlink r:id="rId13" w:history="1">
        <w:r w:rsidRPr="001B0736">
          <w:rPr>
            <w:rFonts w:ascii="Times New Roman" w:eastAsia="Times New Roman" w:hAnsi="Times New Roman" w:cs="Times New Roman"/>
            <w:noProof/>
            <w:snapToGrid w:val="0"/>
            <w:color w:val="0000FF"/>
            <w:kern w:val="0"/>
            <w:sz w:val="22"/>
            <w:szCs w:val="22"/>
            <w:u w:val="single"/>
            <w:lang w:val="lt-LT"/>
            <w14:ligatures w14:val="none"/>
          </w:rPr>
          <w:t>https://vvkt.lrv.lt/lt/</w:t>
        </w:r>
      </w:hyperlink>
      <w:r w:rsidRPr="001B0736">
        <w:rPr>
          <w:rFonts w:ascii="Times New Roman" w:eastAsia="Times New Roman" w:hAnsi="Times New Roman" w:cs="Times New Roman"/>
          <w:noProof/>
          <w:snapToGrid w:val="0"/>
          <w:kern w:val="0"/>
          <w:sz w:val="22"/>
          <w:szCs w:val="22"/>
          <w:lang w:val="lt-LT"/>
          <w14:ligatures w14:val="none"/>
        </w:rPr>
        <w:t xml:space="preserve"> nurodytais būdais arba paskambinti  nemokamu telefonu 8 800 73 568. Pranešdami apie šalutinį poveikį galite mums padėti gauti daugiau informacijos apie šio vaisto saugumą.</w:t>
      </w:r>
    </w:p>
    <w:p w14:paraId="43BEA68C" w14:textId="77777777" w:rsidR="001B0736" w:rsidRPr="001B0736" w:rsidRDefault="001B0736" w:rsidP="001B0736">
      <w:pPr>
        <w:widowControl w:val="0"/>
        <w:tabs>
          <w:tab w:val="left" w:pos="567"/>
        </w:tabs>
        <w:spacing w:after="0" w:line="260" w:lineRule="exact"/>
        <w:ind w:right="-1"/>
        <w:rPr>
          <w:rFonts w:ascii="Times New Roman" w:eastAsia="MS Mincho" w:hAnsi="Times New Roman" w:cs="Times New Roman"/>
          <w:kern w:val="0"/>
          <w:sz w:val="22"/>
          <w:szCs w:val="22"/>
          <w:lang w:val="lt-LT"/>
          <w14:ligatures w14:val="none"/>
        </w:rPr>
      </w:pPr>
    </w:p>
    <w:p w14:paraId="0408216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6F720E6" w14:textId="77777777" w:rsidR="001B0736" w:rsidRPr="001B0736" w:rsidRDefault="001B0736" w:rsidP="001B0736">
      <w:pPr>
        <w:widowControl w:val="0"/>
        <w:numPr>
          <w:ilvl w:val="0"/>
          <w:numId w:val="6"/>
        </w:numPr>
        <w:tabs>
          <w:tab w:val="clear" w:pos="360"/>
        </w:tabs>
        <w:spacing w:after="0" w:line="240" w:lineRule="auto"/>
        <w:ind w:left="540" w:hanging="54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Kaip laikyti Tobradex</w:t>
      </w:r>
    </w:p>
    <w:p w14:paraId="11B5EA4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0AE96DA7" w14:textId="77777777" w:rsidR="001B0736" w:rsidRPr="001B0736" w:rsidRDefault="001B0736" w:rsidP="001B0736">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r w:rsidRPr="001B0736">
        <w:rPr>
          <w:rFonts w:ascii="Times New Roman" w:eastAsia="Times New Roman" w:hAnsi="Times New Roman" w:cs="Times New Roman"/>
          <w:snapToGrid w:val="0"/>
          <w:kern w:val="0"/>
          <w:sz w:val="22"/>
          <w:szCs w:val="22"/>
          <w:lang w:val="lt-LT"/>
          <w14:ligatures w14:val="none"/>
        </w:rPr>
        <w:t>Šį vaistą laikykite vaikams nepastebimoje ir nepasiekiamoje vietoje.</w:t>
      </w:r>
    </w:p>
    <w:p w14:paraId="38205A9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C3F174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Laikyti ne aukštesnėje kaip 25 °C temperatūroje.</w:t>
      </w:r>
    </w:p>
    <w:p w14:paraId="2B6E191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Negalima užšaldyti.</w:t>
      </w:r>
    </w:p>
    <w:p w14:paraId="39C5C766"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Talpyklę laikyti stačią.</w:t>
      </w:r>
    </w:p>
    <w:p w14:paraId="737F5C6F"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Talpyklę laikyti sandarią.</w:t>
      </w:r>
    </w:p>
    <w:p w14:paraId="7809F9FE" w14:textId="77777777" w:rsidR="001B0736" w:rsidRPr="001B0736" w:rsidRDefault="001B0736" w:rsidP="001B0736">
      <w:pPr>
        <w:widowControl w:val="0"/>
        <w:suppressLineNumbers/>
        <w:tabs>
          <w:tab w:val="left" w:pos="-720"/>
          <w:tab w:val="left" w:pos="567"/>
        </w:tabs>
        <w:suppressAutoHyphens/>
        <w:spacing w:after="0" w:line="240" w:lineRule="auto"/>
        <w:jc w:val="both"/>
        <w:rPr>
          <w:rFonts w:ascii="Times New Roman" w:eastAsia="MS Mincho" w:hAnsi="Times New Roman" w:cs="Times New Roman"/>
          <w:spacing w:val="-3"/>
          <w:kern w:val="0"/>
          <w:sz w:val="22"/>
          <w:szCs w:val="22"/>
          <w:lang w:val="lt-LT"/>
          <w14:ligatures w14:val="none"/>
        </w:rPr>
      </w:pPr>
    </w:p>
    <w:p w14:paraId="31C8863A" w14:textId="77777777" w:rsidR="001B0736" w:rsidRPr="001B0736" w:rsidRDefault="001B0736" w:rsidP="001B0736">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 xml:space="preserve">Pirmą kartą atidarius talpyklę, suspensijos tinkamumo laikas - 4 savaitės. </w:t>
      </w:r>
      <w:r w:rsidRPr="001B0736">
        <w:rPr>
          <w:rFonts w:ascii="Times New Roman" w:eastAsia="MS Mincho" w:hAnsi="Times New Roman" w:cs="Times New Roman"/>
          <w:kern w:val="0"/>
          <w:sz w:val="22"/>
          <w:szCs w:val="22"/>
          <w:lang w:val="lt-LT"/>
          <w14:ligatures w14:val="none"/>
        </w:rPr>
        <w:t>Praėjus keturioms savaitėms po atsukimo, šiuos vaistus reikia išmesti, nes jie gali būti užsiteršę.</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Užsirašykite datą, kada atsukote talpyklę, toliau nurodytoje vietoje</w:t>
      </w:r>
    </w:p>
    <w:p w14:paraId="74D229C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D996E71"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Atsukta:</w:t>
      </w:r>
    </w:p>
    <w:p w14:paraId="422EB2E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492173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Ant dėžutės ir talpyklės po „EXP“ nurodytam tinkamumo laikui pasibaigus, šio vaisto vartoti negalima. Vaistas tinkamas vartoti iki paskutinės nurodyto mėnesio dienos. </w:t>
      </w:r>
    </w:p>
    <w:p w14:paraId="4390936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C72F59D" w14:textId="77777777" w:rsidR="001B0736" w:rsidRPr="001B0736" w:rsidRDefault="001B0736" w:rsidP="001B0736">
      <w:pPr>
        <w:widowControl w:val="0"/>
        <w:tabs>
          <w:tab w:val="left" w:pos="567"/>
        </w:tabs>
        <w:spacing w:after="0" w:line="240" w:lineRule="auto"/>
        <w:rPr>
          <w:rFonts w:ascii="Times New Roman" w:eastAsia="Times New Roman" w:hAnsi="Times New Roman" w:cs="Times New Roman"/>
          <w:kern w:val="0"/>
          <w:sz w:val="22"/>
          <w:szCs w:val="22"/>
          <w:lang w:val="lt-LT"/>
          <w14:ligatures w14:val="none"/>
        </w:rPr>
      </w:pPr>
      <w:r w:rsidRPr="001B0736">
        <w:rPr>
          <w:rFonts w:ascii="Times New Roman" w:eastAsia="Times New Roman" w:hAnsi="Times New Roman" w:cs="Times New Roman"/>
          <w:kern w:val="0"/>
          <w:sz w:val="22"/>
          <w:szCs w:val="22"/>
          <w:lang w:val="lt-LT"/>
          <w14:ligatures w14:val="none"/>
        </w:rPr>
        <w:t>Vaistų negalima išmesti į kanalizaciją arba su buitinėmis atliekomis. Kaip išmesti nereikalingus vaistus, klauskite vaistininko. Šios priemonės padės apsaugoti aplinką.</w:t>
      </w:r>
    </w:p>
    <w:p w14:paraId="014547C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9E04D0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CF8D3CD" w14:textId="77777777" w:rsidR="001B0736" w:rsidRPr="001B0736" w:rsidRDefault="001B0736" w:rsidP="001B0736">
      <w:pPr>
        <w:keepNext/>
        <w:keepLines/>
        <w:widowControl w:val="0"/>
        <w:numPr>
          <w:ilvl w:val="0"/>
          <w:numId w:val="6"/>
        </w:numPr>
        <w:tabs>
          <w:tab w:val="clear" w:pos="360"/>
        </w:tabs>
        <w:spacing w:after="0" w:line="240" w:lineRule="auto"/>
        <w:ind w:left="540" w:hanging="54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Pakuotės turinys ir kita informacija</w:t>
      </w:r>
    </w:p>
    <w:p w14:paraId="40E229E0"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3F6D5E60" w14:textId="77777777" w:rsidR="001B0736" w:rsidRPr="001B0736" w:rsidRDefault="001B0736" w:rsidP="001B0736">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Tobradex sudėtis</w:t>
      </w:r>
    </w:p>
    <w:p w14:paraId="61CA6735" w14:textId="77777777" w:rsidR="001B0736" w:rsidRPr="001B0736" w:rsidRDefault="001B0736" w:rsidP="001B0736">
      <w:pPr>
        <w:keepNext/>
        <w:keepLines/>
        <w:widowControl w:val="0"/>
        <w:tabs>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w:t>
      </w:r>
      <w:r w:rsidRPr="001B0736">
        <w:rPr>
          <w:rFonts w:ascii="Times New Roman" w:eastAsia="MS Mincho" w:hAnsi="Times New Roman" w:cs="Times New Roman"/>
          <w:kern w:val="0"/>
          <w:sz w:val="22"/>
          <w:szCs w:val="22"/>
          <w:lang w:val="lt-LT"/>
          <w14:ligatures w14:val="none"/>
        </w:rPr>
        <w:tab/>
        <w:t>Veikliosios medžiagos yra tobramicinas ir deksametazonas. 1 ml suspensijos yra 3 mg tobramicino ir 1 mg deksametazono.</w:t>
      </w:r>
    </w:p>
    <w:p w14:paraId="2CE65065" w14:textId="77777777" w:rsidR="001B0736" w:rsidRPr="001B0736" w:rsidRDefault="001B0736" w:rsidP="001B0736">
      <w:pPr>
        <w:keepNext/>
        <w:keepLines/>
        <w:widowControl w:val="0"/>
        <w:tabs>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w:t>
      </w:r>
      <w:r w:rsidRPr="001B0736">
        <w:rPr>
          <w:rFonts w:ascii="Times New Roman" w:eastAsia="MS Mincho" w:hAnsi="Times New Roman" w:cs="Times New Roman"/>
          <w:kern w:val="0"/>
          <w:sz w:val="22"/>
          <w:szCs w:val="22"/>
          <w:lang w:val="lt-LT"/>
          <w14:ligatures w14:val="none"/>
        </w:rPr>
        <w:tab/>
        <w:t>Pagalbinės medžiagos yra benzalkonio chloridas, dinatrio edetatas, natrio chloridas, bevandenis natrio sulfatas (E514), tiloksapolis, hidroksietilceliuliozė ir išgrynintas vanduo. Be to, yra labai mažai sulfato rūgšties ir (arba) natrio hidroksido (reguliuoti pH).</w:t>
      </w:r>
    </w:p>
    <w:p w14:paraId="1AA6FB0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2F7ED58" w14:textId="77777777" w:rsidR="001B0736" w:rsidRPr="001B0736" w:rsidRDefault="001B0736" w:rsidP="001B0736">
      <w:pPr>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Tobradex išvaizda ir kiekis pakuotėje</w:t>
      </w:r>
    </w:p>
    <w:p w14:paraId="4C59013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Tobradex yra balta arba balkšva suspensija.</w:t>
      </w:r>
    </w:p>
    <w:p w14:paraId="0D916AD0"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Vaistas tiekiamas plastikinėje talpyklėje su lašintuvu, kurioje yra 5 ml suspensijos.</w:t>
      </w:r>
    </w:p>
    <w:p w14:paraId="1EBB656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62D46CE" w14:textId="77777777" w:rsidR="001B0736" w:rsidRPr="001B0736" w:rsidRDefault="001B0736" w:rsidP="001B0736">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Times New Roman" w:hAnsi="Times New Roman" w:cs="Times New Roman"/>
          <w:b/>
          <w:kern w:val="0"/>
          <w:sz w:val="22"/>
          <w:lang w:val="lt-LT" w:eastAsia="lt-LT"/>
          <w14:ligatures w14:val="none"/>
        </w:rPr>
        <w:t>Registruotojas</w:t>
      </w:r>
    </w:p>
    <w:p w14:paraId="62021D62" w14:textId="77777777" w:rsidR="001B0736" w:rsidRPr="001B0736" w:rsidRDefault="001B0736" w:rsidP="001B0736">
      <w:pPr>
        <w:spacing w:after="0" w:line="240" w:lineRule="auto"/>
        <w:jc w:val="both"/>
        <w:rPr>
          <w:rFonts w:ascii="Times New Roman" w:eastAsia="Times New Roman" w:hAnsi="Times New Roman" w:cs="Times New Roman"/>
          <w:kern w:val="0"/>
          <w:sz w:val="22"/>
          <w:szCs w:val="22"/>
          <w:lang w:val="lt-LT" w:eastAsia="et-EE"/>
          <w14:ligatures w14:val="none"/>
        </w:rPr>
      </w:pPr>
      <w:r w:rsidRPr="001B0736">
        <w:rPr>
          <w:rFonts w:ascii="Times New Roman" w:eastAsia="Times New Roman" w:hAnsi="Times New Roman" w:cs="Times New Roman"/>
          <w:kern w:val="0"/>
          <w:sz w:val="22"/>
          <w:szCs w:val="22"/>
          <w:lang w:val="lt-LT" w:eastAsia="et-EE"/>
          <w14:ligatures w14:val="none"/>
        </w:rPr>
        <w:t xml:space="preserve">SIA </w:t>
      </w:r>
      <w:r w:rsidRPr="001B0736">
        <w:rPr>
          <w:rFonts w:ascii="Times New Roman" w:eastAsia="Times New Roman" w:hAnsi="Times New Roman" w:cs="Times New Roman"/>
          <w:kern w:val="0"/>
          <w:sz w:val="22"/>
          <w:szCs w:val="22"/>
          <w:lang w:val="et-EE" w:eastAsia="et-EE"/>
          <w14:ligatures w14:val="none"/>
        </w:rPr>
        <w:t>Novartis Baltics</w:t>
      </w:r>
    </w:p>
    <w:p w14:paraId="062E1C8F" w14:textId="77777777" w:rsidR="001B0736" w:rsidRPr="001B0736" w:rsidRDefault="001B0736" w:rsidP="001B0736">
      <w:pPr>
        <w:spacing w:after="0" w:line="240" w:lineRule="auto"/>
        <w:jc w:val="both"/>
        <w:rPr>
          <w:rFonts w:ascii="Times New Roman" w:eastAsia="Times New Roman" w:hAnsi="Times New Roman" w:cs="Times New Roman"/>
          <w:kern w:val="0"/>
          <w:sz w:val="22"/>
          <w:szCs w:val="22"/>
          <w:lang w:val="lt-LT" w:eastAsia="et-EE"/>
          <w14:ligatures w14:val="none"/>
        </w:rPr>
      </w:pPr>
      <w:r w:rsidRPr="001B0736">
        <w:rPr>
          <w:rFonts w:ascii="Times New Roman" w:eastAsia="Times New Roman" w:hAnsi="Times New Roman" w:cs="Times New Roman"/>
          <w:kern w:val="0"/>
          <w:sz w:val="22"/>
          <w:szCs w:val="22"/>
          <w:lang w:val="lt-LT" w:eastAsia="et-EE"/>
          <w14:ligatures w14:val="none"/>
        </w:rPr>
        <w:t>Skanstes iela 25</w:t>
      </w:r>
    </w:p>
    <w:p w14:paraId="320A5944" w14:textId="77777777" w:rsidR="001B0736" w:rsidRPr="001B0736" w:rsidRDefault="001B0736" w:rsidP="001B0736">
      <w:pPr>
        <w:widowControl w:val="0"/>
        <w:suppressLineNumbers/>
        <w:suppressAutoHyphens/>
        <w:spacing w:after="0" w:line="240" w:lineRule="auto"/>
        <w:rPr>
          <w:rFonts w:ascii="Times New Roman" w:eastAsia="Times New Roman" w:hAnsi="Times New Roman" w:cs="Times New Roman"/>
          <w:kern w:val="0"/>
          <w:sz w:val="22"/>
          <w:szCs w:val="22"/>
          <w:lang w:val="lt-LT" w:eastAsia="et-EE"/>
          <w14:ligatures w14:val="none"/>
        </w:rPr>
      </w:pPr>
      <w:r w:rsidRPr="001B0736">
        <w:rPr>
          <w:rFonts w:ascii="Times New Roman" w:eastAsia="Times New Roman" w:hAnsi="Times New Roman" w:cs="Times New Roman"/>
          <w:kern w:val="0"/>
          <w:sz w:val="22"/>
          <w:szCs w:val="22"/>
          <w:lang w:val="lt-LT" w:eastAsia="et-EE"/>
          <w14:ligatures w14:val="none"/>
        </w:rPr>
        <w:t>LV-1013, Rīga</w:t>
      </w:r>
    </w:p>
    <w:p w14:paraId="520F4BD6" w14:textId="77777777" w:rsidR="001B0736" w:rsidRPr="001B0736" w:rsidRDefault="001B0736" w:rsidP="001B0736">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Times New Roman" w:hAnsi="Times New Roman" w:cs="Times New Roman"/>
          <w:kern w:val="0"/>
          <w:sz w:val="22"/>
          <w:szCs w:val="22"/>
          <w:lang w:val="lt-LT" w:eastAsia="et-EE"/>
          <w14:ligatures w14:val="none"/>
        </w:rPr>
        <w:t>Latvija</w:t>
      </w:r>
    </w:p>
    <w:p w14:paraId="2FDD2B2F" w14:textId="77777777" w:rsidR="001B0736" w:rsidRPr="001B0736" w:rsidRDefault="001B0736" w:rsidP="001B0736">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p>
    <w:p w14:paraId="52CE66C4" w14:textId="77777777" w:rsidR="001B0736" w:rsidRPr="001B0736" w:rsidRDefault="001B0736" w:rsidP="001B0736">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Gamintojas </w:t>
      </w:r>
    </w:p>
    <w:p w14:paraId="0019A7BE"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kern w:val="0"/>
          <w:sz w:val="22"/>
          <w:szCs w:val="22"/>
          <w:highlight w:val="lightGray"/>
          <w:lang w:val="lt-LT"/>
          <w14:ligatures w14:val="none"/>
        </w:rPr>
      </w:pPr>
      <w:r w:rsidRPr="001B0736">
        <w:rPr>
          <w:rFonts w:ascii="Times New Roman" w:eastAsia="MS Mincho" w:hAnsi="Times New Roman" w:cs="Times New Roman"/>
          <w:kern w:val="0"/>
          <w:sz w:val="22"/>
          <w:szCs w:val="22"/>
          <w:highlight w:val="lightGray"/>
          <w14:ligatures w14:val="none"/>
        </w:rPr>
        <w:t>Novartis Manufacturing</w:t>
      </w:r>
      <w:r w:rsidRPr="001B0736">
        <w:rPr>
          <w:rFonts w:ascii="Times New Roman" w:eastAsia="MS Mincho" w:hAnsi="Times New Roman" w:cs="Times New Roman"/>
          <w:kern w:val="0"/>
          <w:sz w:val="22"/>
          <w:szCs w:val="22"/>
          <w:highlight w:val="lightGray"/>
          <w:lang w:val="lt-LT"/>
          <w14:ligatures w14:val="none"/>
        </w:rPr>
        <w:t xml:space="preserve"> NV</w:t>
      </w:r>
    </w:p>
    <w:p w14:paraId="7344CA4F"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kern w:val="0"/>
          <w:sz w:val="22"/>
          <w:szCs w:val="22"/>
          <w:highlight w:val="lightGray"/>
          <w:lang w:val="lt-LT"/>
          <w14:ligatures w14:val="none"/>
        </w:rPr>
      </w:pPr>
      <w:r w:rsidRPr="001B0736">
        <w:rPr>
          <w:rFonts w:ascii="Times New Roman" w:eastAsia="MS Mincho" w:hAnsi="Times New Roman" w:cs="Times New Roman"/>
          <w:kern w:val="0"/>
          <w:sz w:val="22"/>
          <w:szCs w:val="22"/>
          <w:highlight w:val="lightGray"/>
          <w:lang w:val="lt-LT"/>
          <w14:ligatures w14:val="none"/>
        </w:rPr>
        <w:t>Rijksweg 14</w:t>
      </w:r>
    </w:p>
    <w:p w14:paraId="311231F0"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kern w:val="0"/>
          <w:sz w:val="22"/>
          <w:szCs w:val="22"/>
          <w:highlight w:val="lightGray"/>
          <w:lang w:val="lt-LT"/>
          <w14:ligatures w14:val="none"/>
        </w:rPr>
      </w:pPr>
      <w:r w:rsidRPr="001B0736">
        <w:rPr>
          <w:rFonts w:ascii="Times New Roman" w:eastAsia="MS Mincho" w:hAnsi="Times New Roman" w:cs="Times New Roman"/>
          <w:kern w:val="0"/>
          <w:sz w:val="22"/>
          <w:szCs w:val="22"/>
          <w:highlight w:val="lightGray"/>
          <w:lang w:val="lt-LT"/>
          <w14:ligatures w14:val="none"/>
        </w:rPr>
        <w:t xml:space="preserve">2870 </w:t>
      </w:r>
      <w:proofErr w:type="spellStart"/>
      <w:r w:rsidRPr="001B0736">
        <w:rPr>
          <w:rFonts w:ascii="Times New Roman" w:eastAsia="MS Mincho" w:hAnsi="Times New Roman" w:cs="Times New Roman"/>
          <w:kern w:val="0"/>
          <w:sz w:val="22"/>
          <w:szCs w:val="22"/>
          <w:highlight w:val="lightGray"/>
          <w:lang w:val="lt-LT"/>
          <w14:ligatures w14:val="none"/>
        </w:rPr>
        <w:t>Puurs</w:t>
      </w:r>
      <w:proofErr w:type="spellEnd"/>
      <w:r w:rsidRPr="001B0736">
        <w:rPr>
          <w:rFonts w:ascii="Times New Roman" w:eastAsia="MS Mincho" w:hAnsi="Times New Roman" w:cs="Times New Roman"/>
          <w:kern w:val="0"/>
          <w:sz w:val="22"/>
          <w:szCs w:val="22"/>
          <w:highlight w:val="lightGray"/>
          <w14:ligatures w14:val="none"/>
        </w:rPr>
        <w:t>-Sint-</w:t>
      </w:r>
      <w:proofErr w:type="spellStart"/>
      <w:r w:rsidRPr="001B0736">
        <w:rPr>
          <w:rFonts w:ascii="Times New Roman" w:eastAsia="MS Mincho" w:hAnsi="Times New Roman" w:cs="Times New Roman"/>
          <w:kern w:val="0"/>
          <w:sz w:val="22"/>
          <w:szCs w:val="22"/>
          <w:highlight w:val="lightGray"/>
          <w14:ligatures w14:val="none"/>
        </w:rPr>
        <w:t>Amands</w:t>
      </w:r>
      <w:proofErr w:type="spellEnd"/>
    </w:p>
    <w:p w14:paraId="22128168" w14:textId="77777777" w:rsidR="001B0736" w:rsidRPr="001B0736" w:rsidRDefault="001B0736" w:rsidP="001B0736">
      <w:pPr>
        <w:keepNext/>
        <w:keepLines/>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highlight w:val="lightGray"/>
          <w:lang w:val="lt-LT"/>
          <w14:ligatures w14:val="none"/>
        </w:rPr>
        <w:t>Belgija</w:t>
      </w:r>
    </w:p>
    <w:p w14:paraId="3AFB359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5244C923"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kern w:val="0"/>
          <w:sz w:val="22"/>
          <w:szCs w:val="22"/>
          <w:lang w:val="lt-LT"/>
          <w14:ligatures w14:val="none"/>
        </w:rPr>
        <w:t>arba</w:t>
      </w:r>
    </w:p>
    <w:p w14:paraId="33E51C48"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p>
    <w:p w14:paraId="3C44E82B"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kern w:val="0"/>
          <w:sz w:val="22"/>
          <w:szCs w:val="22"/>
          <w:lang w:val="lt-LT"/>
          <w14:ligatures w14:val="none"/>
        </w:rPr>
        <w:t>Novartis Farmacéutica, S.A.</w:t>
      </w:r>
    </w:p>
    <w:p w14:paraId="3A8B7EEE"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kern w:val="0"/>
          <w:sz w:val="22"/>
          <w:szCs w:val="22"/>
          <w:lang w:val="lt-LT"/>
          <w14:ligatures w14:val="none"/>
        </w:rPr>
        <w:t>Gran Via de les Corts Catalanes,764</w:t>
      </w:r>
    </w:p>
    <w:p w14:paraId="14914AF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kern w:val="0"/>
          <w:sz w:val="22"/>
          <w:szCs w:val="22"/>
          <w:lang w:val="lt-LT"/>
          <w14:ligatures w14:val="none"/>
        </w:rPr>
        <w:t>08013 Barcelona</w:t>
      </w:r>
    </w:p>
    <w:p w14:paraId="24F61C7C"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kern w:val="0"/>
          <w:sz w:val="22"/>
          <w:szCs w:val="22"/>
          <w:lang w:val="lt-LT"/>
          <w14:ligatures w14:val="none"/>
        </w:rPr>
        <w:t>Ispanija</w:t>
      </w:r>
    </w:p>
    <w:p w14:paraId="10AF755A"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3635A8EE" w14:textId="77777777" w:rsidR="001B0736" w:rsidRPr="001B0736" w:rsidRDefault="001B0736" w:rsidP="001B0736">
      <w:pPr>
        <w:widowControl w:val="0"/>
        <w:tabs>
          <w:tab w:val="left" w:pos="567"/>
        </w:tabs>
        <w:spacing w:after="0" w:line="240" w:lineRule="auto"/>
        <w:rPr>
          <w:rFonts w:ascii="Times New Roman" w:eastAsia="Times New Roman" w:hAnsi="Times New Roman" w:cs="Times New Roman"/>
          <w:kern w:val="0"/>
          <w:sz w:val="22"/>
          <w:szCs w:val="22"/>
          <w:lang w:val="lt-LT"/>
          <w14:ligatures w14:val="none"/>
        </w:rPr>
      </w:pPr>
      <w:r w:rsidRPr="001B0736">
        <w:rPr>
          <w:rFonts w:ascii="Times New Roman" w:eastAsia="Times New Roman" w:hAnsi="Times New Roman" w:cs="Times New Roman"/>
          <w:kern w:val="0"/>
          <w:sz w:val="22"/>
          <w:szCs w:val="22"/>
          <w:lang w:val="lt-LT"/>
          <w14:ligatures w14:val="none"/>
        </w:rPr>
        <w:t xml:space="preserve">Jeigu apie šį vaistą norite sužinoti daugiau, kreipkitės į vietinį </w:t>
      </w:r>
      <w:r w:rsidRPr="001B0736">
        <w:rPr>
          <w:rFonts w:ascii="Times New Roman" w:eastAsia="Times New Roman" w:hAnsi="Times New Roman" w:cs="Times New Roman"/>
          <w:kern w:val="0"/>
          <w:sz w:val="22"/>
          <w:lang w:val="lt-LT" w:eastAsia="lt-LT"/>
          <w14:ligatures w14:val="none"/>
        </w:rPr>
        <w:t xml:space="preserve">registruotojo </w:t>
      </w:r>
      <w:r w:rsidRPr="001B0736">
        <w:rPr>
          <w:rFonts w:ascii="Times New Roman" w:eastAsia="Times New Roman" w:hAnsi="Times New Roman" w:cs="Times New Roman"/>
          <w:kern w:val="0"/>
          <w:sz w:val="22"/>
          <w:szCs w:val="22"/>
          <w:lang w:val="lt-LT"/>
          <w14:ligatures w14:val="none"/>
        </w:rPr>
        <w:t>atstovą:</w:t>
      </w:r>
    </w:p>
    <w:p w14:paraId="439E84E2"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35CA473" w14:textId="77777777" w:rsidR="001B0736" w:rsidRPr="001B0736" w:rsidRDefault="001B0736" w:rsidP="001B0736">
      <w:pPr>
        <w:spacing w:after="0" w:line="240" w:lineRule="auto"/>
        <w:rPr>
          <w:rFonts w:ascii="Times New Roman" w:eastAsia="Calibri" w:hAnsi="Times New Roman" w:cs="Times New Roman"/>
          <w:kern w:val="0"/>
          <w:sz w:val="22"/>
          <w:szCs w:val="22"/>
          <w:lang w:val="lt-LT"/>
          <w14:ligatures w14:val="none"/>
        </w:rPr>
      </w:pPr>
      <w:r w:rsidRPr="001B0736">
        <w:rPr>
          <w:rFonts w:ascii="Times New Roman" w:eastAsia="Calibri" w:hAnsi="Times New Roman" w:cs="Times New Roman"/>
          <w:kern w:val="0"/>
          <w:sz w:val="22"/>
          <w:szCs w:val="22"/>
          <w:lang w:val="lt-LT"/>
          <w14:ligatures w14:val="none"/>
        </w:rPr>
        <w:t xml:space="preserve">SIA </w:t>
      </w:r>
      <w:r w:rsidRPr="001B0736">
        <w:rPr>
          <w:rFonts w:ascii="Times New Roman" w:eastAsia="Calibri" w:hAnsi="Times New Roman" w:cs="Times New Roman"/>
          <w:kern w:val="0"/>
          <w:sz w:val="22"/>
          <w:szCs w:val="22"/>
          <w:lang w:val="et-EE"/>
          <w14:ligatures w14:val="none"/>
        </w:rPr>
        <w:t>Novartis Baltics</w:t>
      </w:r>
      <w:r w:rsidRPr="001B0736">
        <w:rPr>
          <w:rFonts w:ascii="Times New Roman" w:eastAsia="Calibri" w:hAnsi="Times New Roman" w:cs="Times New Roman"/>
          <w:kern w:val="0"/>
          <w:sz w:val="22"/>
          <w:szCs w:val="22"/>
          <w:lang w:val="lt-LT"/>
          <w14:ligatures w14:val="none"/>
        </w:rPr>
        <w:t xml:space="preserve"> Lietuvos filialas</w:t>
      </w:r>
    </w:p>
    <w:p w14:paraId="041D9B29" w14:textId="77777777" w:rsidR="001B0736" w:rsidRPr="001B0736" w:rsidRDefault="001B0736" w:rsidP="001B0736">
      <w:pPr>
        <w:spacing w:after="0" w:line="240" w:lineRule="auto"/>
        <w:rPr>
          <w:rFonts w:ascii="Times New Roman" w:eastAsia="Calibri" w:hAnsi="Times New Roman" w:cs="Times New Roman"/>
          <w:bCs/>
          <w:iCs/>
          <w:kern w:val="0"/>
          <w:sz w:val="22"/>
          <w:szCs w:val="22"/>
          <w:lang w:val="lt-LT"/>
          <w14:ligatures w14:val="none"/>
        </w:rPr>
      </w:pPr>
      <w:r w:rsidRPr="001B0736">
        <w:rPr>
          <w:rFonts w:ascii="Times New Roman" w:eastAsia="Calibri" w:hAnsi="Times New Roman" w:cs="Times New Roman"/>
          <w:bCs/>
          <w:iCs/>
          <w:kern w:val="0"/>
          <w:sz w:val="22"/>
          <w:szCs w:val="22"/>
          <w:lang w:val="lt-LT"/>
          <w14:ligatures w14:val="none"/>
        </w:rPr>
        <w:t xml:space="preserve">Upės g. </w:t>
      </w:r>
      <w:r w:rsidRPr="001B0736">
        <w:rPr>
          <w:rFonts w:ascii="Times New Roman" w:eastAsia="Calibri" w:hAnsi="Times New Roman" w:cs="Times New Roman"/>
          <w:bCs/>
          <w:iCs/>
          <w:kern w:val="0"/>
          <w:sz w:val="22"/>
          <w:szCs w:val="22"/>
          <w14:ligatures w14:val="none"/>
        </w:rPr>
        <w:t>19-1</w:t>
      </w:r>
    </w:p>
    <w:p w14:paraId="7ED61D07" w14:textId="77777777" w:rsidR="001B0736" w:rsidRPr="001B0736" w:rsidRDefault="001B0736" w:rsidP="001B0736">
      <w:pPr>
        <w:spacing w:after="0" w:line="240" w:lineRule="auto"/>
        <w:rPr>
          <w:rFonts w:ascii="Times New Roman" w:eastAsia="Calibri" w:hAnsi="Times New Roman" w:cs="Times New Roman"/>
          <w:bCs/>
          <w:iCs/>
          <w:kern w:val="0"/>
          <w:sz w:val="22"/>
          <w:szCs w:val="22"/>
          <w:lang w:val="lt-LT"/>
          <w14:ligatures w14:val="none"/>
        </w:rPr>
      </w:pPr>
      <w:r w:rsidRPr="001B0736">
        <w:rPr>
          <w:rFonts w:ascii="Times New Roman" w:eastAsia="Calibri" w:hAnsi="Times New Roman" w:cs="Times New Roman"/>
          <w:bCs/>
          <w:iCs/>
          <w:kern w:val="0"/>
          <w:sz w:val="22"/>
          <w:szCs w:val="22"/>
          <w:lang w:val="lt-LT"/>
          <w14:ligatures w14:val="none"/>
        </w:rPr>
        <w:t>LT-08128 Vilnius</w:t>
      </w:r>
    </w:p>
    <w:p w14:paraId="77248B07"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Calibri" w:hAnsi="Times New Roman" w:cs="Times New Roman"/>
          <w:bCs/>
          <w:iCs/>
          <w:kern w:val="0"/>
          <w:sz w:val="22"/>
          <w:szCs w:val="22"/>
          <w:lang w:val="lt-LT"/>
          <w14:ligatures w14:val="none"/>
        </w:rPr>
        <w:t>Tel. + 370 5 269 1650</w:t>
      </w:r>
    </w:p>
    <w:p w14:paraId="4FF6848D"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F47FC8D" w14:textId="573535A6" w:rsidR="001B0736" w:rsidRPr="001B0736" w:rsidRDefault="001B0736" w:rsidP="001B0736">
      <w:pPr>
        <w:widowControl w:val="0"/>
        <w:tabs>
          <w:tab w:val="left" w:pos="567"/>
          <w:tab w:val="left" w:pos="6840"/>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Šis pakuotės lapelis paskutinį kartą peržiūrėtas </w:t>
      </w:r>
      <w:r w:rsidRPr="001B0736">
        <w:rPr>
          <w:rFonts w:ascii="Times New Roman" w:eastAsia="MS Mincho" w:hAnsi="Times New Roman" w:cs="Times New Roman"/>
          <w:b/>
          <w:kern w:val="0"/>
          <w:sz w:val="22"/>
          <w:szCs w:val="22"/>
          <w14:ligatures w14:val="none"/>
        </w:rPr>
        <w:t>2025-</w:t>
      </w:r>
      <w:r>
        <w:rPr>
          <w:rFonts w:ascii="Times New Roman" w:eastAsia="MS Mincho" w:hAnsi="Times New Roman" w:cs="Times New Roman"/>
          <w:b/>
          <w:kern w:val="0"/>
          <w:sz w:val="22"/>
          <w:szCs w:val="22"/>
          <w14:ligatures w14:val="none"/>
        </w:rPr>
        <w:t>1</w:t>
      </w:r>
      <w:r w:rsidRPr="001B0736">
        <w:rPr>
          <w:rFonts w:ascii="Times New Roman" w:eastAsia="MS Mincho" w:hAnsi="Times New Roman" w:cs="Times New Roman"/>
          <w:b/>
          <w:kern w:val="0"/>
          <w:sz w:val="22"/>
          <w:szCs w:val="22"/>
          <w14:ligatures w14:val="none"/>
        </w:rPr>
        <w:t>0-</w:t>
      </w:r>
      <w:r>
        <w:rPr>
          <w:rFonts w:ascii="Times New Roman" w:eastAsia="MS Mincho" w:hAnsi="Times New Roman" w:cs="Times New Roman"/>
          <w:b/>
          <w:kern w:val="0"/>
          <w:sz w:val="22"/>
          <w:szCs w:val="22"/>
          <w14:ligatures w14:val="none"/>
        </w:rPr>
        <w:t>23</w:t>
      </w:r>
      <w:r w:rsidRPr="001B0736">
        <w:rPr>
          <w:rFonts w:ascii="Times New Roman" w:eastAsia="MS Mincho" w:hAnsi="Times New Roman" w:cs="Times New Roman"/>
          <w:b/>
          <w:kern w:val="0"/>
          <w:sz w:val="22"/>
          <w:szCs w:val="22"/>
          <w:lang w:val="lt-LT"/>
          <w14:ligatures w14:val="none"/>
        </w:rPr>
        <w:t>.</w:t>
      </w:r>
    </w:p>
    <w:p w14:paraId="47B07335" w14:textId="77777777" w:rsidR="001B0736" w:rsidRPr="001B0736" w:rsidRDefault="001B0736" w:rsidP="001B0736">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574084C1" w14:textId="77777777" w:rsidR="001B0736" w:rsidRPr="001B0736" w:rsidRDefault="001B0736" w:rsidP="001B0736">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r w:rsidRPr="001B0736">
        <w:rPr>
          <w:rFonts w:ascii="Times New Roman" w:eastAsia="Times New Roman" w:hAnsi="Times New Roman" w:cs="Times New Roman"/>
          <w:snapToGrid w:val="0"/>
          <w:kern w:val="0"/>
          <w:sz w:val="22"/>
          <w:szCs w:val="22"/>
          <w:lang w:val="lt-LT"/>
          <w14:ligatures w14:val="none"/>
        </w:rPr>
        <w:t>Išsami informacija apie šį vaistą pateikiama Valstybinės vaistų kontrolės tarnybos prie Lietuvos Respublikos sveikatos apsaugos ministerijos tinklalapyje</w:t>
      </w:r>
      <w:r w:rsidRPr="001B0736">
        <w:rPr>
          <w:rFonts w:ascii="Times New Roman" w:eastAsia="SimSun" w:hAnsi="Times New Roman" w:cs="Times New Roman"/>
          <w:snapToGrid w:val="0"/>
          <w:color w:val="0000FF"/>
          <w:kern w:val="0"/>
          <w:sz w:val="22"/>
          <w:szCs w:val="22"/>
          <w:u w:val="single"/>
          <w:lang w:val="lt-LT"/>
          <w14:ligatures w14:val="none"/>
        </w:rPr>
        <w:t xml:space="preserve"> https://vvkt.lrv.lt/lt/.</w:t>
      </w:r>
    </w:p>
    <w:p w14:paraId="072334EF" w14:textId="77777777" w:rsidR="00FF5FC9" w:rsidRPr="00F31F85" w:rsidRDefault="00FF5FC9"/>
    <w:sectPr w:rsidR="00FF5FC9" w:rsidRPr="00F31F85" w:rsidSect="001B0736">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FCA0" w14:textId="77777777" w:rsidR="0075456B" w:rsidRDefault="0075456B">
      <w:pPr>
        <w:spacing w:after="0" w:line="240" w:lineRule="auto"/>
      </w:pPr>
      <w:r>
        <w:separator/>
      </w:r>
    </w:p>
  </w:endnote>
  <w:endnote w:type="continuationSeparator" w:id="0">
    <w:p w14:paraId="56DEEA90" w14:textId="77777777" w:rsidR="0075456B" w:rsidRDefault="0075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2E58" w14:textId="77777777" w:rsidR="001B0736" w:rsidRDefault="001B0736" w:rsidP="009C07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14:paraId="2A29D28B" w14:textId="77777777" w:rsidR="001B0736" w:rsidRDefault="001B0736" w:rsidP="009C07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41F1" w14:textId="77777777" w:rsidR="001B0736" w:rsidRDefault="001B0736" w:rsidP="009C079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DCFB" w14:textId="77777777" w:rsidR="001B0736" w:rsidRDefault="001B07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3ABB" w14:textId="77777777" w:rsidR="0075456B" w:rsidRDefault="0075456B">
      <w:pPr>
        <w:spacing w:after="0" w:line="240" w:lineRule="auto"/>
      </w:pPr>
      <w:r>
        <w:separator/>
      </w:r>
    </w:p>
  </w:footnote>
  <w:footnote w:type="continuationSeparator" w:id="0">
    <w:p w14:paraId="204D98C2" w14:textId="77777777" w:rsidR="0075456B" w:rsidRDefault="00754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5510" w14:textId="77777777" w:rsidR="001B0736" w:rsidRDefault="001B07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BDC5" w14:textId="77777777" w:rsidR="001B0736" w:rsidRDefault="001B07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D226" w14:textId="77777777" w:rsidR="001B0736" w:rsidRDefault="001B07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0C3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099D"/>
    <w:multiLevelType w:val="hybridMultilevel"/>
    <w:tmpl w:val="F9CEE7A8"/>
    <w:lvl w:ilvl="0" w:tplc="03F888B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47754"/>
    <w:multiLevelType w:val="hybridMultilevel"/>
    <w:tmpl w:val="42A40C1A"/>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10070048"/>
    <w:multiLevelType w:val="hybridMultilevel"/>
    <w:tmpl w:val="D382CED2"/>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425D45"/>
    <w:multiLevelType w:val="hybridMultilevel"/>
    <w:tmpl w:val="4386F070"/>
    <w:lvl w:ilvl="0" w:tplc="0C50B85A">
      <w:start w:val="4"/>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DD77088"/>
    <w:multiLevelType w:val="hybridMultilevel"/>
    <w:tmpl w:val="B55C017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1">
      <w:start w:val="1"/>
      <w:numFmt w:val="bullet"/>
      <w:lvlText w:val=""/>
      <w:lvlJc w:val="left"/>
      <w:pPr>
        <w:tabs>
          <w:tab w:val="num" w:pos="2160"/>
        </w:tabs>
        <w:ind w:left="2160" w:hanging="360"/>
      </w:pPr>
      <w:rPr>
        <w:rFonts w:ascii="Symbol" w:hAnsi="Symbol"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20DA"/>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221F3DF5"/>
    <w:multiLevelType w:val="hybridMultilevel"/>
    <w:tmpl w:val="E88E4D4E"/>
    <w:lvl w:ilvl="0" w:tplc="243C9B36">
      <w:start w:val="8"/>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2CD77B02"/>
    <w:multiLevelType w:val="hybridMultilevel"/>
    <w:tmpl w:val="B100D3B0"/>
    <w:lvl w:ilvl="0" w:tplc="79682724">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827A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11574E"/>
    <w:multiLevelType w:val="multilevel"/>
    <w:tmpl w:val="3F8667B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871254"/>
    <w:multiLevelType w:val="hybridMultilevel"/>
    <w:tmpl w:val="DBF620CE"/>
    <w:lvl w:ilvl="0" w:tplc="03F888BC">
      <w:start w:val="1"/>
      <w:numFmt w:val="bullet"/>
      <w:lvlText w:val=""/>
      <w:lvlJc w:val="left"/>
      <w:pPr>
        <w:tabs>
          <w:tab w:val="num" w:pos="810"/>
        </w:tabs>
        <w:ind w:left="810" w:hanging="360"/>
      </w:pPr>
      <w:rPr>
        <w:rFonts w:ascii="Symbol" w:hAnsi="Symbol" w:hint="default"/>
      </w:rPr>
    </w:lvl>
    <w:lvl w:ilvl="1" w:tplc="04270003" w:tentative="1">
      <w:start w:val="1"/>
      <w:numFmt w:val="bullet"/>
      <w:lvlText w:val="o"/>
      <w:lvlJc w:val="left"/>
      <w:pPr>
        <w:tabs>
          <w:tab w:val="num" w:pos="1530"/>
        </w:tabs>
        <w:ind w:left="1530" w:hanging="360"/>
      </w:pPr>
      <w:rPr>
        <w:rFonts w:ascii="Courier New" w:hAnsi="Courier New" w:cs="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cs="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cs="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4DAF6C4A"/>
    <w:multiLevelType w:val="singleLevel"/>
    <w:tmpl w:val="0C09000F"/>
    <w:lvl w:ilvl="0">
      <w:start w:val="1"/>
      <w:numFmt w:val="decimal"/>
      <w:lvlText w:val="%1."/>
      <w:lvlJc w:val="left"/>
      <w:pPr>
        <w:tabs>
          <w:tab w:val="num" w:pos="360"/>
        </w:tabs>
        <w:ind w:left="360" w:hanging="360"/>
      </w:pPr>
      <w:rPr>
        <w:rFonts w:hint="default"/>
      </w:rPr>
    </w:lvl>
  </w:abstractNum>
  <w:abstractNum w:abstractNumId="14" w15:restartNumberingAfterBreak="0">
    <w:nsid w:val="53467727"/>
    <w:multiLevelType w:val="hybridMultilevel"/>
    <w:tmpl w:val="B9FEF7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5E0462"/>
    <w:multiLevelType w:val="hybridMultilevel"/>
    <w:tmpl w:val="80CC7F3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341D0E"/>
    <w:multiLevelType w:val="hybridMultilevel"/>
    <w:tmpl w:val="85FC7366"/>
    <w:lvl w:ilvl="0" w:tplc="9A206350">
      <w:start w:val="9"/>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7C8B26A2"/>
    <w:multiLevelType w:val="hybridMultilevel"/>
    <w:tmpl w:val="92B0160E"/>
    <w:lvl w:ilvl="0" w:tplc="EAA6A0A0">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583104938">
    <w:abstractNumId w:val="13"/>
  </w:num>
  <w:num w:numId="2" w16cid:durableId="2132046350">
    <w:abstractNumId w:val="18"/>
  </w:num>
  <w:num w:numId="3" w16cid:durableId="1902599140">
    <w:abstractNumId w:val="10"/>
  </w:num>
  <w:num w:numId="4" w16cid:durableId="1431655108">
    <w:abstractNumId w:val="7"/>
  </w:num>
  <w:num w:numId="5" w16cid:durableId="1849711290">
    <w:abstractNumId w:val="3"/>
  </w:num>
  <w:num w:numId="6" w16cid:durableId="883912251">
    <w:abstractNumId w:val="5"/>
  </w:num>
  <w:num w:numId="7" w16cid:durableId="227228802">
    <w:abstractNumId w:val="11"/>
  </w:num>
  <w:num w:numId="8" w16cid:durableId="850947661">
    <w:abstractNumId w:val="20"/>
  </w:num>
  <w:num w:numId="9" w16cid:durableId="300887510">
    <w:abstractNumId w:val="9"/>
  </w:num>
  <w:num w:numId="10" w16cid:durableId="1047530677">
    <w:abstractNumId w:val="16"/>
  </w:num>
  <w:num w:numId="11" w16cid:durableId="1637711419">
    <w:abstractNumId w:val="1"/>
  </w:num>
  <w:num w:numId="12" w16cid:durableId="1235748334">
    <w:abstractNumId w:val="12"/>
  </w:num>
  <w:num w:numId="13" w16cid:durableId="1552305609">
    <w:abstractNumId w:val="15"/>
  </w:num>
  <w:num w:numId="14" w16cid:durableId="1086341071">
    <w:abstractNumId w:val="17"/>
  </w:num>
  <w:num w:numId="15" w16cid:durableId="191192070">
    <w:abstractNumId w:val="8"/>
  </w:num>
  <w:num w:numId="16" w16cid:durableId="638219464">
    <w:abstractNumId w:val="19"/>
  </w:num>
  <w:num w:numId="17" w16cid:durableId="1347053537">
    <w:abstractNumId w:val="6"/>
  </w:num>
  <w:num w:numId="18" w16cid:durableId="217402820">
    <w:abstractNumId w:val="0"/>
  </w:num>
  <w:num w:numId="19" w16cid:durableId="1081215340">
    <w:abstractNumId w:val="2"/>
  </w:num>
  <w:num w:numId="20" w16cid:durableId="806969239">
    <w:abstractNumId w:val="14"/>
  </w:num>
  <w:num w:numId="21" w16cid:durableId="1681859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36"/>
    <w:rsid w:val="00032D4C"/>
    <w:rsid w:val="0017444E"/>
    <w:rsid w:val="001B0736"/>
    <w:rsid w:val="00200887"/>
    <w:rsid w:val="0034175D"/>
    <w:rsid w:val="004D0E76"/>
    <w:rsid w:val="0075456B"/>
    <w:rsid w:val="007F28AC"/>
    <w:rsid w:val="00862B5B"/>
    <w:rsid w:val="0099787E"/>
    <w:rsid w:val="00BD680C"/>
    <w:rsid w:val="00D90725"/>
    <w:rsid w:val="00ED0995"/>
    <w:rsid w:val="00F31F8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9746B9"/>
  <w15:chartTrackingRefBased/>
  <w15:docId w15:val="{FD52E8D4-573F-459D-BAE7-2C417E99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B0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1B0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B07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1B07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1B073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1B07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1B073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1B073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1B073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B07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1B07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B073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1B073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1B073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1B07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1B07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1B07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1B07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1B0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B07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07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07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07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0736"/>
    <w:rPr>
      <w:i/>
      <w:iCs/>
      <w:color w:val="404040" w:themeColor="text1" w:themeTint="BF"/>
    </w:rPr>
  </w:style>
  <w:style w:type="paragraph" w:styleId="Sraopastraipa">
    <w:name w:val="List Paragraph"/>
    <w:basedOn w:val="prastasis"/>
    <w:uiPriority w:val="34"/>
    <w:qFormat/>
    <w:rsid w:val="001B0736"/>
    <w:pPr>
      <w:ind w:left="720"/>
      <w:contextualSpacing/>
    </w:pPr>
  </w:style>
  <w:style w:type="character" w:styleId="Rykuspabraukimas">
    <w:name w:val="Intense Emphasis"/>
    <w:basedOn w:val="Numatytasispastraiposriftas"/>
    <w:uiPriority w:val="21"/>
    <w:qFormat/>
    <w:rsid w:val="001B0736"/>
    <w:rPr>
      <w:i/>
      <w:iCs/>
      <w:color w:val="0F4761" w:themeColor="accent1" w:themeShade="BF"/>
    </w:rPr>
  </w:style>
  <w:style w:type="paragraph" w:styleId="Iskirtacitata">
    <w:name w:val="Intense Quote"/>
    <w:basedOn w:val="prastasis"/>
    <w:next w:val="prastasis"/>
    <w:link w:val="IskirtacitataDiagrama"/>
    <w:uiPriority w:val="30"/>
    <w:qFormat/>
    <w:rsid w:val="001B0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0736"/>
    <w:rPr>
      <w:i/>
      <w:iCs/>
      <w:color w:val="0F4761" w:themeColor="accent1" w:themeShade="BF"/>
    </w:rPr>
  </w:style>
  <w:style w:type="character" w:styleId="Rykinuoroda">
    <w:name w:val="Intense Reference"/>
    <w:basedOn w:val="Numatytasispastraiposriftas"/>
    <w:uiPriority w:val="32"/>
    <w:qFormat/>
    <w:rsid w:val="001B0736"/>
    <w:rPr>
      <w:b/>
      <w:bCs/>
      <w:smallCaps/>
      <w:color w:val="0F4761" w:themeColor="accent1" w:themeShade="BF"/>
      <w:spacing w:val="5"/>
    </w:rPr>
  </w:style>
  <w:style w:type="numbering" w:customStyle="1" w:styleId="NoList1">
    <w:name w:val="No List1"/>
    <w:next w:val="Sraonra"/>
    <w:uiPriority w:val="99"/>
    <w:semiHidden/>
    <w:unhideWhenUsed/>
    <w:rsid w:val="001B0736"/>
  </w:style>
  <w:style w:type="numbering" w:customStyle="1" w:styleId="NoList11">
    <w:name w:val="No List11"/>
    <w:next w:val="Sraonra"/>
    <w:uiPriority w:val="99"/>
    <w:semiHidden/>
    <w:unhideWhenUsed/>
    <w:rsid w:val="001B0736"/>
  </w:style>
  <w:style w:type="numbering" w:customStyle="1" w:styleId="NoList111">
    <w:name w:val="No List111"/>
    <w:next w:val="Sraonra"/>
    <w:uiPriority w:val="99"/>
    <w:semiHidden/>
    <w:unhideWhenUsed/>
    <w:rsid w:val="001B0736"/>
  </w:style>
  <w:style w:type="paragraph" w:customStyle="1" w:styleId="Style1">
    <w:name w:val="Style1"/>
    <w:basedOn w:val="prastasis"/>
    <w:rsid w:val="001B0736"/>
    <w:pPr>
      <w:spacing w:before="120" w:after="0" w:line="240" w:lineRule="auto"/>
      <w:jc w:val="right"/>
    </w:pPr>
    <w:rPr>
      <w:rFonts w:eastAsia="MS Mincho" w:cs="Times New Roman"/>
      <w:kern w:val="0"/>
      <w:sz w:val="24"/>
      <w14:ligatures w14:val="none"/>
    </w:rPr>
  </w:style>
  <w:style w:type="paragraph" w:customStyle="1" w:styleId="Alconblankas">
    <w:name w:val="Alcon blankas"/>
    <w:basedOn w:val="prastasis"/>
    <w:rsid w:val="001B0736"/>
    <w:pPr>
      <w:spacing w:before="120" w:after="0" w:line="240" w:lineRule="auto"/>
      <w:jc w:val="both"/>
    </w:pPr>
    <w:rPr>
      <w:rFonts w:eastAsia="MS Mincho" w:cs="Times New Roman"/>
      <w:kern w:val="0"/>
      <w:sz w:val="22"/>
      <w:lang w:val="lt-LT"/>
      <w14:ligatures w14:val="none"/>
    </w:rPr>
  </w:style>
  <w:style w:type="paragraph" w:styleId="Porat">
    <w:name w:val="footer"/>
    <w:basedOn w:val="prastasis"/>
    <w:link w:val="PoratDiagrama"/>
    <w:rsid w:val="001B0736"/>
    <w:pPr>
      <w:tabs>
        <w:tab w:val="center" w:pos="4153"/>
        <w:tab w:val="right" w:pos="8306"/>
      </w:tabs>
      <w:spacing w:after="0" w:line="240" w:lineRule="auto"/>
    </w:pPr>
    <w:rPr>
      <w:rFonts w:ascii="Times New Roman" w:eastAsia="MS Mincho" w:hAnsi="Times New Roman" w:cs="Times New Roman"/>
      <w:kern w:val="0"/>
      <w:sz w:val="24"/>
      <w:lang w:val="lt-LT"/>
      <w14:ligatures w14:val="none"/>
    </w:rPr>
  </w:style>
  <w:style w:type="character" w:customStyle="1" w:styleId="PoratDiagrama">
    <w:name w:val="Poraštė Diagrama"/>
    <w:basedOn w:val="Numatytasispastraiposriftas"/>
    <w:link w:val="Porat"/>
    <w:rsid w:val="001B0736"/>
    <w:rPr>
      <w:rFonts w:ascii="Times New Roman" w:eastAsia="MS Mincho" w:hAnsi="Times New Roman" w:cs="Times New Roman"/>
      <w:kern w:val="0"/>
      <w:sz w:val="24"/>
      <w:lang w:val="lt-LT"/>
      <w14:ligatures w14:val="none"/>
    </w:rPr>
  </w:style>
  <w:style w:type="paragraph" w:styleId="Pagrindiniotekstotrauka2">
    <w:name w:val="Body Text Indent 2"/>
    <w:basedOn w:val="prastasis"/>
    <w:link w:val="Pagrindiniotekstotrauka2Diagrama"/>
    <w:rsid w:val="001B0736"/>
    <w:pPr>
      <w:spacing w:after="0" w:line="240" w:lineRule="auto"/>
      <w:ind w:firstLine="426"/>
    </w:pPr>
    <w:rPr>
      <w:rFonts w:ascii="Times New Roman" w:eastAsia="MS Mincho" w:hAnsi="Times New Roman" w:cs="Times New Roman"/>
      <w:kern w:val="0"/>
      <w:sz w:val="24"/>
      <w:lang w:val="lt-LT"/>
      <w14:ligatures w14:val="none"/>
    </w:rPr>
  </w:style>
  <w:style w:type="character" w:customStyle="1" w:styleId="Pagrindiniotekstotrauka2Diagrama">
    <w:name w:val="Pagrindinio teksto įtrauka 2 Diagrama"/>
    <w:basedOn w:val="Numatytasispastraiposriftas"/>
    <w:link w:val="Pagrindiniotekstotrauka2"/>
    <w:rsid w:val="001B0736"/>
    <w:rPr>
      <w:rFonts w:ascii="Times New Roman" w:eastAsia="MS Mincho" w:hAnsi="Times New Roman" w:cs="Times New Roman"/>
      <w:kern w:val="0"/>
      <w:sz w:val="24"/>
      <w:lang w:val="lt-LT"/>
      <w14:ligatures w14:val="none"/>
    </w:rPr>
  </w:style>
  <w:style w:type="paragraph" w:styleId="Pagrindiniotekstotrauka">
    <w:name w:val="Body Text Indent"/>
    <w:basedOn w:val="prastasis"/>
    <w:link w:val="PagrindiniotekstotraukaDiagrama"/>
    <w:rsid w:val="001B0736"/>
    <w:pPr>
      <w:spacing w:after="0" w:line="240" w:lineRule="auto"/>
      <w:jc w:val="both"/>
    </w:pPr>
    <w:rPr>
      <w:rFonts w:ascii="Times New Roman" w:eastAsia="MS Mincho" w:hAnsi="Times New Roman" w:cs="Times New Roman"/>
      <w:kern w:val="0"/>
      <w:sz w:val="24"/>
      <w:lang w:val="lt-LT"/>
      <w14:ligatures w14:val="none"/>
    </w:rPr>
  </w:style>
  <w:style w:type="character" w:customStyle="1" w:styleId="PagrindiniotekstotraukaDiagrama">
    <w:name w:val="Pagrindinio teksto įtrauka Diagrama"/>
    <w:basedOn w:val="Numatytasispastraiposriftas"/>
    <w:link w:val="Pagrindiniotekstotrauka"/>
    <w:rsid w:val="001B0736"/>
    <w:rPr>
      <w:rFonts w:ascii="Times New Roman" w:eastAsia="MS Mincho" w:hAnsi="Times New Roman" w:cs="Times New Roman"/>
      <w:kern w:val="0"/>
      <w:sz w:val="24"/>
      <w:lang w:val="lt-LT"/>
      <w14:ligatures w14:val="none"/>
    </w:rPr>
  </w:style>
  <w:style w:type="paragraph" w:styleId="Pagrindinistekstas">
    <w:name w:val="Body Text"/>
    <w:basedOn w:val="prastasis"/>
    <w:link w:val="PagrindinistekstasDiagrama"/>
    <w:rsid w:val="001B0736"/>
    <w:pPr>
      <w:spacing w:after="0" w:line="240" w:lineRule="auto"/>
    </w:pPr>
    <w:rPr>
      <w:rFonts w:ascii="Times New Roman" w:eastAsia="MS Mincho" w:hAnsi="Times New Roman" w:cs="Times New Roman"/>
      <w:kern w:val="0"/>
      <w:sz w:val="24"/>
      <w:lang w:val="lt-LT"/>
      <w14:ligatures w14:val="none"/>
    </w:rPr>
  </w:style>
  <w:style w:type="character" w:customStyle="1" w:styleId="PagrindinistekstasDiagrama">
    <w:name w:val="Pagrindinis tekstas Diagrama"/>
    <w:basedOn w:val="Numatytasispastraiposriftas"/>
    <w:link w:val="Pagrindinistekstas"/>
    <w:rsid w:val="001B0736"/>
    <w:rPr>
      <w:rFonts w:ascii="Times New Roman" w:eastAsia="MS Mincho" w:hAnsi="Times New Roman" w:cs="Times New Roman"/>
      <w:kern w:val="0"/>
      <w:sz w:val="24"/>
      <w:lang w:val="lt-LT"/>
      <w14:ligatures w14:val="none"/>
    </w:rPr>
  </w:style>
  <w:style w:type="paragraph" w:styleId="Debesliotekstas">
    <w:name w:val="Balloon Text"/>
    <w:basedOn w:val="prastasis"/>
    <w:link w:val="DebesliotekstasDiagrama"/>
    <w:semiHidden/>
    <w:rsid w:val="001B0736"/>
    <w:pPr>
      <w:spacing w:after="0" w:line="240" w:lineRule="auto"/>
    </w:pPr>
    <w:rPr>
      <w:rFonts w:ascii="Tahoma" w:eastAsia="MS Mincho"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semiHidden/>
    <w:rsid w:val="001B0736"/>
    <w:rPr>
      <w:rFonts w:ascii="Tahoma" w:eastAsia="MS Mincho" w:hAnsi="Tahoma" w:cs="Tahoma"/>
      <w:kern w:val="0"/>
      <w:sz w:val="16"/>
      <w:szCs w:val="16"/>
      <w:lang w:val="lt-LT"/>
      <w14:ligatures w14:val="none"/>
    </w:rPr>
  </w:style>
  <w:style w:type="paragraph" w:styleId="Antrats">
    <w:name w:val="header"/>
    <w:basedOn w:val="prastasis"/>
    <w:link w:val="AntratsDiagrama"/>
    <w:rsid w:val="001B0736"/>
    <w:pPr>
      <w:tabs>
        <w:tab w:val="left" w:pos="567"/>
        <w:tab w:val="center" w:pos="4153"/>
        <w:tab w:val="right" w:pos="8306"/>
      </w:tabs>
      <w:spacing w:after="0" w:line="240" w:lineRule="auto"/>
    </w:pPr>
    <w:rPr>
      <w:rFonts w:ascii="Helvetica" w:eastAsia="MS Mincho" w:hAnsi="Helvetica" w:cs="Times New Roman"/>
      <w:kern w:val="0"/>
      <w:lang w:val="en-GB"/>
      <w14:ligatures w14:val="none"/>
    </w:rPr>
  </w:style>
  <w:style w:type="character" w:customStyle="1" w:styleId="AntratsDiagrama">
    <w:name w:val="Antraštės Diagrama"/>
    <w:basedOn w:val="Numatytasispastraiposriftas"/>
    <w:link w:val="Antrats"/>
    <w:rsid w:val="001B0736"/>
    <w:rPr>
      <w:rFonts w:ascii="Helvetica" w:eastAsia="MS Mincho" w:hAnsi="Helvetica" w:cs="Times New Roman"/>
      <w:kern w:val="0"/>
      <w:lang w:val="en-GB"/>
      <w14:ligatures w14:val="none"/>
    </w:rPr>
  </w:style>
  <w:style w:type="character" w:styleId="Puslapionumeris">
    <w:name w:val="page number"/>
    <w:basedOn w:val="Numatytasispastraiposriftas"/>
    <w:rsid w:val="001B0736"/>
  </w:style>
  <w:style w:type="paragraph" w:styleId="Dokumentoinaostekstas">
    <w:name w:val="endnote text"/>
    <w:basedOn w:val="prastasis"/>
    <w:next w:val="prastasis"/>
    <w:link w:val="DokumentoinaostekstasDiagrama"/>
    <w:semiHidden/>
    <w:rsid w:val="001B0736"/>
    <w:pPr>
      <w:tabs>
        <w:tab w:val="left" w:pos="567"/>
      </w:tabs>
      <w:spacing w:after="0" w:line="240" w:lineRule="auto"/>
    </w:pPr>
    <w:rPr>
      <w:rFonts w:ascii="Times New Roman" w:eastAsia="MS Mincho" w:hAnsi="Times New Roman" w:cs="Times New Roman"/>
      <w:kern w:val="0"/>
      <w:sz w:val="22"/>
      <w:lang w:val="en-GB"/>
      <w14:ligatures w14:val="none"/>
    </w:rPr>
  </w:style>
  <w:style w:type="character" w:customStyle="1" w:styleId="DokumentoinaostekstasDiagrama">
    <w:name w:val="Dokumento išnašos tekstas Diagrama"/>
    <w:basedOn w:val="Numatytasispastraiposriftas"/>
    <w:link w:val="Dokumentoinaostekstas"/>
    <w:semiHidden/>
    <w:rsid w:val="001B0736"/>
    <w:rPr>
      <w:rFonts w:ascii="Times New Roman" w:eastAsia="MS Mincho" w:hAnsi="Times New Roman" w:cs="Times New Roman"/>
      <w:kern w:val="0"/>
      <w:sz w:val="22"/>
      <w:lang w:val="en-GB"/>
      <w14:ligatures w14:val="none"/>
    </w:rPr>
  </w:style>
  <w:style w:type="character" w:styleId="Dokumentoinaosnumeris">
    <w:name w:val="endnote reference"/>
    <w:semiHidden/>
    <w:rsid w:val="001B0736"/>
    <w:rPr>
      <w:vertAlign w:val="superscript"/>
    </w:rPr>
  </w:style>
  <w:style w:type="character" w:styleId="Komentaronuoroda">
    <w:name w:val="annotation reference"/>
    <w:semiHidden/>
    <w:rsid w:val="001B0736"/>
    <w:rPr>
      <w:sz w:val="16"/>
    </w:rPr>
  </w:style>
  <w:style w:type="paragraph" w:styleId="Komentarotekstas">
    <w:name w:val="annotation text"/>
    <w:basedOn w:val="prastasis"/>
    <w:link w:val="KomentarotekstasDiagrama"/>
    <w:uiPriority w:val="99"/>
    <w:semiHidden/>
    <w:rsid w:val="001B0736"/>
    <w:pPr>
      <w:tabs>
        <w:tab w:val="left" w:pos="567"/>
      </w:tabs>
      <w:spacing w:after="0" w:line="260" w:lineRule="exact"/>
    </w:pPr>
    <w:rPr>
      <w:rFonts w:ascii="Times New Roman" w:eastAsia="MS Mincho" w:hAnsi="Times New Roman" w:cs="Times New Roman"/>
      <w:kern w:val="0"/>
      <w:lang w:val="en-GB"/>
      <w14:ligatures w14:val="none"/>
    </w:rPr>
  </w:style>
  <w:style w:type="character" w:customStyle="1" w:styleId="KomentarotekstasDiagrama">
    <w:name w:val="Komentaro tekstas Diagrama"/>
    <w:basedOn w:val="Numatytasispastraiposriftas"/>
    <w:link w:val="Komentarotekstas"/>
    <w:uiPriority w:val="99"/>
    <w:semiHidden/>
    <w:rsid w:val="001B0736"/>
    <w:rPr>
      <w:rFonts w:ascii="Times New Roman" w:eastAsia="MS Mincho" w:hAnsi="Times New Roman" w:cs="Times New Roman"/>
      <w:kern w:val="0"/>
      <w:lang w:val="en-GB"/>
      <w14:ligatures w14:val="none"/>
    </w:rPr>
  </w:style>
  <w:style w:type="paragraph" w:styleId="Pagrindinistekstas2">
    <w:name w:val="Body Text 2"/>
    <w:basedOn w:val="prastasis"/>
    <w:link w:val="Pagrindinistekstas2Diagrama"/>
    <w:rsid w:val="001B0736"/>
    <w:pPr>
      <w:tabs>
        <w:tab w:val="left" w:pos="567"/>
        <w:tab w:val="left" w:pos="4536"/>
      </w:tabs>
      <w:spacing w:after="0" w:line="260" w:lineRule="exact"/>
      <w:jc w:val="both"/>
    </w:pPr>
    <w:rPr>
      <w:rFonts w:ascii="Times New Roman" w:eastAsia="MS Mincho" w:hAnsi="Times New Roman" w:cs="Times New Roman"/>
      <w:b/>
      <w:kern w:val="0"/>
      <w:sz w:val="22"/>
      <w:lang w:val="en-GB"/>
      <w14:ligatures w14:val="none"/>
    </w:rPr>
  </w:style>
  <w:style w:type="character" w:customStyle="1" w:styleId="Pagrindinistekstas2Diagrama">
    <w:name w:val="Pagrindinis tekstas 2 Diagrama"/>
    <w:basedOn w:val="Numatytasispastraiposriftas"/>
    <w:link w:val="Pagrindinistekstas2"/>
    <w:rsid w:val="001B0736"/>
    <w:rPr>
      <w:rFonts w:ascii="Times New Roman" w:eastAsia="MS Mincho" w:hAnsi="Times New Roman" w:cs="Times New Roman"/>
      <w:b/>
      <w:kern w:val="0"/>
      <w:sz w:val="22"/>
      <w:lang w:val="en-GB"/>
      <w14:ligatures w14:val="none"/>
    </w:rPr>
  </w:style>
  <w:style w:type="paragraph" w:styleId="Pagrindinistekstas3">
    <w:name w:val="Body Text 3"/>
    <w:basedOn w:val="prastasis"/>
    <w:link w:val="Pagrindinistekstas3Diagrama"/>
    <w:rsid w:val="001B0736"/>
    <w:pPr>
      <w:tabs>
        <w:tab w:val="left" w:pos="567"/>
      </w:tabs>
      <w:spacing w:after="0" w:line="260" w:lineRule="exact"/>
      <w:jc w:val="both"/>
    </w:pPr>
    <w:rPr>
      <w:rFonts w:ascii="Times New Roman" w:eastAsia="MS Mincho" w:hAnsi="Times New Roman" w:cs="Times New Roman"/>
      <w:b/>
      <w:i/>
      <w:kern w:val="0"/>
      <w:sz w:val="22"/>
      <w:lang w:val="en-GB"/>
      <w14:ligatures w14:val="none"/>
    </w:rPr>
  </w:style>
  <w:style w:type="character" w:customStyle="1" w:styleId="Pagrindinistekstas3Diagrama">
    <w:name w:val="Pagrindinis tekstas 3 Diagrama"/>
    <w:basedOn w:val="Numatytasispastraiposriftas"/>
    <w:link w:val="Pagrindinistekstas3"/>
    <w:rsid w:val="001B0736"/>
    <w:rPr>
      <w:rFonts w:ascii="Times New Roman" w:eastAsia="MS Mincho" w:hAnsi="Times New Roman" w:cs="Times New Roman"/>
      <w:b/>
      <w:i/>
      <w:kern w:val="0"/>
      <w:sz w:val="22"/>
      <w:lang w:val="en-GB"/>
      <w14:ligatures w14:val="none"/>
    </w:rPr>
  </w:style>
  <w:style w:type="paragraph" w:styleId="Puslapioinaostekstas">
    <w:name w:val="footnote text"/>
    <w:basedOn w:val="prastasis"/>
    <w:link w:val="PuslapioinaostekstasDiagrama"/>
    <w:semiHidden/>
    <w:rsid w:val="001B0736"/>
    <w:pPr>
      <w:tabs>
        <w:tab w:val="left" w:pos="567"/>
      </w:tabs>
      <w:spacing w:after="0" w:line="260" w:lineRule="exact"/>
    </w:pPr>
    <w:rPr>
      <w:rFonts w:ascii="Times New Roman" w:eastAsia="MS Mincho" w:hAnsi="Times New Roman" w:cs="Times New Roman"/>
      <w:kern w:val="0"/>
      <w:lang w:val="en-GB"/>
      <w14:ligatures w14:val="none"/>
    </w:rPr>
  </w:style>
  <w:style w:type="character" w:customStyle="1" w:styleId="PuslapioinaostekstasDiagrama">
    <w:name w:val="Puslapio išnašos tekstas Diagrama"/>
    <w:basedOn w:val="Numatytasispastraiposriftas"/>
    <w:link w:val="Puslapioinaostekstas"/>
    <w:semiHidden/>
    <w:rsid w:val="001B0736"/>
    <w:rPr>
      <w:rFonts w:ascii="Times New Roman" w:eastAsia="MS Mincho" w:hAnsi="Times New Roman" w:cs="Times New Roman"/>
      <w:kern w:val="0"/>
      <w:lang w:val="en-GB"/>
      <w14:ligatures w14:val="none"/>
    </w:rPr>
  </w:style>
  <w:style w:type="character" w:styleId="Puslapioinaosnuoroda">
    <w:name w:val="footnote reference"/>
    <w:semiHidden/>
    <w:rsid w:val="001B0736"/>
    <w:rPr>
      <w:vertAlign w:val="superscript"/>
    </w:rPr>
  </w:style>
  <w:style w:type="paragraph" w:styleId="Pagrindiniotekstotrauka3">
    <w:name w:val="Body Text Indent 3"/>
    <w:basedOn w:val="prastasis"/>
    <w:link w:val="Pagrindiniotekstotrauka3Diagrama"/>
    <w:rsid w:val="001B0736"/>
    <w:pPr>
      <w:tabs>
        <w:tab w:val="left" w:pos="567"/>
      </w:tabs>
      <w:spacing w:after="0" w:line="260" w:lineRule="exact"/>
      <w:ind w:left="567" w:hanging="567"/>
    </w:pPr>
    <w:rPr>
      <w:rFonts w:ascii="Times New Roman" w:eastAsia="MS Mincho" w:hAnsi="Times New Roman" w:cs="Times New Roman"/>
      <w:i/>
      <w:color w:val="008000"/>
      <w:kern w:val="0"/>
      <w:sz w:val="22"/>
      <w:lang w:val="en-GB"/>
      <w14:ligatures w14:val="none"/>
    </w:rPr>
  </w:style>
  <w:style w:type="character" w:customStyle="1" w:styleId="Pagrindiniotekstotrauka3Diagrama">
    <w:name w:val="Pagrindinio teksto įtrauka 3 Diagrama"/>
    <w:basedOn w:val="Numatytasispastraiposriftas"/>
    <w:link w:val="Pagrindiniotekstotrauka3"/>
    <w:rsid w:val="001B0736"/>
    <w:rPr>
      <w:rFonts w:ascii="Times New Roman" w:eastAsia="MS Mincho" w:hAnsi="Times New Roman" w:cs="Times New Roman"/>
      <w:i/>
      <w:color w:val="008000"/>
      <w:kern w:val="0"/>
      <w:sz w:val="22"/>
      <w:lang w:val="en-GB"/>
      <w14:ligatures w14:val="none"/>
    </w:rPr>
  </w:style>
  <w:style w:type="paragraph" w:styleId="Tekstoblokas">
    <w:name w:val="Block Text"/>
    <w:basedOn w:val="prastasis"/>
    <w:rsid w:val="001B0736"/>
    <w:pPr>
      <w:tabs>
        <w:tab w:val="left" w:pos="2657"/>
      </w:tabs>
      <w:spacing w:before="120" w:after="0" w:line="240" w:lineRule="auto"/>
      <w:ind w:left="-37" w:right="-28"/>
    </w:pPr>
    <w:rPr>
      <w:rFonts w:ascii="Times New Roman" w:eastAsia="MS Mincho" w:hAnsi="Times New Roman" w:cs="Times New Roman"/>
      <w:kern w:val="0"/>
      <w:sz w:val="22"/>
      <w:lang w:val="en-GB"/>
      <w14:ligatures w14:val="none"/>
    </w:rPr>
  </w:style>
  <w:style w:type="character" w:styleId="Hipersaitas">
    <w:name w:val="Hyperlink"/>
    <w:uiPriority w:val="99"/>
    <w:rsid w:val="001B0736"/>
    <w:rPr>
      <w:color w:val="0000FF"/>
      <w:u w:val="single"/>
    </w:rPr>
  </w:style>
  <w:style w:type="character" w:styleId="Perirtashipersaitas">
    <w:name w:val="FollowedHyperlink"/>
    <w:rsid w:val="001B0736"/>
    <w:rPr>
      <w:color w:val="800080"/>
      <w:u w:val="single"/>
    </w:rPr>
  </w:style>
  <w:style w:type="paragraph" w:styleId="Dokumentostruktra">
    <w:name w:val="Document Map"/>
    <w:basedOn w:val="prastasis"/>
    <w:link w:val="DokumentostruktraDiagrama"/>
    <w:semiHidden/>
    <w:rsid w:val="001B0736"/>
    <w:pPr>
      <w:shd w:val="clear" w:color="auto" w:fill="000080"/>
      <w:tabs>
        <w:tab w:val="left" w:pos="567"/>
      </w:tabs>
      <w:spacing w:after="0" w:line="260" w:lineRule="exact"/>
    </w:pPr>
    <w:rPr>
      <w:rFonts w:ascii="Tahoma" w:eastAsia="MS Mincho" w:hAnsi="Tahoma" w:cs="Times New Roman"/>
      <w:kern w:val="0"/>
      <w:sz w:val="22"/>
      <w:lang w:val="en-GB"/>
      <w14:ligatures w14:val="none"/>
    </w:rPr>
  </w:style>
  <w:style w:type="character" w:customStyle="1" w:styleId="DokumentostruktraDiagrama">
    <w:name w:val="Dokumento struktūra Diagrama"/>
    <w:basedOn w:val="Numatytasispastraiposriftas"/>
    <w:link w:val="Dokumentostruktra"/>
    <w:semiHidden/>
    <w:rsid w:val="001B0736"/>
    <w:rPr>
      <w:rFonts w:ascii="Tahoma" w:eastAsia="MS Mincho" w:hAnsi="Tahoma" w:cs="Times New Roman"/>
      <w:kern w:val="0"/>
      <w:sz w:val="22"/>
      <w:shd w:val="clear" w:color="auto" w:fill="000080"/>
      <w:lang w:val="en-GB"/>
      <w14:ligatures w14:val="none"/>
    </w:rPr>
  </w:style>
  <w:style w:type="paragraph" w:styleId="Komentarotema">
    <w:name w:val="annotation subject"/>
    <w:basedOn w:val="Komentarotekstas"/>
    <w:next w:val="Komentarotekstas"/>
    <w:link w:val="KomentarotemaDiagrama"/>
    <w:semiHidden/>
    <w:rsid w:val="001B0736"/>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1B0736"/>
    <w:rPr>
      <w:rFonts w:ascii="Times New Roman" w:eastAsia="MS Mincho" w:hAnsi="Times New Roman" w:cs="Times New Roman"/>
      <w:b/>
      <w:bCs/>
      <w:kern w:val="0"/>
      <w:lang w:val="lt-LT"/>
      <w14:ligatures w14:val="none"/>
    </w:rPr>
  </w:style>
  <w:style w:type="paragraph" w:customStyle="1" w:styleId="BTEMEASMCA">
    <w:name w:val="BT EMEA_SMCA"/>
    <w:basedOn w:val="prastasis"/>
    <w:link w:val="BTEMEASMCAChar"/>
    <w:autoRedefine/>
    <w:rsid w:val="001B0736"/>
    <w:pPr>
      <w:spacing w:after="0" w:line="240" w:lineRule="auto"/>
    </w:pPr>
    <w:rPr>
      <w:rFonts w:ascii="Times New Roman" w:eastAsia="Times New Roman" w:hAnsi="Times New Roman" w:cs="Times New Roman"/>
      <w:noProof/>
      <w:kern w:val="0"/>
      <w:sz w:val="22"/>
      <w:szCs w:val="22"/>
      <w:lang w:val="lt-LT"/>
      <w14:ligatures w14:val="none"/>
    </w:rPr>
  </w:style>
  <w:style w:type="character" w:customStyle="1" w:styleId="BTEMEASMCAChar">
    <w:name w:val="BT EMEA_SMCA Char"/>
    <w:link w:val="BTEMEASMCA"/>
    <w:rsid w:val="001B0736"/>
    <w:rPr>
      <w:rFonts w:ascii="Times New Roman" w:eastAsia="Times New Roman" w:hAnsi="Times New Roman" w:cs="Times New Roman"/>
      <w:noProof/>
      <w:kern w:val="0"/>
      <w:sz w:val="22"/>
      <w:szCs w:val="22"/>
      <w:lang w:val="lt-LT"/>
      <w14:ligatures w14:val="none"/>
    </w:rPr>
  </w:style>
  <w:style w:type="paragraph" w:customStyle="1" w:styleId="PI-1labEMEASMCA">
    <w:name w:val="PI-1_lab EMEA_SMCA"/>
    <w:basedOn w:val="prastasis"/>
    <w:link w:val="PI-1labEMEASMCAChar"/>
    <w:autoRedefine/>
    <w:rsid w:val="001B073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kern w:val="0"/>
      <w:sz w:val="22"/>
      <w:szCs w:val="22"/>
      <w:lang w:val="lt-LT"/>
      <w14:ligatures w14:val="none"/>
    </w:rPr>
  </w:style>
  <w:style w:type="character" w:customStyle="1" w:styleId="PI-1labEMEASMCAChar">
    <w:name w:val="PI-1_lab EMEA_SMCA Char"/>
    <w:link w:val="PI-1labEMEASMCA"/>
    <w:rsid w:val="001B0736"/>
    <w:rPr>
      <w:rFonts w:ascii="Times New Roman" w:eastAsia="Times New Roman" w:hAnsi="Times New Roman" w:cs="Times New Roman"/>
      <w:b/>
      <w:noProof/>
      <w:kern w:val="0"/>
      <w:sz w:val="22"/>
      <w:szCs w:val="22"/>
      <w:lang w:val="lt-LT"/>
      <w14:ligatures w14:val="none"/>
    </w:rPr>
  </w:style>
  <w:style w:type="paragraph" w:customStyle="1" w:styleId="viesussraas3parykinimas1">
    <w:name w:val="Šviesus sąrašas – 3 paryškinimas1"/>
    <w:hidden/>
    <w:uiPriority w:val="99"/>
    <w:semiHidden/>
    <w:rsid w:val="001B0736"/>
    <w:pPr>
      <w:spacing w:after="0" w:line="240" w:lineRule="auto"/>
    </w:pPr>
    <w:rPr>
      <w:rFonts w:ascii="Times New Roman" w:eastAsia="MS Mincho" w:hAnsi="Times New Roman" w:cs="Times New Roman"/>
      <w:kern w:val="0"/>
      <w:sz w:val="24"/>
      <w:szCs w:val="24"/>
      <w:lang w:val="lt-LT"/>
      <w14:ligatures w14:val="none"/>
    </w:rPr>
  </w:style>
  <w:style w:type="table" w:styleId="Lentelstinklelis">
    <w:name w:val="Table Grid"/>
    <w:basedOn w:val="prastojilentel"/>
    <w:rsid w:val="001B0736"/>
    <w:pPr>
      <w:tabs>
        <w:tab w:val="left" w:pos="567"/>
      </w:tabs>
      <w:spacing w:after="0" w:line="260" w:lineRule="exact"/>
    </w:pPr>
    <w:rPr>
      <w:rFonts w:ascii="Times New Roman" w:eastAsia="Times New Roman" w:hAnsi="Times New Roman" w:cs="Times New Roman"/>
      <w:kern w:val="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B0736"/>
    <w:pPr>
      <w:spacing w:after="0" w:line="240" w:lineRule="auto"/>
    </w:pPr>
    <w:rPr>
      <w:rFonts w:ascii="Times New Roman" w:eastAsia="MS Mincho" w:hAnsi="Times New Roman" w:cs="Times New Roman"/>
      <w:kern w:val="0"/>
      <w:sz w:val="24"/>
      <w:szCs w:val="24"/>
      <w:lang w:val="lt-LT"/>
      <w14:ligatures w14:val="none"/>
    </w:rPr>
  </w:style>
  <w:style w:type="numbering" w:customStyle="1" w:styleId="NoList1111">
    <w:name w:val="No List1111"/>
    <w:next w:val="Sraonra"/>
    <w:uiPriority w:val="99"/>
    <w:semiHidden/>
    <w:unhideWhenUsed/>
    <w:rsid w:val="001B0736"/>
  </w:style>
  <w:style w:type="character" w:customStyle="1" w:styleId="PI-1labEMEASMCACharChar">
    <w:name w:val="PI-1_lab EMEA_SMCA Char Char"/>
    <w:rsid w:val="001B0736"/>
    <w:rPr>
      <w:rFonts w:ascii="HelveticaLT" w:hAnsi="HelveticaLT"/>
      <w:b/>
      <w:noProof/>
    </w:rPr>
  </w:style>
  <w:style w:type="paragraph" w:customStyle="1" w:styleId="Default">
    <w:name w:val="Default"/>
    <w:rsid w:val="001B0736"/>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customStyle="1" w:styleId="UnresolvedMention1">
    <w:name w:val="Unresolved Mention1"/>
    <w:basedOn w:val="Numatytasispastraiposriftas"/>
    <w:uiPriority w:val="99"/>
    <w:semiHidden/>
    <w:unhideWhenUsed/>
    <w:rsid w:val="001B0736"/>
    <w:rPr>
      <w:color w:val="605E5C"/>
      <w:shd w:val="clear" w:color="auto" w:fill="E1DFDD"/>
    </w:rPr>
  </w:style>
  <w:style w:type="character" w:customStyle="1" w:styleId="UnresolvedMention2">
    <w:name w:val="Unresolved Mention2"/>
    <w:basedOn w:val="Numatytasispastraiposriftas"/>
    <w:uiPriority w:val="99"/>
    <w:semiHidden/>
    <w:unhideWhenUsed/>
    <w:rsid w:val="001B0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vkt.lrv.lt/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vkt.lrv.lt/lt/" TargetMode="Externa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29704</Words>
  <Characters>16932</Characters>
  <Application>Microsoft Office Word</Application>
  <DocSecurity>4</DocSecurity>
  <Lines>141</Lines>
  <Paragraphs>93</Paragraphs>
  <ScaleCrop>false</ScaleCrop>
  <Company/>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2026-03-19T06:31:00Z</dcterms:created>
  <dcterms:modified xsi:type="dcterms:W3CDTF">2026-03-19T06:31:00Z</dcterms:modified>
</cp:coreProperties>
</file>