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ED585" w14:textId="77777777" w:rsidR="001F7DCE" w:rsidRPr="001B0736" w:rsidRDefault="001F7DCE" w:rsidP="001F7DCE">
      <w:pPr>
        <w:widowControl w:val="0"/>
        <w:tabs>
          <w:tab w:val="left" w:pos="567"/>
        </w:tabs>
        <w:spacing w:after="0" w:line="240" w:lineRule="auto"/>
        <w:ind w:firstLine="284"/>
        <w:jc w:val="center"/>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Pakuotės lapelis: informacija pacientui</w:t>
      </w:r>
    </w:p>
    <w:p w14:paraId="0C22166D" w14:textId="77777777" w:rsidR="001F7DCE" w:rsidRPr="001B0736" w:rsidRDefault="001F7DCE" w:rsidP="001F7DCE">
      <w:pPr>
        <w:widowControl w:val="0"/>
        <w:tabs>
          <w:tab w:val="left" w:pos="567"/>
        </w:tabs>
        <w:spacing w:after="0" w:line="240" w:lineRule="auto"/>
        <w:jc w:val="center"/>
        <w:rPr>
          <w:rFonts w:ascii="Times New Roman" w:eastAsia="MS Mincho" w:hAnsi="Times New Roman" w:cs="Times New Roman"/>
          <w:kern w:val="0"/>
          <w:sz w:val="22"/>
          <w:szCs w:val="22"/>
          <w:lang w:val="lt-LT"/>
          <w14:ligatures w14:val="none"/>
        </w:rPr>
      </w:pPr>
    </w:p>
    <w:p w14:paraId="12C3158A" w14:textId="77777777" w:rsidR="001F7DCE" w:rsidRPr="001B0736" w:rsidRDefault="001F7DCE" w:rsidP="001F7DCE">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roofErr w:type="spellStart"/>
      <w:r w:rsidRPr="001B0736">
        <w:rPr>
          <w:rFonts w:ascii="Times New Roman" w:eastAsia="MS Mincho" w:hAnsi="Times New Roman" w:cs="Times New Roman"/>
          <w:b/>
          <w:kern w:val="0"/>
          <w:sz w:val="22"/>
          <w:szCs w:val="22"/>
          <w:lang w:val="lt-LT"/>
          <w14:ligatures w14:val="none"/>
        </w:rPr>
        <w:t>Tobradex</w:t>
      </w:r>
      <w:proofErr w:type="spellEnd"/>
      <w:r w:rsidRPr="001B0736">
        <w:rPr>
          <w:rFonts w:ascii="Times New Roman" w:eastAsia="MS Mincho" w:hAnsi="Times New Roman" w:cs="Times New Roman"/>
          <w:b/>
          <w:kern w:val="0"/>
          <w:sz w:val="22"/>
          <w:szCs w:val="22"/>
          <w:lang w:val="lt-LT"/>
          <w14:ligatures w14:val="none"/>
        </w:rPr>
        <w:t xml:space="preserve"> 3 mg/1 mg/ml akių lašai (suspensija)</w:t>
      </w:r>
    </w:p>
    <w:p w14:paraId="611DFC9D" w14:textId="77777777" w:rsidR="001F7DCE" w:rsidRPr="001B0736" w:rsidRDefault="001F7DCE" w:rsidP="001F7DCE">
      <w:pPr>
        <w:widowControl w:val="0"/>
        <w:tabs>
          <w:tab w:val="left" w:pos="567"/>
        </w:tabs>
        <w:spacing w:after="0" w:line="240" w:lineRule="auto"/>
        <w:jc w:val="center"/>
        <w:rPr>
          <w:rFonts w:ascii="Times New Roman" w:eastAsia="MS Mincho" w:hAnsi="Times New Roman" w:cs="Times New Roman"/>
          <w:b/>
          <w:kern w:val="0"/>
          <w:sz w:val="22"/>
          <w:szCs w:val="22"/>
          <w:lang w:val="lt-LT"/>
          <w14:ligatures w14:val="none"/>
        </w:rPr>
      </w:pPr>
      <w:proofErr w:type="spellStart"/>
      <w:r w:rsidRPr="001B0736">
        <w:rPr>
          <w:rFonts w:ascii="Times New Roman" w:eastAsia="MS Mincho" w:hAnsi="Times New Roman" w:cs="Times New Roman"/>
          <w:kern w:val="0"/>
          <w:sz w:val="22"/>
          <w:szCs w:val="22"/>
          <w:lang w:val="lt-LT"/>
          <w14:ligatures w14:val="none"/>
        </w:rPr>
        <w:t>tobramicinas</w:t>
      </w:r>
      <w:proofErr w:type="spellEnd"/>
      <w:r w:rsidRPr="001B0736">
        <w:rPr>
          <w:rFonts w:ascii="Times New Roman" w:eastAsia="MS Mincho" w:hAnsi="Times New Roman" w:cs="Times New Roman"/>
          <w:kern w:val="0"/>
          <w:sz w:val="22"/>
          <w:szCs w:val="22"/>
          <w:lang w:val="lt-LT"/>
          <w14:ligatures w14:val="none"/>
        </w:rPr>
        <w:t xml:space="preserve"> ir </w:t>
      </w:r>
      <w:proofErr w:type="spellStart"/>
      <w:r w:rsidRPr="001B0736">
        <w:rPr>
          <w:rFonts w:ascii="Times New Roman" w:eastAsia="MS Mincho" w:hAnsi="Times New Roman" w:cs="Times New Roman"/>
          <w:kern w:val="0"/>
          <w:sz w:val="22"/>
          <w:szCs w:val="22"/>
          <w:lang w:val="lt-LT"/>
          <w14:ligatures w14:val="none"/>
        </w:rPr>
        <w:t>deksametazonas</w:t>
      </w:r>
      <w:proofErr w:type="spellEnd"/>
    </w:p>
    <w:p w14:paraId="5670F6B0"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p>
    <w:p w14:paraId="46B4AE1B"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p>
    <w:p w14:paraId="1C88186E"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Atidžiai perskaitykite visą šį lapelį prieš pradėdami vartoti vaistą, nes jame pateikiama Jums svarbi informacija.</w:t>
      </w:r>
    </w:p>
    <w:p w14:paraId="2C1DE68A" w14:textId="77777777" w:rsidR="001F7DCE" w:rsidRPr="001B0736" w:rsidRDefault="001F7DCE" w:rsidP="001F7DCE">
      <w:pPr>
        <w:widowControl w:val="0"/>
        <w:numPr>
          <w:ilvl w:val="0"/>
          <w:numId w:val="2"/>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Neišmeskite šio lapelio, nes vėl gali prireikti jį perskaityti.</w:t>
      </w:r>
    </w:p>
    <w:p w14:paraId="122206EA" w14:textId="77777777" w:rsidR="001F7DCE" w:rsidRPr="001B0736" w:rsidRDefault="001F7DCE" w:rsidP="001F7DCE">
      <w:pPr>
        <w:widowControl w:val="0"/>
        <w:numPr>
          <w:ilvl w:val="0"/>
          <w:numId w:val="2"/>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Jeigu kiltų daugiau klausimų, kreipkitės į gydytoją arba vaistininką.</w:t>
      </w:r>
    </w:p>
    <w:p w14:paraId="3E6FFD20" w14:textId="77777777" w:rsidR="001F7DCE" w:rsidRPr="001B0736" w:rsidRDefault="001F7DCE" w:rsidP="001F7DCE">
      <w:pPr>
        <w:widowControl w:val="0"/>
        <w:numPr>
          <w:ilvl w:val="0"/>
          <w:numId w:val="2"/>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Šis vaistas skirtas tik Jums, todėl kitiems žmonėms jo duoti negalima. Vaistas gali jiems pakenkti (net tiems, kurių ligos požymiai yra tokie patys kaip Jūsų.</w:t>
      </w:r>
    </w:p>
    <w:p w14:paraId="694E7E5A" w14:textId="77777777" w:rsidR="001F7DCE" w:rsidRPr="001B0736" w:rsidRDefault="001F7DCE" w:rsidP="001F7DCE">
      <w:pPr>
        <w:widowControl w:val="0"/>
        <w:numPr>
          <w:ilvl w:val="0"/>
          <w:numId w:val="2"/>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Jeigu pasireiškė šalutinis poveikis (net jeigu jis šiame lapelyje nenurodytas), kreipkitės į gydytoją arba vaistininką. Žr. 4 skyrių.</w:t>
      </w:r>
    </w:p>
    <w:p w14:paraId="035238B6"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45654D2" w14:textId="77777777" w:rsidR="001F7DCE" w:rsidRPr="001B0736" w:rsidRDefault="001F7DCE" w:rsidP="001F7DCE">
      <w:pPr>
        <w:widowControl w:val="0"/>
        <w:tabs>
          <w:tab w:val="left" w:pos="567"/>
        </w:tabs>
        <w:spacing w:after="0" w:line="260" w:lineRule="exact"/>
        <w:jc w:val="both"/>
        <w:outlineLvl w:val="3"/>
        <w:rPr>
          <w:rFonts w:ascii="Times New Roman" w:eastAsia="Times New Roman" w:hAnsi="Times New Roman" w:cs="Times New Roman"/>
          <w:b/>
          <w:bCs/>
          <w:snapToGrid w:val="0"/>
          <w:kern w:val="0"/>
          <w:sz w:val="22"/>
          <w:szCs w:val="22"/>
          <w:lang w:val="lt-LT" w:eastAsia="x-none"/>
          <w14:ligatures w14:val="none"/>
        </w:rPr>
      </w:pPr>
      <w:r w:rsidRPr="001B0736">
        <w:rPr>
          <w:rFonts w:ascii="Times New Roman" w:eastAsia="Times New Roman" w:hAnsi="Times New Roman" w:cs="Times New Roman"/>
          <w:b/>
          <w:bCs/>
          <w:snapToGrid w:val="0"/>
          <w:kern w:val="0"/>
          <w:sz w:val="22"/>
          <w:szCs w:val="22"/>
          <w:lang w:val="lt-LT" w:eastAsia="x-none"/>
          <w14:ligatures w14:val="none"/>
        </w:rPr>
        <w:t>Apie ką rašoma šiame lapelyje?</w:t>
      </w:r>
    </w:p>
    <w:p w14:paraId="7F00A054"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5613B582" w14:textId="77777777" w:rsidR="001F7DCE" w:rsidRPr="001B0736" w:rsidRDefault="001F7DCE" w:rsidP="001F7DCE">
      <w:pPr>
        <w:widowControl w:val="0"/>
        <w:numPr>
          <w:ilvl w:val="0"/>
          <w:numId w:val="1"/>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Kas yra </w:t>
      </w:r>
      <w:proofErr w:type="spellStart"/>
      <w:r w:rsidRPr="001B0736">
        <w:rPr>
          <w:rFonts w:ascii="Times New Roman" w:eastAsia="MS Mincho" w:hAnsi="Times New Roman" w:cs="Times New Roman"/>
          <w:kern w:val="0"/>
          <w:sz w:val="22"/>
          <w:szCs w:val="22"/>
          <w:lang w:val="lt-LT"/>
          <w14:ligatures w14:val="none"/>
        </w:rPr>
        <w:t>Tobradex</w:t>
      </w:r>
      <w:proofErr w:type="spellEnd"/>
      <w:r w:rsidRPr="001B0736">
        <w:rPr>
          <w:rFonts w:ascii="Times New Roman" w:eastAsia="MS Mincho" w:hAnsi="Times New Roman" w:cs="Times New Roman"/>
          <w:kern w:val="0"/>
          <w:sz w:val="22"/>
          <w:szCs w:val="22"/>
          <w:lang w:val="lt-LT"/>
          <w14:ligatures w14:val="none"/>
        </w:rPr>
        <w:t xml:space="preserve"> ir kam jis vartojamas</w:t>
      </w:r>
    </w:p>
    <w:p w14:paraId="4D2728A6" w14:textId="77777777" w:rsidR="001F7DCE" w:rsidRPr="001B0736" w:rsidRDefault="001F7DCE" w:rsidP="001F7DCE">
      <w:pPr>
        <w:widowControl w:val="0"/>
        <w:numPr>
          <w:ilvl w:val="0"/>
          <w:numId w:val="1"/>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Kas žinotina prieš vartojant </w:t>
      </w:r>
      <w:proofErr w:type="spellStart"/>
      <w:r w:rsidRPr="001B0736">
        <w:rPr>
          <w:rFonts w:ascii="Times New Roman" w:eastAsia="MS Mincho" w:hAnsi="Times New Roman" w:cs="Times New Roman"/>
          <w:kern w:val="0"/>
          <w:sz w:val="22"/>
          <w:szCs w:val="22"/>
          <w:lang w:val="lt-LT"/>
          <w14:ligatures w14:val="none"/>
        </w:rPr>
        <w:t>Tobradex</w:t>
      </w:r>
      <w:proofErr w:type="spellEnd"/>
    </w:p>
    <w:p w14:paraId="724F3BC6" w14:textId="77777777" w:rsidR="001F7DCE" w:rsidRPr="001B0736" w:rsidRDefault="001F7DCE" w:rsidP="001F7DCE">
      <w:pPr>
        <w:widowControl w:val="0"/>
        <w:numPr>
          <w:ilvl w:val="0"/>
          <w:numId w:val="1"/>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Kaip vartoti </w:t>
      </w:r>
      <w:proofErr w:type="spellStart"/>
      <w:r w:rsidRPr="001B0736">
        <w:rPr>
          <w:rFonts w:ascii="Times New Roman" w:eastAsia="MS Mincho" w:hAnsi="Times New Roman" w:cs="Times New Roman"/>
          <w:kern w:val="0"/>
          <w:sz w:val="22"/>
          <w:szCs w:val="22"/>
          <w:lang w:val="lt-LT"/>
          <w14:ligatures w14:val="none"/>
        </w:rPr>
        <w:t>Tobradex</w:t>
      </w:r>
      <w:proofErr w:type="spellEnd"/>
    </w:p>
    <w:p w14:paraId="64B5021B" w14:textId="77777777" w:rsidR="001F7DCE" w:rsidRPr="001B0736" w:rsidRDefault="001F7DCE" w:rsidP="001F7DCE">
      <w:pPr>
        <w:widowControl w:val="0"/>
        <w:numPr>
          <w:ilvl w:val="0"/>
          <w:numId w:val="1"/>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Galimas šalutinis poveikis</w:t>
      </w:r>
    </w:p>
    <w:p w14:paraId="0F1EA44C" w14:textId="77777777" w:rsidR="001F7DCE" w:rsidRPr="001B0736" w:rsidRDefault="001F7DCE" w:rsidP="001F7DCE">
      <w:pPr>
        <w:widowControl w:val="0"/>
        <w:numPr>
          <w:ilvl w:val="0"/>
          <w:numId w:val="1"/>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Kaip laikyti </w:t>
      </w:r>
      <w:proofErr w:type="spellStart"/>
      <w:r w:rsidRPr="001B0736">
        <w:rPr>
          <w:rFonts w:ascii="Times New Roman" w:eastAsia="MS Mincho" w:hAnsi="Times New Roman" w:cs="Times New Roman"/>
          <w:kern w:val="0"/>
          <w:sz w:val="22"/>
          <w:szCs w:val="22"/>
          <w:lang w:val="lt-LT"/>
          <w14:ligatures w14:val="none"/>
        </w:rPr>
        <w:t>Tobradex</w:t>
      </w:r>
      <w:proofErr w:type="spellEnd"/>
    </w:p>
    <w:p w14:paraId="2591ACF6" w14:textId="77777777" w:rsidR="001F7DCE" w:rsidRPr="001B0736" w:rsidRDefault="001F7DCE" w:rsidP="001F7DCE">
      <w:pPr>
        <w:widowControl w:val="0"/>
        <w:numPr>
          <w:ilvl w:val="0"/>
          <w:numId w:val="1"/>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Pakuotės turinys ir kita informacija</w:t>
      </w:r>
    </w:p>
    <w:p w14:paraId="60A5196E"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38CD766A"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3D449819" w14:textId="77777777" w:rsidR="001F7DCE" w:rsidRPr="001B0736" w:rsidRDefault="001F7DCE" w:rsidP="001F7DCE">
      <w:pPr>
        <w:widowControl w:val="0"/>
        <w:numPr>
          <w:ilvl w:val="0"/>
          <w:numId w:val="3"/>
        </w:numPr>
        <w:tabs>
          <w:tab w:val="clear" w:pos="360"/>
          <w:tab w:val="left" w:pos="0"/>
        </w:tabs>
        <w:spacing w:after="0" w:line="240" w:lineRule="auto"/>
        <w:ind w:left="540" w:hanging="540"/>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 xml:space="preserve">Kas yra </w:t>
      </w:r>
      <w:proofErr w:type="spellStart"/>
      <w:r w:rsidRPr="001B0736">
        <w:rPr>
          <w:rFonts w:ascii="Times New Roman" w:eastAsia="MS Mincho" w:hAnsi="Times New Roman" w:cs="Times New Roman"/>
          <w:b/>
          <w:kern w:val="0"/>
          <w:sz w:val="22"/>
          <w:szCs w:val="22"/>
          <w:lang w:val="lt-LT"/>
          <w14:ligatures w14:val="none"/>
        </w:rPr>
        <w:t>Tobradex</w:t>
      </w:r>
      <w:proofErr w:type="spellEnd"/>
      <w:r w:rsidRPr="001B0736">
        <w:rPr>
          <w:rFonts w:ascii="Times New Roman" w:eastAsia="MS Mincho" w:hAnsi="Times New Roman" w:cs="Times New Roman"/>
          <w:b/>
          <w:kern w:val="0"/>
          <w:sz w:val="22"/>
          <w:szCs w:val="22"/>
          <w:lang w:val="lt-LT"/>
          <w14:ligatures w14:val="none"/>
        </w:rPr>
        <w:t xml:space="preserve"> ir kam jis vartojamas</w:t>
      </w:r>
    </w:p>
    <w:p w14:paraId="0B8BDDE3"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p>
    <w:p w14:paraId="0FCC0909"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roofErr w:type="spellStart"/>
      <w:r w:rsidRPr="001B0736">
        <w:rPr>
          <w:rFonts w:ascii="Times New Roman" w:eastAsia="MS Mincho" w:hAnsi="Times New Roman" w:cs="Times New Roman"/>
          <w:kern w:val="0"/>
          <w:sz w:val="22"/>
          <w:szCs w:val="22"/>
          <w:lang w:val="lt-LT"/>
          <w14:ligatures w14:val="none"/>
        </w:rPr>
        <w:t>Tobradex</w:t>
      </w:r>
      <w:proofErr w:type="spellEnd"/>
      <w:r w:rsidRPr="001B0736">
        <w:rPr>
          <w:rFonts w:ascii="Times New Roman" w:eastAsia="MS Mincho" w:hAnsi="Times New Roman" w:cs="Times New Roman"/>
          <w:kern w:val="0"/>
          <w:sz w:val="22"/>
          <w:szCs w:val="22"/>
          <w:lang w:val="lt-LT"/>
          <w14:ligatures w14:val="none"/>
        </w:rPr>
        <w:t xml:space="preserve"> yra vartojamas akies u</w:t>
      </w:r>
      <w:r w:rsidRPr="001B0736">
        <w:rPr>
          <w:rFonts w:ascii="Times New Roman" w:eastAsia="MS Mincho" w:hAnsi="Times New Roman" w:cs="Times New Roman"/>
          <w:spacing w:val="-2"/>
          <w:kern w:val="0"/>
          <w:sz w:val="22"/>
          <w:szCs w:val="22"/>
          <w:lang w:val="lt-LT"/>
          <w14:ligatures w14:val="none"/>
        </w:rPr>
        <w:t xml:space="preserve">ždegimui malšinti ir infekcijos profilaktikai po kataraktos operacijos suaugusiesiems ir 2 metų bei vyresniems vaikams ir paaugliams. </w:t>
      </w:r>
      <w:r w:rsidRPr="001B0736">
        <w:rPr>
          <w:rFonts w:ascii="Times New Roman" w:eastAsia="MS Mincho" w:hAnsi="Times New Roman" w:cs="Times New Roman"/>
          <w:kern w:val="0"/>
          <w:sz w:val="22"/>
          <w:szCs w:val="22"/>
          <w:lang w:val="lt-LT"/>
          <w14:ligatures w14:val="none"/>
        </w:rPr>
        <w:t>Uždegimas gali atsirasti po akies operacijos.</w:t>
      </w:r>
    </w:p>
    <w:p w14:paraId="21836142"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roofErr w:type="spellStart"/>
      <w:r w:rsidRPr="001B0736">
        <w:rPr>
          <w:rFonts w:ascii="Times New Roman" w:eastAsia="MS Mincho" w:hAnsi="Times New Roman" w:cs="Times New Roman"/>
          <w:kern w:val="0"/>
          <w:sz w:val="22"/>
          <w:szCs w:val="22"/>
          <w:lang w:val="lt-LT"/>
          <w14:ligatures w14:val="none"/>
        </w:rPr>
        <w:t>Tobradex</w:t>
      </w:r>
      <w:proofErr w:type="spellEnd"/>
      <w:r w:rsidRPr="001B0736">
        <w:rPr>
          <w:rFonts w:ascii="Times New Roman" w:eastAsia="MS Mincho" w:hAnsi="Times New Roman" w:cs="Times New Roman"/>
          <w:kern w:val="0"/>
          <w:sz w:val="22"/>
          <w:szCs w:val="22"/>
          <w:lang w:val="lt-LT"/>
          <w14:ligatures w14:val="none"/>
        </w:rPr>
        <w:t xml:space="preserve"> yra kombinuoto poveikio kortikosteroido ir </w:t>
      </w:r>
      <w:proofErr w:type="spellStart"/>
      <w:r w:rsidRPr="001B0736">
        <w:rPr>
          <w:rFonts w:ascii="Times New Roman" w:eastAsia="MS Mincho" w:hAnsi="Times New Roman" w:cs="Times New Roman"/>
          <w:kern w:val="0"/>
          <w:sz w:val="22"/>
          <w:szCs w:val="22"/>
          <w:lang w:val="lt-LT"/>
          <w14:ligatures w14:val="none"/>
        </w:rPr>
        <w:t>priešmikrobinio</w:t>
      </w:r>
      <w:proofErr w:type="spellEnd"/>
      <w:r w:rsidRPr="001B0736">
        <w:rPr>
          <w:rFonts w:ascii="Times New Roman" w:eastAsia="MS Mincho" w:hAnsi="Times New Roman" w:cs="Times New Roman"/>
          <w:kern w:val="0"/>
          <w:sz w:val="22"/>
          <w:szCs w:val="22"/>
          <w:lang w:val="lt-LT"/>
          <w14:ligatures w14:val="none"/>
        </w:rPr>
        <w:t xml:space="preserve"> vaisto derinys.</w:t>
      </w:r>
      <w:r w:rsidRPr="001B0736">
        <w:rPr>
          <w:rFonts w:ascii="Times New Roman" w:eastAsia="MS Mincho" w:hAnsi="Times New Roman" w:cs="Times New Roman"/>
          <w:b/>
          <w:kern w:val="0"/>
          <w:sz w:val="22"/>
          <w:szCs w:val="22"/>
          <w:lang w:val="lt-LT"/>
          <w14:ligatures w14:val="none"/>
        </w:rPr>
        <w:t xml:space="preserve"> </w:t>
      </w:r>
      <w:r w:rsidRPr="001B0736">
        <w:rPr>
          <w:rFonts w:ascii="Times New Roman" w:eastAsia="MS Mincho" w:hAnsi="Times New Roman" w:cs="Times New Roman"/>
          <w:kern w:val="0"/>
          <w:sz w:val="22"/>
          <w:szCs w:val="22"/>
          <w:lang w:val="lt-LT"/>
          <w14:ligatures w14:val="none"/>
        </w:rPr>
        <w:t xml:space="preserve">Kortikosteroidai (šiuo atveju </w:t>
      </w:r>
      <w:proofErr w:type="spellStart"/>
      <w:r w:rsidRPr="001B0736">
        <w:rPr>
          <w:rFonts w:ascii="Times New Roman" w:eastAsia="MS Mincho" w:hAnsi="Times New Roman" w:cs="Times New Roman"/>
          <w:kern w:val="0"/>
          <w:sz w:val="22"/>
          <w:szCs w:val="22"/>
          <w:lang w:val="lt-LT"/>
          <w14:ligatures w14:val="none"/>
        </w:rPr>
        <w:t>deksametazonas</w:t>
      </w:r>
      <w:proofErr w:type="spellEnd"/>
      <w:r w:rsidRPr="001B0736">
        <w:rPr>
          <w:rFonts w:ascii="Times New Roman" w:eastAsia="MS Mincho" w:hAnsi="Times New Roman" w:cs="Times New Roman"/>
          <w:kern w:val="0"/>
          <w:sz w:val="22"/>
          <w:szCs w:val="22"/>
          <w:lang w:val="lt-LT"/>
          <w14:ligatures w14:val="none"/>
        </w:rPr>
        <w:t xml:space="preserve">) padeda slopinti akies uždegimą. </w:t>
      </w:r>
      <w:proofErr w:type="spellStart"/>
      <w:r w:rsidRPr="001B0736">
        <w:rPr>
          <w:rFonts w:ascii="Times New Roman" w:eastAsia="MS Mincho" w:hAnsi="Times New Roman" w:cs="Times New Roman"/>
          <w:kern w:val="0"/>
          <w:sz w:val="22"/>
          <w:szCs w:val="22"/>
          <w:lang w:val="lt-LT"/>
          <w14:ligatures w14:val="none"/>
        </w:rPr>
        <w:t>Priešmikrobinis</w:t>
      </w:r>
      <w:proofErr w:type="spellEnd"/>
      <w:r w:rsidRPr="001B0736">
        <w:rPr>
          <w:rFonts w:ascii="Times New Roman" w:eastAsia="MS Mincho" w:hAnsi="Times New Roman" w:cs="Times New Roman"/>
          <w:kern w:val="0"/>
          <w:sz w:val="22"/>
          <w:szCs w:val="22"/>
          <w:lang w:val="lt-LT"/>
          <w14:ligatures w14:val="none"/>
        </w:rPr>
        <w:t xml:space="preserve"> komponentas (šiuo atveju </w:t>
      </w:r>
      <w:proofErr w:type="spellStart"/>
      <w:r w:rsidRPr="001B0736">
        <w:rPr>
          <w:rFonts w:ascii="Times New Roman" w:eastAsia="MS Mincho" w:hAnsi="Times New Roman" w:cs="Times New Roman"/>
          <w:kern w:val="0"/>
          <w:sz w:val="22"/>
          <w:szCs w:val="22"/>
          <w:lang w:val="lt-LT"/>
          <w14:ligatures w14:val="none"/>
        </w:rPr>
        <w:t>tobramicinas</w:t>
      </w:r>
      <w:proofErr w:type="spellEnd"/>
      <w:r w:rsidRPr="001B0736">
        <w:rPr>
          <w:rFonts w:ascii="Times New Roman" w:eastAsia="MS Mincho" w:hAnsi="Times New Roman" w:cs="Times New Roman"/>
          <w:kern w:val="0"/>
          <w:sz w:val="22"/>
          <w:szCs w:val="22"/>
          <w:lang w:val="lt-LT"/>
          <w14:ligatures w14:val="none"/>
        </w:rPr>
        <w:t>) veikia prieš daugybę mikroorganizmų, galinčių sukelti akies ar abiejų akių infekcinį uždegimą.</w:t>
      </w:r>
    </w:p>
    <w:p w14:paraId="4836E34A"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7CBA5E34"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14BCE64E" w14:textId="77777777" w:rsidR="001F7DCE" w:rsidRPr="001B0736" w:rsidRDefault="001F7DCE" w:rsidP="001F7DCE">
      <w:pPr>
        <w:widowControl w:val="0"/>
        <w:numPr>
          <w:ilvl w:val="0"/>
          <w:numId w:val="3"/>
        </w:numPr>
        <w:tabs>
          <w:tab w:val="clear" w:pos="360"/>
          <w:tab w:val="num" w:pos="0"/>
        </w:tabs>
        <w:spacing w:after="0" w:line="240" w:lineRule="auto"/>
        <w:ind w:left="540" w:hanging="540"/>
        <w:outlineLvl w:val="0"/>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 xml:space="preserve">Kas žinotina prieš vartojant </w:t>
      </w:r>
      <w:proofErr w:type="spellStart"/>
      <w:r w:rsidRPr="001B0736">
        <w:rPr>
          <w:rFonts w:ascii="Times New Roman" w:eastAsia="MS Mincho" w:hAnsi="Times New Roman" w:cs="Times New Roman"/>
          <w:b/>
          <w:kern w:val="0"/>
          <w:sz w:val="22"/>
          <w:szCs w:val="22"/>
          <w:lang w:val="lt-LT"/>
          <w14:ligatures w14:val="none"/>
        </w:rPr>
        <w:t>Tobradex</w:t>
      </w:r>
      <w:proofErr w:type="spellEnd"/>
    </w:p>
    <w:p w14:paraId="2DDC0A17"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6D7BE055"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roofErr w:type="spellStart"/>
      <w:r w:rsidRPr="001B0736">
        <w:rPr>
          <w:rFonts w:ascii="Times New Roman" w:eastAsia="MS Mincho" w:hAnsi="Times New Roman" w:cs="Times New Roman"/>
          <w:b/>
          <w:kern w:val="0"/>
          <w:sz w:val="22"/>
          <w:szCs w:val="22"/>
          <w:lang w:val="lt-LT"/>
          <w14:ligatures w14:val="none"/>
        </w:rPr>
        <w:t>Tobradex</w:t>
      </w:r>
      <w:proofErr w:type="spellEnd"/>
      <w:r w:rsidRPr="001B0736">
        <w:rPr>
          <w:rFonts w:ascii="Times New Roman" w:eastAsia="MS Mincho" w:hAnsi="Times New Roman" w:cs="Times New Roman"/>
          <w:b/>
          <w:kern w:val="0"/>
          <w:sz w:val="22"/>
          <w:szCs w:val="22"/>
          <w:lang w:val="lt-LT"/>
          <w14:ligatures w14:val="none"/>
        </w:rPr>
        <w:t xml:space="preserve"> vartoti draudžiama:</w:t>
      </w:r>
    </w:p>
    <w:p w14:paraId="4459FDC3" w14:textId="77777777" w:rsidR="001F7DCE" w:rsidRPr="001B0736" w:rsidRDefault="001F7DCE" w:rsidP="001F7DCE">
      <w:pPr>
        <w:widowControl w:val="0"/>
        <w:numPr>
          <w:ilvl w:val="0"/>
          <w:numId w:val="7"/>
        </w:numPr>
        <w:spacing w:after="0" w:line="240" w:lineRule="auto"/>
        <w:ind w:left="567" w:hanging="567"/>
        <w:contextualSpacing/>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jeigu yra alergija veikliosioms medžiagoms arba bet kuriai pagalbinei šio vaisto medžiagai (jos išvardytos 6 skyriuje);</w:t>
      </w:r>
    </w:p>
    <w:p w14:paraId="4B68F66F" w14:textId="77777777" w:rsidR="001F7DCE" w:rsidRPr="001B0736" w:rsidRDefault="001F7DCE" w:rsidP="001F7DCE">
      <w:pPr>
        <w:widowControl w:val="0"/>
        <w:numPr>
          <w:ilvl w:val="0"/>
          <w:numId w:val="7"/>
        </w:numPr>
        <w:suppressLineNumbers/>
        <w:suppressAutoHyphens/>
        <w:spacing w:after="0" w:line="240" w:lineRule="auto"/>
        <w:ind w:left="567" w:hanging="567"/>
        <w:contextualSpacing/>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jeigu sergate </w:t>
      </w:r>
      <w:r w:rsidRPr="001B0736">
        <w:rPr>
          <w:rFonts w:ascii="Times New Roman" w:eastAsia="MS Mincho" w:hAnsi="Times New Roman" w:cs="Times New Roman"/>
          <w:spacing w:val="-2"/>
          <w:kern w:val="0"/>
          <w:sz w:val="22"/>
          <w:szCs w:val="22"/>
          <w:lang w:val="lt-LT"/>
          <w14:ligatures w14:val="none"/>
        </w:rPr>
        <w:t xml:space="preserve">virusinėmis (pvz., sukeltomis paprastosios pūslelinės, raupų, vėjaraupių ar juostinės pūslelinės virusų) akių ligomis; </w:t>
      </w:r>
    </w:p>
    <w:p w14:paraId="14C2DCF0" w14:textId="77777777" w:rsidR="001F7DCE" w:rsidRPr="001B0736" w:rsidRDefault="001F7DCE" w:rsidP="001F7DCE">
      <w:pPr>
        <w:widowControl w:val="0"/>
        <w:numPr>
          <w:ilvl w:val="0"/>
          <w:numId w:val="7"/>
        </w:numPr>
        <w:suppressLineNumbers/>
        <w:suppressAutoHyphens/>
        <w:spacing w:after="0" w:line="240" w:lineRule="auto"/>
        <w:ind w:left="567" w:hanging="567"/>
        <w:contextualSpacing/>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jeigu sergate </w:t>
      </w:r>
      <w:proofErr w:type="spellStart"/>
      <w:r w:rsidRPr="001B0736">
        <w:rPr>
          <w:rFonts w:ascii="Times New Roman" w:eastAsia="MS Mincho" w:hAnsi="Times New Roman" w:cs="Times New Roman"/>
          <w:kern w:val="0"/>
          <w:sz w:val="22"/>
          <w:szCs w:val="22"/>
          <w:lang w:val="lt-LT"/>
          <w14:ligatures w14:val="none"/>
        </w:rPr>
        <w:t>m</w:t>
      </w:r>
      <w:r w:rsidRPr="001B0736">
        <w:rPr>
          <w:rFonts w:ascii="Times New Roman" w:eastAsia="MS Mincho" w:hAnsi="Times New Roman" w:cs="Times New Roman"/>
          <w:spacing w:val="-2"/>
          <w:kern w:val="0"/>
          <w:sz w:val="22"/>
          <w:szCs w:val="22"/>
          <w:lang w:val="lt-LT"/>
          <w14:ligatures w14:val="none"/>
        </w:rPr>
        <w:t>ikobakterijų</w:t>
      </w:r>
      <w:proofErr w:type="spellEnd"/>
      <w:r w:rsidRPr="001B0736">
        <w:rPr>
          <w:rFonts w:ascii="Times New Roman" w:eastAsia="MS Mincho" w:hAnsi="Times New Roman" w:cs="Times New Roman"/>
          <w:spacing w:val="-2"/>
          <w:kern w:val="0"/>
          <w:sz w:val="22"/>
          <w:szCs w:val="22"/>
          <w:lang w:val="lt-LT"/>
          <w14:ligatures w14:val="none"/>
        </w:rPr>
        <w:t xml:space="preserve"> sukeltomis akių infekcinėmis ligomis;</w:t>
      </w:r>
    </w:p>
    <w:p w14:paraId="12A2AA26" w14:textId="77777777" w:rsidR="001F7DCE" w:rsidRPr="001B0736" w:rsidRDefault="001F7DCE" w:rsidP="001F7DCE">
      <w:pPr>
        <w:widowControl w:val="0"/>
        <w:numPr>
          <w:ilvl w:val="0"/>
          <w:numId w:val="7"/>
        </w:numPr>
        <w:suppressLineNumbers/>
        <w:suppressAutoHyphens/>
        <w:spacing w:after="0" w:line="240" w:lineRule="auto"/>
        <w:ind w:left="567" w:hanging="567"/>
        <w:contextualSpacing/>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jeigu sergate g</w:t>
      </w:r>
      <w:r w:rsidRPr="001B0736">
        <w:rPr>
          <w:rFonts w:ascii="Times New Roman" w:eastAsia="MS Mincho" w:hAnsi="Times New Roman" w:cs="Times New Roman"/>
          <w:spacing w:val="-2"/>
          <w:kern w:val="0"/>
          <w:sz w:val="22"/>
          <w:szCs w:val="22"/>
          <w:lang w:val="lt-LT"/>
          <w14:ligatures w14:val="none"/>
        </w:rPr>
        <w:t>rybelinėmis akių ligomis arba yra negydyta parazitinė akių infekcija;</w:t>
      </w:r>
    </w:p>
    <w:p w14:paraId="056627CF" w14:textId="77777777" w:rsidR="001F7DCE" w:rsidRPr="001B0736" w:rsidRDefault="001F7DCE" w:rsidP="001F7DCE">
      <w:pPr>
        <w:widowControl w:val="0"/>
        <w:numPr>
          <w:ilvl w:val="0"/>
          <w:numId w:val="7"/>
        </w:numPr>
        <w:suppressLineNumbers/>
        <w:suppressAutoHyphens/>
        <w:spacing w:after="0" w:line="240" w:lineRule="auto"/>
        <w:ind w:left="567" w:hanging="567"/>
        <w:contextualSpacing/>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jeigu sergate negydytomis pūlinėmis akių infekcinėmis ligomis.</w:t>
      </w:r>
    </w:p>
    <w:p w14:paraId="3B11E5EC"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38AE71A4" w14:textId="77777777" w:rsidR="001F7DCE" w:rsidRPr="001B0736" w:rsidRDefault="001F7DCE" w:rsidP="001F7DCE">
      <w:pPr>
        <w:widowControl w:val="0"/>
        <w:tabs>
          <w:tab w:val="left" w:pos="567"/>
        </w:tabs>
        <w:spacing w:after="0" w:line="260" w:lineRule="exact"/>
        <w:jc w:val="both"/>
        <w:outlineLvl w:val="3"/>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 xml:space="preserve">Įspėjimai ir atsargumo priemonės </w:t>
      </w:r>
    </w:p>
    <w:p w14:paraId="174A716E" w14:textId="77777777" w:rsidR="001F7DCE" w:rsidRPr="001B0736" w:rsidRDefault="001F7DCE" w:rsidP="001F7DCE">
      <w:pPr>
        <w:widowControl w:val="0"/>
        <w:numPr>
          <w:ilvl w:val="12"/>
          <w:numId w:val="0"/>
        </w:numPr>
        <w:tabs>
          <w:tab w:val="left" w:pos="567"/>
        </w:tabs>
        <w:spacing w:after="0" w:line="240" w:lineRule="auto"/>
        <w:ind w:right="-2"/>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Pasitarkite su gydytoju arba vaistininku, prieš pradėdami vartoti </w:t>
      </w:r>
      <w:proofErr w:type="spellStart"/>
      <w:r w:rsidRPr="001B0736">
        <w:rPr>
          <w:rFonts w:ascii="Times New Roman" w:eastAsia="MS Mincho" w:hAnsi="Times New Roman" w:cs="Times New Roman"/>
          <w:kern w:val="0"/>
          <w:sz w:val="22"/>
          <w:szCs w:val="22"/>
          <w:lang w:val="lt-LT"/>
          <w14:ligatures w14:val="none"/>
        </w:rPr>
        <w:t>Tobradex</w:t>
      </w:r>
      <w:proofErr w:type="spellEnd"/>
      <w:r w:rsidRPr="001B0736">
        <w:rPr>
          <w:rFonts w:ascii="Times New Roman" w:eastAsia="MS Mincho" w:hAnsi="Times New Roman" w:cs="Times New Roman"/>
          <w:kern w:val="0"/>
          <w:sz w:val="22"/>
          <w:szCs w:val="22"/>
          <w:lang w:val="lt-LT"/>
          <w14:ligatures w14:val="none"/>
        </w:rPr>
        <w:t>:</w:t>
      </w:r>
    </w:p>
    <w:p w14:paraId="1DEE3C10" w14:textId="77777777" w:rsidR="001F7DCE" w:rsidRPr="001B0736" w:rsidRDefault="001F7DCE" w:rsidP="001F7DCE">
      <w:pPr>
        <w:widowControl w:val="0"/>
        <w:numPr>
          <w:ilvl w:val="0"/>
          <w:numId w:val="6"/>
        </w:numPr>
        <w:tabs>
          <w:tab w:val="clear" w:pos="360"/>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jei yra padidėjęs akispūdis (glaukoma). Rekomenduojama dažnai matuoti akispūdį. Tai ypač svarbu </w:t>
      </w:r>
      <w:proofErr w:type="spellStart"/>
      <w:r w:rsidRPr="001B0736">
        <w:rPr>
          <w:rFonts w:ascii="Times New Roman" w:eastAsia="MS Mincho" w:hAnsi="Times New Roman" w:cs="Times New Roman"/>
          <w:kern w:val="0"/>
          <w:sz w:val="22"/>
          <w:szCs w:val="22"/>
          <w:lang w:val="lt-LT"/>
          <w14:ligatures w14:val="none"/>
        </w:rPr>
        <w:t>Tobradex</w:t>
      </w:r>
      <w:proofErr w:type="spellEnd"/>
      <w:r w:rsidRPr="001B0736">
        <w:rPr>
          <w:rFonts w:ascii="Times New Roman" w:eastAsia="MS Mincho" w:hAnsi="Times New Roman" w:cs="Times New Roman"/>
          <w:kern w:val="0"/>
          <w:sz w:val="22"/>
          <w:szCs w:val="22"/>
          <w:lang w:val="lt-LT"/>
          <w14:ligatures w14:val="none"/>
        </w:rPr>
        <w:t xml:space="preserve"> vartojantiems vaikams ir paaugliams, kadangi jaunesniems kaip 6 metų vaikams kortikosteroidų sukelto akispūdžio padidėjimo rizika gali būti didesnė, be to, jiems toks sutrikimas gali pasireikšti anksčiau nei suaugusiems žmonėms. Kortikosteroidų sukelto akispūdžio padidėjimo ir (arba) akies lęšiuko drumsties rizika yra didesnė polinkį minėtų sutrikimų atsiradimui turintiems pacientams, pvz., sergantiems cukriniu diabetu;</w:t>
      </w:r>
    </w:p>
    <w:p w14:paraId="57830701" w14:textId="77777777" w:rsidR="001F7DCE" w:rsidRPr="001B0736" w:rsidRDefault="001F7DCE" w:rsidP="001F7DCE">
      <w:pPr>
        <w:widowControl w:val="0"/>
        <w:numPr>
          <w:ilvl w:val="0"/>
          <w:numId w:val="6"/>
        </w:numPr>
        <w:tabs>
          <w:tab w:val="clear" w:pos="360"/>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lastRenderedPageBreak/>
        <w:t xml:space="preserve">jeigu pasireiškia alerginė reakcija į </w:t>
      </w:r>
      <w:proofErr w:type="spellStart"/>
      <w:r w:rsidRPr="001B0736">
        <w:rPr>
          <w:rFonts w:ascii="Times New Roman" w:eastAsia="MS Mincho" w:hAnsi="Times New Roman" w:cs="Times New Roman"/>
          <w:kern w:val="0"/>
          <w:sz w:val="22"/>
          <w:szCs w:val="22"/>
          <w:lang w:val="lt-LT"/>
          <w14:ligatures w14:val="none"/>
        </w:rPr>
        <w:t>Tobradex</w:t>
      </w:r>
      <w:proofErr w:type="spellEnd"/>
      <w:r w:rsidRPr="001B0736">
        <w:rPr>
          <w:rFonts w:ascii="Times New Roman" w:eastAsia="MS Mincho" w:hAnsi="Times New Roman" w:cs="Times New Roman"/>
          <w:kern w:val="0"/>
          <w:sz w:val="22"/>
          <w:szCs w:val="22"/>
          <w:lang w:val="lt-LT"/>
          <w14:ligatures w14:val="none"/>
        </w:rPr>
        <w:t>, nutraukite vaisto vartojimą ir kreipkitės į gydytoją. Alerginė reakcija gali būti įvairi (nuo vietinio niežėjimo ar odos paraudimo iki sunkios alerginės reakcijos (</w:t>
      </w:r>
      <w:proofErr w:type="spellStart"/>
      <w:r w:rsidRPr="001B0736">
        <w:rPr>
          <w:rFonts w:ascii="Times New Roman" w:eastAsia="MS Mincho" w:hAnsi="Times New Roman" w:cs="Times New Roman"/>
          <w:kern w:val="0"/>
          <w:sz w:val="22"/>
          <w:szCs w:val="22"/>
          <w:lang w:val="lt-LT"/>
          <w14:ligatures w14:val="none"/>
        </w:rPr>
        <w:t>anafilasinės</w:t>
      </w:r>
      <w:proofErr w:type="spellEnd"/>
      <w:r w:rsidRPr="001B0736">
        <w:rPr>
          <w:rFonts w:ascii="Times New Roman" w:eastAsia="MS Mincho" w:hAnsi="Times New Roman" w:cs="Times New Roman"/>
          <w:kern w:val="0"/>
          <w:sz w:val="22"/>
          <w:szCs w:val="22"/>
          <w:lang w:val="lt-LT"/>
          <w14:ligatures w14:val="none"/>
        </w:rPr>
        <w:t xml:space="preserve"> reakcijos) ar sunkios odos reakcijos). Tokių alerginių reakcijų gali atsirasti ir vartojant kitokių tos pačios grupės vietinio ar sisteminio poveikio antibiotikų (</w:t>
      </w:r>
      <w:proofErr w:type="spellStart"/>
      <w:r w:rsidRPr="001B0736">
        <w:rPr>
          <w:rFonts w:ascii="Times New Roman" w:eastAsia="MS Mincho" w:hAnsi="Times New Roman" w:cs="Times New Roman"/>
          <w:kern w:val="0"/>
          <w:sz w:val="22"/>
          <w:szCs w:val="22"/>
          <w:lang w:val="lt-LT"/>
          <w14:ligatures w14:val="none"/>
        </w:rPr>
        <w:t>aminoglikozidų</w:t>
      </w:r>
      <w:proofErr w:type="spellEnd"/>
      <w:r w:rsidRPr="001B0736">
        <w:rPr>
          <w:rFonts w:ascii="Times New Roman" w:eastAsia="MS Mincho" w:hAnsi="Times New Roman" w:cs="Times New Roman"/>
          <w:kern w:val="0"/>
          <w:sz w:val="22"/>
          <w:szCs w:val="22"/>
          <w:lang w:val="lt-LT"/>
          <w14:ligatures w14:val="none"/>
        </w:rPr>
        <w:t>);</w:t>
      </w:r>
    </w:p>
    <w:p w14:paraId="58B09F5B" w14:textId="77777777" w:rsidR="001F7DCE" w:rsidRPr="001B0736" w:rsidRDefault="001F7DCE" w:rsidP="001F7DCE">
      <w:pPr>
        <w:widowControl w:val="0"/>
        <w:numPr>
          <w:ilvl w:val="0"/>
          <w:numId w:val="6"/>
        </w:numPr>
        <w:tabs>
          <w:tab w:val="clear" w:pos="360"/>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jeigu Jūsų simptomai pasunkėja ar staiga atsinaujina, pasitarkite su gydytoju. Vartojant šio vaisto, gali padidėti akies infekcijos atsiradimo pavojus, be to, gali sulėtėti akies žaizdos gijimas. Jei kartu vartojama lokalaus poveikio nesteroidinių vaistų nuo uždegimo ir kortikosteroidų, gali didėti ragenos žaizdų gijimo sutrikimų rizika;</w:t>
      </w:r>
    </w:p>
    <w:p w14:paraId="0ADE58C7" w14:textId="77777777" w:rsidR="001F7DCE" w:rsidRPr="001B0736" w:rsidRDefault="001F7DCE" w:rsidP="001F7DCE">
      <w:pPr>
        <w:widowControl w:val="0"/>
        <w:numPr>
          <w:ilvl w:val="0"/>
          <w:numId w:val="6"/>
        </w:numPr>
        <w:tabs>
          <w:tab w:val="clear" w:pos="360"/>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Times New Roman" w:hAnsi="Times New Roman" w:cs="Times New Roman"/>
          <w:noProof/>
          <w:kern w:val="0"/>
          <w:sz w:val="22"/>
          <w:szCs w:val="22"/>
          <w:lang w:val="lt-LT"/>
          <w14:ligatures w14:val="none"/>
        </w:rPr>
        <w:t>jeigu sergate ligomis, kurių metu pažeidžiamos nervų raumenų jungtys, pvz., generalizuota m</w:t>
      </w:r>
      <w:r w:rsidRPr="001B0736">
        <w:rPr>
          <w:rFonts w:ascii="Times New Roman" w:eastAsia="Times New Roman" w:hAnsi="Times New Roman" w:cs="Times New Roman"/>
          <w:noProof/>
          <w:kern w:val="0"/>
          <w:sz w:val="22"/>
          <w:szCs w:val="22"/>
          <w14:ligatures w14:val="none"/>
        </w:rPr>
        <w:t xml:space="preserve">iastenija </w:t>
      </w:r>
      <w:r w:rsidRPr="001B0736">
        <w:rPr>
          <w:rFonts w:ascii="Times New Roman" w:eastAsia="Times New Roman" w:hAnsi="Times New Roman" w:cs="Times New Roman"/>
          <w:noProof/>
          <w:kern w:val="0"/>
          <w:sz w:val="22"/>
          <w:szCs w:val="22"/>
          <w:lang w:val="lt-LT"/>
          <w14:ligatures w14:val="none"/>
        </w:rPr>
        <w:t>ar Parkinsono liga, pasitarkite su gydytoju. Aminoglikozidų grupės antibiotikai, jiems priskiriamas tobramicinas, gali sustiprinti raumenų silpnumą;</w:t>
      </w:r>
    </w:p>
    <w:p w14:paraId="0F00814B" w14:textId="77777777" w:rsidR="001F7DCE" w:rsidRPr="001B0736" w:rsidRDefault="001F7DCE" w:rsidP="001F7DCE">
      <w:pPr>
        <w:widowControl w:val="0"/>
        <w:numPr>
          <w:ilvl w:val="0"/>
          <w:numId w:val="6"/>
        </w:numPr>
        <w:tabs>
          <w:tab w:val="clear" w:pos="360"/>
        </w:tabs>
        <w:spacing w:after="0" w:line="240" w:lineRule="auto"/>
        <w:ind w:left="567" w:hanging="567"/>
        <w:jc w:val="both"/>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 xml:space="preserve">akies uždegimo gydymo metu nerekomenduojama nešioti jokių (minkštųjų ar kietųjų) kontaktinių lęšių, kadangi būklė gali pasunkėti. Jei Jūsų sveikatos priežiūros specialistas mano, kad galite nešioti kontaktinius lęšius, prieš </w:t>
      </w:r>
      <w:proofErr w:type="spellStart"/>
      <w:r w:rsidRPr="001B0736">
        <w:rPr>
          <w:rFonts w:ascii="Times New Roman" w:eastAsia="MS Mincho" w:hAnsi="Times New Roman" w:cs="Times New Roman"/>
          <w:spacing w:val="-2"/>
          <w:kern w:val="0"/>
          <w:sz w:val="22"/>
          <w:szCs w:val="22"/>
          <w:lang w:val="lt-LT"/>
          <w14:ligatures w14:val="none"/>
        </w:rPr>
        <w:t>Tobradex</w:t>
      </w:r>
      <w:proofErr w:type="spellEnd"/>
      <w:r w:rsidRPr="001B0736">
        <w:rPr>
          <w:rFonts w:ascii="Times New Roman" w:eastAsia="MS Mincho" w:hAnsi="Times New Roman" w:cs="Times New Roman"/>
          <w:spacing w:val="-2"/>
          <w:kern w:val="0"/>
          <w:sz w:val="22"/>
          <w:szCs w:val="22"/>
          <w:lang w:val="lt-LT"/>
          <w14:ligatures w14:val="none"/>
        </w:rPr>
        <w:t xml:space="preserve"> vartojimą juos reikia išimti (vėl juos galima įdėti ne anksčiau kaip po 15 min.).</w:t>
      </w:r>
    </w:p>
    <w:p w14:paraId="216CDA2A" w14:textId="77777777" w:rsidR="001F7DCE" w:rsidRPr="001B0736" w:rsidRDefault="001F7DCE" w:rsidP="001F7DCE">
      <w:pPr>
        <w:widowControl w:val="0"/>
        <w:tabs>
          <w:tab w:val="left" w:pos="567"/>
        </w:tabs>
        <w:spacing w:after="0" w:line="240" w:lineRule="auto"/>
        <w:ind w:left="360"/>
        <w:jc w:val="both"/>
        <w:rPr>
          <w:rFonts w:ascii="Times New Roman" w:eastAsia="MS Mincho" w:hAnsi="Times New Roman" w:cs="Times New Roman"/>
          <w:kern w:val="0"/>
          <w:sz w:val="22"/>
          <w:szCs w:val="22"/>
          <w:lang w:val="lt-LT"/>
          <w14:ligatures w14:val="none"/>
        </w:rPr>
      </w:pPr>
    </w:p>
    <w:p w14:paraId="67FA2E69"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Vartokite vaisto ne ilgiau, negu gydytojas nurodė. Jei būklė pablogėjo ar uždegimas nepraeina, kreipkitės į gydytoją.</w:t>
      </w:r>
    </w:p>
    <w:p w14:paraId="03D351FB" w14:textId="77777777" w:rsidR="001F7DCE" w:rsidRPr="001B0736" w:rsidRDefault="001F7DCE" w:rsidP="001F7DCE">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5CFCC9DF" w14:textId="77777777" w:rsidR="001F7DCE" w:rsidRPr="001B0736" w:rsidRDefault="001F7DCE" w:rsidP="001F7DCE">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 xml:space="preserve">Jei </w:t>
      </w:r>
      <w:proofErr w:type="spellStart"/>
      <w:r w:rsidRPr="001B0736">
        <w:rPr>
          <w:rFonts w:ascii="Times New Roman" w:eastAsia="MS Mincho" w:hAnsi="Times New Roman" w:cs="Times New Roman"/>
          <w:spacing w:val="-2"/>
          <w:kern w:val="0"/>
          <w:sz w:val="22"/>
          <w:szCs w:val="22"/>
          <w:lang w:val="lt-LT"/>
          <w14:ligatures w14:val="none"/>
        </w:rPr>
        <w:t>Tobradex</w:t>
      </w:r>
      <w:proofErr w:type="spellEnd"/>
      <w:r w:rsidRPr="001B0736">
        <w:rPr>
          <w:rFonts w:ascii="Times New Roman" w:eastAsia="MS Mincho" w:hAnsi="Times New Roman" w:cs="Times New Roman"/>
          <w:spacing w:val="-2"/>
          <w:kern w:val="0"/>
          <w:sz w:val="22"/>
          <w:szCs w:val="22"/>
          <w:lang w:val="lt-LT"/>
          <w14:ligatures w14:val="none"/>
        </w:rPr>
        <w:t xml:space="preserve"> akių lašų (suspensijos) vartojate ilgai, gali:</w:t>
      </w:r>
    </w:p>
    <w:p w14:paraId="68D958FC" w14:textId="77777777" w:rsidR="001F7DCE" w:rsidRPr="001B0736" w:rsidRDefault="001F7DCE" w:rsidP="001F7DCE">
      <w:pPr>
        <w:widowControl w:val="0"/>
        <w:numPr>
          <w:ilvl w:val="0"/>
          <w:numId w:val="8"/>
        </w:numPr>
        <w:tabs>
          <w:tab w:val="clear" w:pos="360"/>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padidėti akies infekcijos pavojus;</w:t>
      </w:r>
    </w:p>
    <w:p w14:paraId="7537A7BE" w14:textId="77777777" w:rsidR="001F7DCE" w:rsidRPr="001B0736" w:rsidRDefault="001F7DCE" w:rsidP="001F7DCE">
      <w:pPr>
        <w:widowControl w:val="0"/>
        <w:numPr>
          <w:ilvl w:val="0"/>
          <w:numId w:val="8"/>
        </w:numPr>
        <w:tabs>
          <w:tab w:val="clear" w:pos="360"/>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padidėti akispūdis;</w:t>
      </w:r>
    </w:p>
    <w:p w14:paraId="732B08F3" w14:textId="77777777" w:rsidR="001F7DCE" w:rsidRPr="001B0736" w:rsidRDefault="001F7DCE" w:rsidP="001F7DCE">
      <w:pPr>
        <w:widowControl w:val="0"/>
        <w:numPr>
          <w:ilvl w:val="0"/>
          <w:numId w:val="8"/>
        </w:numPr>
        <w:tabs>
          <w:tab w:val="clear" w:pos="360"/>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pasireikšti akies lęšiuko drumstis;</w:t>
      </w:r>
    </w:p>
    <w:p w14:paraId="550345E4" w14:textId="77777777" w:rsidR="001F7DCE" w:rsidRPr="001B0736" w:rsidRDefault="001F7DCE" w:rsidP="001F7DCE">
      <w:pPr>
        <w:widowControl w:val="0"/>
        <w:numPr>
          <w:ilvl w:val="0"/>
          <w:numId w:val="8"/>
        </w:numPr>
        <w:tabs>
          <w:tab w:val="clear" w:pos="360"/>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dėl vaisto patekimo į kraują pasireikšti </w:t>
      </w:r>
      <w:proofErr w:type="spellStart"/>
      <w:r w:rsidRPr="001B0736">
        <w:rPr>
          <w:rFonts w:ascii="Times New Roman" w:eastAsia="MS Mincho" w:hAnsi="Times New Roman" w:cs="Times New Roman"/>
          <w:kern w:val="0"/>
          <w:sz w:val="22"/>
          <w:szCs w:val="22"/>
          <w:lang w:val="lt-LT"/>
          <w14:ligatures w14:val="none"/>
        </w:rPr>
        <w:t>Kušingo</w:t>
      </w:r>
      <w:proofErr w:type="spellEnd"/>
      <w:r w:rsidRPr="001B0736">
        <w:rPr>
          <w:rFonts w:ascii="Times New Roman" w:eastAsia="MS Mincho" w:hAnsi="Times New Roman" w:cs="Times New Roman"/>
          <w:kern w:val="0"/>
          <w:sz w:val="22"/>
          <w:szCs w:val="22"/>
          <w:lang w:val="lt-LT"/>
          <w14:ligatures w14:val="none"/>
        </w:rPr>
        <w:t xml:space="preserve"> sindromas. Pasakykite gydytojui, jeigu atsiranda patinimas ir kūno svorio padidėjimas liemens ir veido srityje, kadangi parastai tai yra pirmieji sindromo, vadinamo </w:t>
      </w:r>
      <w:proofErr w:type="spellStart"/>
      <w:r w:rsidRPr="001B0736">
        <w:rPr>
          <w:rFonts w:ascii="Times New Roman" w:eastAsia="MS Mincho" w:hAnsi="Times New Roman" w:cs="Times New Roman"/>
          <w:kern w:val="0"/>
          <w:sz w:val="22"/>
          <w:szCs w:val="22"/>
          <w:lang w:val="lt-LT"/>
          <w14:ligatures w14:val="none"/>
        </w:rPr>
        <w:t>Kušingo</w:t>
      </w:r>
      <w:proofErr w:type="spellEnd"/>
      <w:r w:rsidRPr="001B0736">
        <w:rPr>
          <w:rFonts w:ascii="Times New Roman" w:eastAsia="MS Mincho" w:hAnsi="Times New Roman" w:cs="Times New Roman"/>
          <w:kern w:val="0"/>
          <w:sz w:val="22"/>
          <w:szCs w:val="22"/>
          <w:lang w:val="lt-LT"/>
          <w14:ligatures w14:val="none"/>
        </w:rPr>
        <w:t xml:space="preserve"> sindromu, požymiai. Nutraukus ilgalaikį arba intensyvų gydymą </w:t>
      </w:r>
      <w:proofErr w:type="spellStart"/>
      <w:r w:rsidRPr="001B0736">
        <w:rPr>
          <w:rFonts w:ascii="Times New Roman" w:eastAsia="MS Mincho" w:hAnsi="Times New Roman" w:cs="Times New Roman"/>
          <w:kern w:val="0"/>
          <w:sz w:val="22"/>
          <w:szCs w:val="22"/>
          <w:lang w:val="lt-LT"/>
          <w14:ligatures w14:val="none"/>
        </w:rPr>
        <w:t>Tobradex</w:t>
      </w:r>
      <w:proofErr w:type="spellEnd"/>
      <w:r w:rsidRPr="001B0736">
        <w:rPr>
          <w:rFonts w:ascii="Times New Roman" w:eastAsia="MS Mincho" w:hAnsi="Times New Roman" w:cs="Times New Roman"/>
          <w:kern w:val="0"/>
          <w:sz w:val="22"/>
          <w:szCs w:val="22"/>
          <w:lang w:val="lt-LT"/>
          <w14:ligatures w14:val="none"/>
        </w:rPr>
        <w:t xml:space="preserve">, gali pasireikšti antinksčių liaukų funkcijos slopinimas. Jeigu nuspręsite nutraukti gydymą, prieš tai pasitarkite su gydytoju. Tokia rizika yra ypač svarbi vaikams ir pacientams, kurie yra gydomi vaistais, vadinamais ritonaviru arba </w:t>
      </w:r>
      <w:proofErr w:type="spellStart"/>
      <w:r w:rsidRPr="001B0736">
        <w:rPr>
          <w:rFonts w:ascii="Times New Roman" w:eastAsia="MS Mincho" w:hAnsi="Times New Roman" w:cs="Times New Roman"/>
          <w:kern w:val="0"/>
          <w:sz w:val="22"/>
          <w:szCs w:val="22"/>
          <w:lang w:val="lt-LT"/>
          <w14:ligatures w14:val="none"/>
        </w:rPr>
        <w:t>kobicistatu</w:t>
      </w:r>
      <w:proofErr w:type="spellEnd"/>
      <w:r w:rsidRPr="001B0736">
        <w:rPr>
          <w:rFonts w:ascii="Times New Roman" w:eastAsia="MS Mincho" w:hAnsi="Times New Roman" w:cs="Times New Roman"/>
          <w:kern w:val="0"/>
          <w:sz w:val="22"/>
          <w:szCs w:val="22"/>
          <w:lang w:val="lt-LT"/>
          <w14:ligatures w14:val="none"/>
        </w:rPr>
        <w:t>.</w:t>
      </w:r>
    </w:p>
    <w:p w14:paraId="799D2027" w14:textId="77777777" w:rsidR="001F7DCE" w:rsidRPr="001B0736" w:rsidRDefault="001F7DCE" w:rsidP="001F7DCE">
      <w:pPr>
        <w:widowControl w:val="0"/>
        <w:spacing w:after="0" w:line="240" w:lineRule="auto"/>
        <w:ind w:left="567"/>
        <w:rPr>
          <w:rFonts w:ascii="Times New Roman" w:eastAsia="MS Mincho" w:hAnsi="Times New Roman" w:cs="Times New Roman"/>
          <w:kern w:val="0"/>
          <w:sz w:val="22"/>
          <w:szCs w:val="22"/>
          <w:lang w:val="lt-LT"/>
          <w14:ligatures w14:val="none"/>
        </w:rPr>
      </w:pPr>
    </w:p>
    <w:p w14:paraId="1BE780B1" w14:textId="77777777" w:rsidR="001F7DCE" w:rsidRPr="001B0736" w:rsidRDefault="001F7DCE" w:rsidP="001F7DCE">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Gydymas kortikosteroidais gali maskuoti arba paūminti pūlinę akies infekciją. Jeigu nuo kokios nors ligos ragena arba odena yra suplonėjusi, ant akių vartojant steroidų gali įvykti jų prakiurimas.</w:t>
      </w:r>
      <w:r w:rsidRPr="001B0736">
        <w:rPr>
          <w:rFonts w:ascii="Times New Roman" w:eastAsia="MS Mincho" w:hAnsi="Times New Roman" w:cs="Times New Roman"/>
          <w:kern w:val="0"/>
          <w:sz w:val="22"/>
          <w:szCs w:val="22"/>
          <w:lang w:val="lt-LT"/>
          <w14:ligatures w14:val="none"/>
        </w:rPr>
        <w:t xml:space="preserve"> </w:t>
      </w:r>
      <w:r w:rsidRPr="001B0736">
        <w:rPr>
          <w:rFonts w:ascii="Times New Roman" w:eastAsia="MS Mincho" w:hAnsi="Times New Roman" w:cs="Times New Roman"/>
          <w:spacing w:val="-2"/>
          <w:kern w:val="0"/>
          <w:sz w:val="22"/>
          <w:szCs w:val="22"/>
          <w:lang w:val="lt-LT"/>
          <w14:ligatures w14:val="none"/>
        </w:rPr>
        <w:t>Jei sergate bet kokia akies audinių suplonėjimą sukeliančia liga, prieš šio vaisto vartojimą pasitarkite su gydytoju arba vaistininku.</w:t>
      </w:r>
    </w:p>
    <w:p w14:paraId="1B40B7FB" w14:textId="77777777" w:rsidR="001F7DCE" w:rsidRPr="001B0736" w:rsidRDefault="001F7DCE" w:rsidP="001F7DCE">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1CDEDC12" w14:textId="77777777" w:rsidR="001F7DCE" w:rsidRPr="001B0736" w:rsidRDefault="001F7DCE" w:rsidP="001F7DCE">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 xml:space="preserve">Jei kartu su </w:t>
      </w:r>
      <w:proofErr w:type="spellStart"/>
      <w:r w:rsidRPr="001B0736">
        <w:rPr>
          <w:rFonts w:ascii="Times New Roman" w:eastAsia="MS Mincho" w:hAnsi="Times New Roman" w:cs="Times New Roman"/>
          <w:spacing w:val="-2"/>
          <w:kern w:val="0"/>
          <w:sz w:val="22"/>
          <w:szCs w:val="22"/>
          <w:lang w:val="lt-LT"/>
          <w14:ligatures w14:val="none"/>
        </w:rPr>
        <w:t>Tobradex</w:t>
      </w:r>
      <w:proofErr w:type="spellEnd"/>
      <w:r w:rsidRPr="001B0736">
        <w:rPr>
          <w:rFonts w:ascii="Times New Roman" w:eastAsia="MS Mincho" w:hAnsi="Times New Roman" w:cs="Times New Roman"/>
          <w:spacing w:val="-2"/>
          <w:kern w:val="0"/>
          <w:sz w:val="22"/>
          <w:szCs w:val="22"/>
          <w:lang w:val="lt-LT"/>
          <w14:ligatures w14:val="none"/>
        </w:rPr>
        <w:t xml:space="preserve"> akių lašais (suspensija) vartojate kitų antibiotikų, įskaitant geriamuosius, apie tai pasakykite gydytojui.</w:t>
      </w:r>
    </w:p>
    <w:p w14:paraId="2CAD67BF" w14:textId="77777777" w:rsidR="001F7DCE" w:rsidRPr="001B0736" w:rsidRDefault="001F7DCE" w:rsidP="001F7DCE">
      <w:pPr>
        <w:widowControl w:val="0"/>
        <w:tabs>
          <w:tab w:val="left" w:pos="567"/>
        </w:tabs>
        <w:spacing w:after="0" w:line="240" w:lineRule="auto"/>
        <w:jc w:val="both"/>
        <w:rPr>
          <w:rFonts w:ascii="Times New Roman" w:eastAsia="MS Mincho" w:hAnsi="Times New Roman" w:cs="Times New Roman"/>
          <w:kern w:val="0"/>
          <w:sz w:val="22"/>
          <w:szCs w:val="22"/>
          <w:lang w:val="lt-LT"/>
          <w14:ligatures w14:val="none"/>
        </w:rPr>
      </w:pPr>
    </w:p>
    <w:p w14:paraId="1371CFA0" w14:textId="77777777" w:rsidR="001F7DCE" w:rsidRPr="001B0736" w:rsidRDefault="001F7DCE" w:rsidP="001F7DCE">
      <w:pPr>
        <w:widowControl w:val="0"/>
        <w:suppressLineNumbers/>
        <w:tabs>
          <w:tab w:val="left" w:pos="0"/>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Svarbu žinoti, kad esant akių infekciniam uždegimui kontaktinių lęšių nešioti nerekomenduojama.</w:t>
      </w:r>
    </w:p>
    <w:p w14:paraId="1036DA4F" w14:textId="77777777" w:rsidR="001F7DCE" w:rsidRPr="001B0736" w:rsidRDefault="001F7DCE" w:rsidP="001F7DCE">
      <w:pPr>
        <w:widowControl w:val="0"/>
        <w:tabs>
          <w:tab w:val="left" w:pos="567"/>
        </w:tabs>
        <w:spacing w:after="0" w:line="240" w:lineRule="auto"/>
        <w:jc w:val="both"/>
        <w:rPr>
          <w:rFonts w:ascii="Times New Roman" w:eastAsia="MS Mincho" w:hAnsi="Times New Roman" w:cs="Times New Roman"/>
          <w:kern w:val="0"/>
          <w:sz w:val="22"/>
          <w:szCs w:val="22"/>
          <w:lang w:val="lt-LT"/>
          <w14:ligatures w14:val="none"/>
        </w:rPr>
      </w:pPr>
    </w:p>
    <w:p w14:paraId="2361D07C" w14:textId="77777777" w:rsidR="001F7DCE" w:rsidRPr="001B0736" w:rsidRDefault="001F7DCE" w:rsidP="001F7DCE">
      <w:pPr>
        <w:widowControl w:val="0"/>
        <w:tabs>
          <w:tab w:val="left" w:pos="567"/>
        </w:tabs>
        <w:spacing w:after="0" w:line="240" w:lineRule="auto"/>
        <w:jc w:val="both"/>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Jeigu pradėtumėte matyti lyg per miglą arba jums pasireikštų kitų regėjimo sutrikimų, kreipkitės į savo gydytoją.</w:t>
      </w:r>
    </w:p>
    <w:p w14:paraId="7A87D8F8" w14:textId="77777777" w:rsidR="001F7DCE" w:rsidRPr="001B0736" w:rsidRDefault="001F7DCE" w:rsidP="001F7DCE">
      <w:pPr>
        <w:widowControl w:val="0"/>
        <w:tabs>
          <w:tab w:val="left" w:pos="567"/>
        </w:tabs>
        <w:spacing w:after="0" w:line="240" w:lineRule="auto"/>
        <w:jc w:val="both"/>
        <w:rPr>
          <w:rFonts w:ascii="Times New Roman" w:eastAsia="MS Mincho" w:hAnsi="Times New Roman" w:cs="Times New Roman"/>
          <w:kern w:val="0"/>
          <w:sz w:val="22"/>
          <w:szCs w:val="22"/>
          <w:lang w:val="lt-LT"/>
          <w14:ligatures w14:val="none"/>
        </w:rPr>
      </w:pPr>
    </w:p>
    <w:p w14:paraId="489B9D93" w14:textId="77777777" w:rsidR="001F7DCE" w:rsidRPr="001B0736" w:rsidRDefault="001F7DCE" w:rsidP="001F7DCE">
      <w:pPr>
        <w:widowControl w:val="0"/>
        <w:tabs>
          <w:tab w:val="left" w:pos="567"/>
        </w:tabs>
        <w:spacing w:after="0" w:line="260" w:lineRule="exact"/>
        <w:jc w:val="both"/>
        <w:outlineLvl w:val="3"/>
        <w:rPr>
          <w:rFonts w:ascii="Times New Roman" w:eastAsia="Times New Roman" w:hAnsi="Times New Roman" w:cs="Times New Roman"/>
          <w:b/>
          <w:bCs/>
          <w:snapToGrid w:val="0"/>
          <w:kern w:val="0"/>
          <w:sz w:val="22"/>
          <w:szCs w:val="22"/>
          <w:lang w:val="lt-LT" w:eastAsia="x-none"/>
          <w14:ligatures w14:val="none"/>
        </w:rPr>
      </w:pPr>
      <w:r w:rsidRPr="001B0736">
        <w:rPr>
          <w:rFonts w:ascii="Times New Roman" w:eastAsia="Times New Roman" w:hAnsi="Times New Roman" w:cs="Times New Roman"/>
          <w:b/>
          <w:bCs/>
          <w:snapToGrid w:val="0"/>
          <w:kern w:val="0"/>
          <w:sz w:val="22"/>
          <w:szCs w:val="22"/>
          <w:lang w:val="lt-LT" w:eastAsia="x-none"/>
          <w14:ligatures w14:val="none"/>
        </w:rPr>
        <w:t>Vaikams</w:t>
      </w:r>
    </w:p>
    <w:p w14:paraId="14F8F76F" w14:textId="77777777" w:rsidR="001F7DCE" w:rsidRPr="001B0736" w:rsidRDefault="001F7DCE" w:rsidP="001F7DCE">
      <w:pPr>
        <w:widowControl w:val="0"/>
        <w:tabs>
          <w:tab w:val="left" w:pos="567"/>
        </w:tabs>
        <w:spacing w:after="0" w:line="240" w:lineRule="auto"/>
        <w:jc w:val="both"/>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Šio vaisto saugumas ir veiksmingumas jaunesniems nei dviejų metų vaikams nebuvo tirtas, todėl jiems šio vaisto reikia vartoti atsargiai.</w:t>
      </w:r>
    </w:p>
    <w:p w14:paraId="2E39076F" w14:textId="77777777" w:rsidR="001F7DCE" w:rsidRPr="001B0736" w:rsidRDefault="001F7DCE" w:rsidP="001F7DCE">
      <w:pPr>
        <w:widowControl w:val="0"/>
        <w:tabs>
          <w:tab w:val="left" w:pos="567"/>
        </w:tabs>
        <w:spacing w:after="0" w:line="240" w:lineRule="auto"/>
        <w:jc w:val="both"/>
        <w:rPr>
          <w:rFonts w:ascii="Times New Roman" w:eastAsia="MS Mincho" w:hAnsi="Times New Roman" w:cs="Times New Roman"/>
          <w:b/>
          <w:kern w:val="0"/>
          <w:sz w:val="22"/>
          <w:szCs w:val="22"/>
          <w:lang w:val="lt-LT"/>
          <w14:ligatures w14:val="none"/>
        </w:rPr>
      </w:pPr>
    </w:p>
    <w:p w14:paraId="5CDF0A4F" w14:textId="77777777" w:rsidR="001F7DCE" w:rsidRPr="001B0736" w:rsidRDefault="001F7DCE" w:rsidP="001F7DCE">
      <w:pPr>
        <w:widowControl w:val="0"/>
        <w:tabs>
          <w:tab w:val="left" w:pos="567"/>
        </w:tabs>
        <w:spacing w:after="0" w:line="240" w:lineRule="auto"/>
        <w:jc w:val="both"/>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 xml:space="preserve">Kiti vaistai ir </w:t>
      </w:r>
      <w:proofErr w:type="spellStart"/>
      <w:r w:rsidRPr="001B0736">
        <w:rPr>
          <w:rFonts w:ascii="Times New Roman" w:eastAsia="MS Mincho" w:hAnsi="Times New Roman" w:cs="Times New Roman"/>
          <w:b/>
          <w:kern w:val="0"/>
          <w:sz w:val="22"/>
          <w:szCs w:val="22"/>
          <w:lang w:val="lt-LT"/>
          <w14:ligatures w14:val="none"/>
        </w:rPr>
        <w:t>Tobradex</w:t>
      </w:r>
      <w:proofErr w:type="spellEnd"/>
    </w:p>
    <w:p w14:paraId="739B627F"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Jeigu vartojate ar neseniai vartojote kitų vaistų arba dėl to nesate tikri, apie tai pasakykite gydytojui arba vaistininkui. </w:t>
      </w:r>
    </w:p>
    <w:p w14:paraId="2B1E8E43"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E445803"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Pasakykite gydytojui, jeigu vartojate ritonavirą arba </w:t>
      </w:r>
      <w:proofErr w:type="spellStart"/>
      <w:r w:rsidRPr="001B0736">
        <w:rPr>
          <w:rFonts w:ascii="Times New Roman" w:eastAsia="MS Mincho" w:hAnsi="Times New Roman" w:cs="Times New Roman"/>
          <w:kern w:val="0"/>
          <w:sz w:val="22"/>
          <w:szCs w:val="22"/>
          <w:lang w:val="lt-LT"/>
          <w14:ligatures w14:val="none"/>
        </w:rPr>
        <w:t>kobicistatą</w:t>
      </w:r>
      <w:proofErr w:type="spellEnd"/>
      <w:r w:rsidRPr="001B0736">
        <w:rPr>
          <w:rFonts w:ascii="Times New Roman" w:eastAsia="MS Mincho" w:hAnsi="Times New Roman" w:cs="Times New Roman"/>
          <w:kern w:val="0"/>
          <w:sz w:val="22"/>
          <w:szCs w:val="22"/>
          <w:lang w:val="lt-LT"/>
          <w14:ligatures w14:val="none"/>
        </w:rPr>
        <w:t xml:space="preserve">, kadangi tai gali didinti </w:t>
      </w:r>
      <w:proofErr w:type="spellStart"/>
      <w:r w:rsidRPr="001B0736">
        <w:rPr>
          <w:rFonts w:ascii="Times New Roman" w:eastAsia="MS Mincho" w:hAnsi="Times New Roman" w:cs="Times New Roman"/>
          <w:kern w:val="0"/>
          <w:sz w:val="22"/>
          <w:szCs w:val="22"/>
          <w:lang w:val="lt-LT"/>
          <w14:ligatures w14:val="none"/>
        </w:rPr>
        <w:t>deksametazono</w:t>
      </w:r>
      <w:proofErr w:type="spellEnd"/>
      <w:r w:rsidRPr="001B0736">
        <w:rPr>
          <w:rFonts w:ascii="Times New Roman" w:eastAsia="MS Mincho" w:hAnsi="Times New Roman" w:cs="Times New Roman"/>
          <w:kern w:val="0"/>
          <w:sz w:val="22"/>
          <w:szCs w:val="22"/>
          <w:lang w:val="lt-LT"/>
          <w14:ligatures w14:val="none"/>
        </w:rPr>
        <w:t xml:space="preserve"> kiekį kraujyje.</w:t>
      </w:r>
    </w:p>
    <w:p w14:paraId="2EF1435B"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78B1D2D8" w14:textId="77777777" w:rsidR="001F7DCE" w:rsidRPr="001B0736" w:rsidRDefault="001F7DCE" w:rsidP="001F7DCE">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r w:rsidRPr="001B0736">
        <w:rPr>
          <w:rFonts w:ascii="Times New Roman" w:eastAsia="MS Mincho" w:hAnsi="Times New Roman" w:cs="Times New Roman"/>
          <w:spacing w:val="-3"/>
          <w:kern w:val="0"/>
          <w:sz w:val="22"/>
          <w:szCs w:val="22"/>
          <w:lang w:val="lt-LT"/>
          <w14:ligatures w14:val="none"/>
        </w:rPr>
        <w:lastRenderedPageBreak/>
        <w:t>Pasakykite gydytojui, jei kartu vartojate nesteroidinių vaistų nuo uždegimo</w:t>
      </w:r>
      <w:r w:rsidRPr="001B0736" w:rsidDel="006D3DB3">
        <w:rPr>
          <w:rFonts w:ascii="Times New Roman" w:eastAsia="MS Mincho" w:hAnsi="Times New Roman" w:cs="Times New Roman"/>
          <w:spacing w:val="-3"/>
          <w:kern w:val="0"/>
          <w:sz w:val="22"/>
          <w:szCs w:val="22"/>
          <w:lang w:val="lt-LT"/>
          <w14:ligatures w14:val="none"/>
        </w:rPr>
        <w:t xml:space="preserve"> </w:t>
      </w:r>
      <w:r w:rsidRPr="001B0736">
        <w:rPr>
          <w:rFonts w:ascii="Times New Roman" w:eastAsia="MS Mincho" w:hAnsi="Times New Roman" w:cs="Times New Roman"/>
          <w:spacing w:val="-3"/>
          <w:kern w:val="0"/>
          <w:sz w:val="22"/>
          <w:szCs w:val="22"/>
          <w:lang w:val="lt-LT"/>
          <w14:ligatures w14:val="none"/>
        </w:rPr>
        <w:t xml:space="preserve">ir kortikosteroidų. Jei kartu vartojama lokalaus poveikio </w:t>
      </w:r>
      <w:r w:rsidRPr="001B0736">
        <w:rPr>
          <w:rFonts w:ascii="Times New Roman" w:eastAsia="MS Mincho" w:hAnsi="Times New Roman" w:cs="Times New Roman"/>
          <w:kern w:val="0"/>
          <w:sz w:val="22"/>
          <w:szCs w:val="22"/>
          <w:lang w:val="lt-LT"/>
          <w14:ligatures w14:val="none"/>
        </w:rPr>
        <w:t>nesteroidinių vaistų nuo uždegimo</w:t>
      </w:r>
      <w:r w:rsidRPr="001B0736">
        <w:rPr>
          <w:rFonts w:ascii="Times New Roman" w:eastAsia="MS Mincho" w:hAnsi="Times New Roman" w:cs="Times New Roman"/>
          <w:spacing w:val="-3"/>
          <w:kern w:val="0"/>
          <w:sz w:val="22"/>
          <w:szCs w:val="22"/>
          <w:lang w:val="lt-LT"/>
          <w14:ligatures w14:val="none"/>
        </w:rPr>
        <w:t xml:space="preserve"> ir kortikosteroidų, gali didėti akių žaizdų gijimo sutrikimų rizika.</w:t>
      </w:r>
    </w:p>
    <w:p w14:paraId="58F2B209" w14:textId="77777777" w:rsidR="001F7DCE" w:rsidRPr="001B0736" w:rsidRDefault="001F7DCE" w:rsidP="001F7DCE">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p>
    <w:p w14:paraId="71A4EFFD" w14:textId="77777777" w:rsidR="001F7DCE" w:rsidRPr="001B0736" w:rsidRDefault="001F7DCE" w:rsidP="001F7DCE">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r w:rsidRPr="001B0736">
        <w:rPr>
          <w:rFonts w:ascii="Times New Roman" w:eastAsia="MS Mincho" w:hAnsi="Times New Roman" w:cs="Times New Roman"/>
          <w:spacing w:val="-3"/>
          <w:kern w:val="0"/>
          <w:sz w:val="22"/>
          <w:szCs w:val="22"/>
          <w:lang w:val="lt-LT"/>
          <w14:ligatures w14:val="none"/>
        </w:rPr>
        <w:t xml:space="preserve">Esama pranešimų apie bendrai vartojamų atskirų sudedamųjų dalių sąveiką. Tačiau </w:t>
      </w:r>
      <w:proofErr w:type="spellStart"/>
      <w:r w:rsidRPr="001B0736">
        <w:rPr>
          <w:rFonts w:ascii="Times New Roman" w:eastAsia="MS Mincho" w:hAnsi="Times New Roman" w:cs="Times New Roman"/>
          <w:spacing w:val="-3"/>
          <w:kern w:val="0"/>
          <w:sz w:val="22"/>
          <w:szCs w:val="22"/>
          <w:lang w:val="lt-LT"/>
          <w14:ligatures w14:val="none"/>
        </w:rPr>
        <w:t>tobramicino</w:t>
      </w:r>
      <w:proofErr w:type="spellEnd"/>
      <w:r w:rsidRPr="001B0736">
        <w:rPr>
          <w:rFonts w:ascii="Times New Roman" w:eastAsia="MS Mincho" w:hAnsi="Times New Roman" w:cs="Times New Roman"/>
          <w:spacing w:val="-3"/>
          <w:kern w:val="0"/>
          <w:sz w:val="22"/>
          <w:szCs w:val="22"/>
          <w:lang w:val="lt-LT"/>
          <w14:ligatures w14:val="none"/>
        </w:rPr>
        <w:t xml:space="preserve"> ir </w:t>
      </w:r>
      <w:proofErr w:type="spellStart"/>
      <w:r w:rsidRPr="001B0736">
        <w:rPr>
          <w:rFonts w:ascii="Times New Roman" w:eastAsia="MS Mincho" w:hAnsi="Times New Roman" w:cs="Times New Roman"/>
          <w:spacing w:val="-3"/>
          <w:kern w:val="0"/>
          <w:sz w:val="22"/>
          <w:szCs w:val="22"/>
          <w:lang w:val="lt-LT"/>
          <w14:ligatures w14:val="none"/>
        </w:rPr>
        <w:t>deksametazono</w:t>
      </w:r>
      <w:proofErr w:type="spellEnd"/>
      <w:r w:rsidRPr="001B0736">
        <w:rPr>
          <w:rFonts w:ascii="Times New Roman" w:eastAsia="MS Mincho" w:hAnsi="Times New Roman" w:cs="Times New Roman"/>
          <w:spacing w:val="-3"/>
          <w:kern w:val="0"/>
          <w:sz w:val="22"/>
          <w:szCs w:val="22"/>
          <w:lang w:val="lt-LT"/>
          <w14:ligatures w14:val="none"/>
        </w:rPr>
        <w:t xml:space="preserve"> absorbcija yra tokia maža, kad bet kokios sąveikos pavojaus beveik nėra.</w:t>
      </w:r>
    </w:p>
    <w:p w14:paraId="5F97AC41" w14:textId="77777777" w:rsidR="001F7DCE" w:rsidRPr="001B0736" w:rsidRDefault="001F7DCE" w:rsidP="001F7DCE">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p>
    <w:p w14:paraId="58B81074" w14:textId="77777777" w:rsidR="001F7DCE" w:rsidRPr="001B0736" w:rsidRDefault="001F7DCE" w:rsidP="001F7DCE">
      <w:pPr>
        <w:widowControl w:val="0"/>
        <w:suppressLineNumbers/>
        <w:tabs>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r w:rsidRPr="001B0736">
        <w:rPr>
          <w:rFonts w:ascii="Times New Roman" w:eastAsia="MS Mincho" w:hAnsi="Times New Roman" w:cs="Times New Roman"/>
          <w:spacing w:val="-3"/>
          <w:kern w:val="0"/>
          <w:sz w:val="22"/>
          <w:szCs w:val="22"/>
          <w:lang w:val="lt-LT"/>
          <w14:ligatures w14:val="none"/>
        </w:rPr>
        <w:t>Jei vartojate ir kitų akių lašų ar akių tepalų, tarp kiekvieno vaisto vartojimo turi praeiti ne mažiau kaip 5 minutės. Akių tepalas turi būti vartojamas paskutinis.</w:t>
      </w:r>
    </w:p>
    <w:p w14:paraId="285C1FFD" w14:textId="77777777" w:rsidR="001F7DCE" w:rsidRPr="001B0736" w:rsidRDefault="001F7DCE" w:rsidP="001F7DCE">
      <w:pPr>
        <w:widowControl w:val="0"/>
        <w:tabs>
          <w:tab w:val="left" w:pos="567"/>
        </w:tabs>
        <w:spacing w:after="0" w:line="240" w:lineRule="auto"/>
        <w:jc w:val="both"/>
        <w:rPr>
          <w:rFonts w:ascii="Times New Roman" w:eastAsia="MS Mincho" w:hAnsi="Times New Roman" w:cs="Times New Roman"/>
          <w:kern w:val="0"/>
          <w:sz w:val="22"/>
          <w:szCs w:val="22"/>
          <w:lang w:val="lt-LT"/>
          <w14:ligatures w14:val="none"/>
        </w:rPr>
      </w:pPr>
    </w:p>
    <w:p w14:paraId="7143EB53" w14:textId="77777777" w:rsidR="001F7DCE" w:rsidRPr="001B0736" w:rsidRDefault="001F7DCE" w:rsidP="001F7DCE">
      <w:pPr>
        <w:widowControl w:val="0"/>
        <w:tabs>
          <w:tab w:val="left" w:pos="567"/>
        </w:tabs>
        <w:spacing w:after="0" w:line="240" w:lineRule="auto"/>
        <w:outlineLvl w:val="0"/>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Nėštumas ir žindymo laikotarpis</w:t>
      </w:r>
    </w:p>
    <w:p w14:paraId="55A7B4C1" w14:textId="77777777" w:rsidR="001F7DCE" w:rsidRPr="001B0736" w:rsidRDefault="001F7DCE" w:rsidP="001F7DCE">
      <w:pPr>
        <w:widowControl w:val="0"/>
        <w:tabs>
          <w:tab w:val="left" w:pos="567"/>
        </w:tabs>
        <w:spacing w:after="0" w:line="240" w:lineRule="auto"/>
        <w:rPr>
          <w:rFonts w:ascii="Times New Roman" w:eastAsia="SimSun" w:hAnsi="Times New Roman" w:cs="Times New Roman"/>
          <w:kern w:val="0"/>
          <w:sz w:val="22"/>
          <w:szCs w:val="22"/>
          <w:lang w:val="lt-LT" w:eastAsia="lt-LT"/>
          <w14:ligatures w14:val="none"/>
        </w:rPr>
      </w:pPr>
      <w:r w:rsidRPr="001B0736">
        <w:rPr>
          <w:rFonts w:ascii="Times New Roman" w:eastAsia="SimSun" w:hAnsi="Times New Roman" w:cs="Times New Roman"/>
          <w:kern w:val="0"/>
          <w:sz w:val="22"/>
          <w:szCs w:val="22"/>
          <w:lang w:val="lt-LT" w:eastAsia="lt-LT"/>
          <w14:ligatures w14:val="none"/>
        </w:rPr>
        <w:t>Jeigu esate nėščia, žindote kūdikį, manote, kad galbūt esate nėščia arba planuojate pastoti, tai prieš vartodama šį vaistą pasitarkite su gydytoju arba vaistininku.</w:t>
      </w:r>
    </w:p>
    <w:p w14:paraId="1DCE35A5"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roofErr w:type="spellStart"/>
      <w:r w:rsidRPr="001B0736">
        <w:rPr>
          <w:rFonts w:ascii="Times New Roman" w:eastAsia="MS Mincho" w:hAnsi="Times New Roman" w:cs="Times New Roman"/>
          <w:kern w:val="0"/>
          <w:sz w:val="22"/>
          <w:szCs w:val="22"/>
          <w:lang w:val="lt-LT"/>
          <w14:ligatures w14:val="none"/>
        </w:rPr>
        <w:t>Tobradex</w:t>
      </w:r>
      <w:proofErr w:type="spellEnd"/>
      <w:r w:rsidRPr="001B0736">
        <w:rPr>
          <w:rFonts w:ascii="Times New Roman" w:eastAsia="MS Mincho" w:hAnsi="Times New Roman" w:cs="Times New Roman"/>
          <w:kern w:val="0"/>
          <w:sz w:val="22"/>
          <w:szCs w:val="22"/>
          <w:lang w:val="lt-LT"/>
          <w14:ligatures w14:val="none"/>
        </w:rPr>
        <w:t xml:space="preserve"> vartoti nėštumo metu arba žindant nerekomenduojama. </w:t>
      </w:r>
    </w:p>
    <w:p w14:paraId="0AECB324"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35A12865" w14:textId="77777777" w:rsidR="001F7DCE" w:rsidRPr="001B0736" w:rsidRDefault="001F7DCE" w:rsidP="001F7DCE">
      <w:pPr>
        <w:widowControl w:val="0"/>
        <w:tabs>
          <w:tab w:val="left" w:pos="567"/>
        </w:tabs>
        <w:spacing w:after="0" w:line="240" w:lineRule="auto"/>
        <w:jc w:val="both"/>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Vairavimas ir mechanizmų valdymas</w:t>
      </w:r>
    </w:p>
    <w:p w14:paraId="02978D00" w14:textId="77777777" w:rsidR="001F7DCE" w:rsidRPr="001B0736" w:rsidRDefault="001F7DCE" w:rsidP="001F7DCE">
      <w:pPr>
        <w:widowControl w:val="0"/>
        <w:tabs>
          <w:tab w:val="left" w:pos="567"/>
        </w:tabs>
        <w:spacing w:after="0" w:line="240" w:lineRule="auto"/>
        <w:jc w:val="both"/>
        <w:rPr>
          <w:rFonts w:ascii="Times New Roman" w:eastAsia="MS Mincho" w:hAnsi="Times New Roman" w:cs="Times New Roman"/>
          <w:kern w:val="0"/>
          <w:sz w:val="22"/>
          <w:szCs w:val="22"/>
          <w:lang w:val="lt-LT"/>
          <w14:ligatures w14:val="none"/>
        </w:rPr>
      </w:pPr>
      <w:proofErr w:type="spellStart"/>
      <w:r w:rsidRPr="001B0736">
        <w:rPr>
          <w:rFonts w:ascii="Times New Roman" w:eastAsia="MS Mincho" w:hAnsi="Times New Roman" w:cs="Times New Roman"/>
          <w:kern w:val="0"/>
          <w:sz w:val="22"/>
          <w:szCs w:val="22"/>
          <w:lang w:val="lt-LT"/>
          <w14:ligatures w14:val="none"/>
        </w:rPr>
        <w:t>Tobradex</w:t>
      </w:r>
      <w:proofErr w:type="spellEnd"/>
      <w:r w:rsidRPr="001B0736">
        <w:rPr>
          <w:rFonts w:ascii="Times New Roman" w:eastAsia="MS Mincho" w:hAnsi="Times New Roman" w:cs="Times New Roman"/>
          <w:b/>
          <w:kern w:val="0"/>
          <w:sz w:val="22"/>
          <w:szCs w:val="22"/>
          <w:lang w:val="lt-LT"/>
          <w14:ligatures w14:val="none"/>
        </w:rPr>
        <w:t xml:space="preserve"> </w:t>
      </w:r>
      <w:r w:rsidRPr="001B0736">
        <w:rPr>
          <w:rFonts w:ascii="Times New Roman" w:eastAsia="MS Mincho" w:hAnsi="Times New Roman" w:cs="Times New Roman"/>
          <w:kern w:val="0"/>
          <w:sz w:val="22"/>
          <w:szCs w:val="22"/>
          <w:lang w:val="lt-LT"/>
          <w14:ligatures w14:val="none"/>
        </w:rPr>
        <w:t>gebėjimo vairuoti ir valdyti mechanizmus neveikia arba veikia nereikšmingai.</w:t>
      </w:r>
    </w:p>
    <w:p w14:paraId="0B08F878" w14:textId="77777777" w:rsidR="001F7DCE" w:rsidRPr="001B0736" w:rsidRDefault="001F7DCE" w:rsidP="001F7DCE">
      <w:pPr>
        <w:widowControl w:val="0"/>
        <w:tabs>
          <w:tab w:val="left" w:pos="567"/>
        </w:tabs>
        <w:spacing w:after="0" w:line="240" w:lineRule="auto"/>
        <w:jc w:val="both"/>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Iš karto įsilašinus </w:t>
      </w:r>
      <w:proofErr w:type="spellStart"/>
      <w:r w:rsidRPr="001B0736">
        <w:rPr>
          <w:rFonts w:ascii="Times New Roman" w:eastAsia="MS Mincho" w:hAnsi="Times New Roman" w:cs="Times New Roman"/>
          <w:kern w:val="0"/>
          <w:sz w:val="22"/>
          <w:szCs w:val="22"/>
          <w:lang w:val="lt-LT"/>
          <w14:ligatures w14:val="none"/>
        </w:rPr>
        <w:t>Tobradex</w:t>
      </w:r>
      <w:proofErr w:type="spellEnd"/>
      <w:r w:rsidRPr="001B0736">
        <w:rPr>
          <w:rFonts w:ascii="Times New Roman" w:eastAsia="MS Mincho" w:hAnsi="Times New Roman" w:cs="Times New Roman"/>
          <w:kern w:val="0"/>
          <w:sz w:val="22"/>
          <w:szCs w:val="22"/>
          <w:lang w:val="lt-LT"/>
          <w14:ligatures w14:val="none"/>
        </w:rPr>
        <w:t xml:space="preserve"> trumpam matymas gali būti neryškus. Nevairuokite automobilio ir nedirbkite su mechanizmais, kol matymas nepagerės.</w:t>
      </w:r>
    </w:p>
    <w:p w14:paraId="7230C14D" w14:textId="77777777" w:rsidR="001F7DCE" w:rsidRPr="001B0736" w:rsidRDefault="001F7DCE" w:rsidP="001F7DCE">
      <w:pPr>
        <w:widowControl w:val="0"/>
        <w:tabs>
          <w:tab w:val="left" w:pos="567"/>
        </w:tabs>
        <w:spacing w:after="0" w:line="240" w:lineRule="auto"/>
        <w:jc w:val="both"/>
        <w:rPr>
          <w:rFonts w:ascii="Times New Roman" w:eastAsia="MS Mincho" w:hAnsi="Times New Roman" w:cs="Times New Roman"/>
          <w:kern w:val="0"/>
          <w:sz w:val="22"/>
          <w:szCs w:val="22"/>
          <w:lang w:val="lt-LT"/>
          <w14:ligatures w14:val="none"/>
        </w:rPr>
      </w:pPr>
    </w:p>
    <w:p w14:paraId="53749029"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proofErr w:type="spellStart"/>
      <w:r w:rsidRPr="001B0736">
        <w:rPr>
          <w:rFonts w:ascii="Times New Roman" w:eastAsia="MS Mincho" w:hAnsi="Times New Roman" w:cs="Times New Roman"/>
          <w:b/>
          <w:kern w:val="0"/>
          <w:sz w:val="22"/>
          <w:szCs w:val="22"/>
          <w:lang w:val="lt-LT"/>
          <w14:ligatures w14:val="none"/>
        </w:rPr>
        <w:t>Tobradex</w:t>
      </w:r>
      <w:proofErr w:type="spellEnd"/>
      <w:r w:rsidRPr="001B0736">
        <w:rPr>
          <w:rFonts w:ascii="Times New Roman" w:eastAsia="MS Mincho" w:hAnsi="Times New Roman" w:cs="Times New Roman"/>
          <w:b/>
          <w:kern w:val="0"/>
          <w:sz w:val="22"/>
          <w:szCs w:val="22"/>
          <w:lang w:val="lt-LT"/>
          <w14:ligatures w14:val="none"/>
        </w:rPr>
        <w:t xml:space="preserve"> sudėtyje yra </w:t>
      </w:r>
      <w:proofErr w:type="spellStart"/>
      <w:r w:rsidRPr="001B0736">
        <w:rPr>
          <w:rFonts w:ascii="Times New Roman" w:eastAsia="MS Mincho" w:hAnsi="Times New Roman" w:cs="Times New Roman"/>
          <w:b/>
          <w:kern w:val="0"/>
          <w:sz w:val="22"/>
          <w:szCs w:val="22"/>
          <w:lang w:val="lt-LT"/>
          <w14:ligatures w14:val="none"/>
        </w:rPr>
        <w:t>benzalkonio</w:t>
      </w:r>
      <w:proofErr w:type="spellEnd"/>
      <w:r w:rsidRPr="001B0736">
        <w:rPr>
          <w:rFonts w:ascii="Times New Roman" w:eastAsia="MS Mincho" w:hAnsi="Times New Roman" w:cs="Times New Roman"/>
          <w:b/>
          <w:kern w:val="0"/>
          <w:sz w:val="22"/>
          <w:szCs w:val="22"/>
          <w:lang w:val="lt-LT"/>
          <w14:ligatures w14:val="none"/>
        </w:rPr>
        <w:t xml:space="preserve"> chlorido</w:t>
      </w:r>
    </w:p>
    <w:p w14:paraId="39CB66DC" w14:textId="77777777" w:rsidR="001F7DCE" w:rsidRPr="001B0736" w:rsidRDefault="001F7DCE" w:rsidP="001F7DCE">
      <w:pPr>
        <w:widowControl w:val="0"/>
        <w:tabs>
          <w:tab w:val="left" w:pos="567"/>
        </w:tabs>
        <w:spacing w:after="0" w:line="240" w:lineRule="auto"/>
        <w:rPr>
          <w:rFonts w:ascii="Times New Roman" w:eastAsia="Calibri" w:hAnsi="Times New Roman"/>
          <w:kern w:val="0"/>
          <w:sz w:val="22"/>
          <w:lang w:val="lt-LT"/>
          <w14:ligatures w14:val="none"/>
        </w:rPr>
      </w:pPr>
      <w:r w:rsidRPr="001B0736">
        <w:rPr>
          <w:rFonts w:ascii="Times New Roman" w:eastAsia="MS Mincho" w:hAnsi="Times New Roman" w:cs="Times New Roman"/>
          <w:kern w:val="0"/>
          <w:sz w:val="22"/>
          <w:szCs w:val="22"/>
          <w:lang w:val="lt-LT"/>
          <w14:ligatures w14:val="none"/>
        </w:rPr>
        <w:t>5 </w:t>
      </w:r>
      <w:r w:rsidRPr="001B0736">
        <w:rPr>
          <w:rFonts w:ascii="Times New Roman" w:eastAsia="Calibri" w:hAnsi="Times New Roman"/>
          <w:kern w:val="0"/>
          <w:sz w:val="22"/>
          <w:lang w:val="lt-LT"/>
          <w14:ligatures w14:val="none"/>
        </w:rPr>
        <w:t xml:space="preserve">ml </w:t>
      </w:r>
      <w:r w:rsidRPr="001B0736">
        <w:rPr>
          <w:rFonts w:ascii="Times New Roman" w:eastAsia="MS Mincho" w:hAnsi="Times New Roman" w:cs="Times New Roman"/>
          <w:kern w:val="0"/>
          <w:sz w:val="22"/>
          <w:szCs w:val="22"/>
          <w:lang w:val="lt-LT"/>
          <w14:ligatures w14:val="none"/>
        </w:rPr>
        <w:t xml:space="preserve">šio vaisto </w:t>
      </w:r>
      <w:r w:rsidRPr="001B0736">
        <w:rPr>
          <w:rFonts w:ascii="Times New Roman" w:eastAsia="Calibri" w:hAnsi="Times New Roman"/>
          <w:kern w:val="0"/>
          <w:sz w:val="22"/>
          <w:lang w:val="lt-LT"/>
          <w14:ligatures w14:val="none"/>
        </w:rPr>
        <w:t>yra 0,</w:t>
      </w:r>
      <w:r w:rsidRPr="001B0736">
        <w:rPr>
          <w:rFonts w:ascii="Times New Roman" w:eastAsia="MS Mincho" w:hAnsi="Times New Roman" w:cs="Times New Roman"/>
          <w:kern w:val="0"/>
          <w:sz w:val="22"/>
          <w:szCs w:val="22"/>
          <w:lang w:val="lt-LT"/>
          <w14:ligatures w14:val="none"/>
        </w:rPr>
        <w:t>5</w:t>
      </w:r>
      <w:r w:rsidRPr="001B0736">
        <w:rPr>
          <w:rFonts w:ascii="Times New Roman" w:eastAsia="Calibri" w:hAnsi="Times New Roman"/>
          <w:kern w:val="0"/>
          <w:sz w:val="22"/>
          <w:lang w:val="lt-LT"/>
          <w14:ligatures w14:val="none"/>
        </w:rPr>
        <w:t xml:space="preserve"> mg </w:t>
      </w:r>
      <w:proofErr w:type="spellStart"/>
      <w:r w:rsidRPr="001B0736">
        <w:rPr>
          <w:rFonts w:ascii="Times New Roman" w:eastAsia="Calibri" w:hAnsi="Times New Roman"/>
          <w:kern w:val="0"/>
          <w:sz w:val="22"/>
          <w:lang w:val="lt-LT"/>
          <w14:ligatures w14:val="none"/>
        </w:rPr>
        <w:t>benzalkonio</w:t>
      </w:r>
      <w:proofErr w:type="spellEnd"/>
      <w:r w:rsidRPr="001B0736">
        <w:rPr>
          <w:rFonts w:ascii="Times New Roman" w:eastAsia="Calibri" w:hAnsi="Times New Roman"/>
          <w:kern w:val="0"/>
          <w:sz w:val="22"/>
          <w:lang w:val="lt-LT"/>
          <w14:ligatures w14:val="none"/>
        </w:rPr>
        <w:t xml:space="preserve"> chlorido</w:t>
      </w:r>
      <w:r w:rsidRPr="001B0736">
        <w:rPr>
          <w:rFonts w:ascii="Times New Roman" w:eastAsia="MS Mincho" w:hAnsi="Times New Roman" w:cs="Times New Roman"/>
          <w:kern w:val="0"/>
          <w:sz w:val="22"/>
          <w:szCs w:val="22"/>
          <w:lang w:val="lt-LT"/>
          <w14:ligatures w14:val="none"/>
        </w:rPr>
        <w:t>, tai atitinka 0,1 mg/ml</w:t>
      </w:r>
      <w:r w:rsidRPr="001B0736">
        <w:rPr>
          <w:rFonts w:ascii="Times New Roman" w:eastAsia="Calibri" w:hAnsi="Times New Roman"/>
          <w:kern w:val="0"/>
          <w:sz w:val="22"/>
          <w:lang w:val="lt-LT"/>
          <w14:ligatures w14:val="none"/>
        </w:rPr>
        <w:t>.</w:t>
      </w:r>
    </w:p>
    <w:p w14:paraId="4B35EA53"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Minkštieji kontaktiniai lęšiai gali absorbuoti </w:t>
      </w:r>
      <w:proofErr w:type="spellStart"/>
      <w:r w:rsidRPr="001B0736">
        <w:rPr>
          <w:rFonts w:ascii="Times New Roman" w:eastAsia="MS Mincho" w:hAnsi="Times New Roman" w:cs="Times New Roman"/>
          <w:kern w:val="0"/>
          <w:sz w:val="22"/>
          <w:szCs w:val="22"/>
          <w:lang w:val="lt-LT"/>
          <w14:ligatures w14:val="none"/>
        </w:rPr>
        <w:t>benzalkonio</w:t>
      </w:r>
      <w:proofErr w:type="spellEnd"/>
      <w:r w:rsidRPr="001B0736">
        <w:rPr>
          <w:rFonts w:ascii="Times New Roman" w:eastAsia="MS Mincho" w:hAnsi="Times New Roman" w:cs="Times New Roman"/>
          <w:kern w:val="0"/>
          <w:sz w:val="22"/>
          <w:szCs w:val="22"/>
          <w:lang w:val="lt-LT"/>
          <w14:ligatures w14:val="none"/>
        </w:rPr>
        <w:t xml:space="preserve"> chloridą ir gali pasikeisti kontaktinių lęšių spalva. Prieš šio vaisto vartojimą kontaktinius lęšius reikia išimti ir vėl juos galima įdėti ne anksčiau kaip po 15 min.</w:t>
      </w:r>
    </w:p>
    <w:p w14:paraId="6E6B5B46"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roofErr w:type="spellStart"/>
      <w:r w:rsidRPr="001B0736">
        <w:rPr>
          <w:rFonts w:ascii="Times New Roman" w:eastAsia="MS Mincho" w:hAnsi="Times New Roman" w:cs="Times New Roman"/>
          <w:kern w:val="0"/>
          <w:sz w:val="22"/>
          <w:szCs w:val="22"/>
          <w:lang w:val="lt-LT"/>
          <w14:ligatures w14:val="none"/>
        </w:rPr>
        <w:t>Benzalkonio</w:t>
      </w:r>
      <w:proofErr w:type="spellEnd"/>
      <w:r w:rsidRPr="001B0736">
        <w:rPr>
          <w:rFonts w:ascii="Times New Roman" w:eastAsia="MS Mincho" w:hAnsi="Times New Roman" w:cs="Times New Roman"/>
          <w:kern w:val="0"/>
          <w:sz w:val="22"/>
          <w:szCs w:val="22"/>
          <w:lang w:val="lt-LT"/>
          <w14:ligatures w14:val="none"/>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27998691"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7CC1F26" w14:textId="77777777" w:rsidR="001F7DCE" w:rsidRPr="001B0736" w:rsidRDefault="001F7DCE" w:rsidP="001F7DCE">
      <w:pPr>
        <w:widowControl w:val="0"/>
        <w:tabs>
          <w:tab w:val="left" w:pos="567"/>
        </w:tabs>
        <w:spacing w:after="0" w:line="240" w:lineRule="auto"/>
        <w:jc w:val="both"/>
        <w:rPr>
          <w:rFonts w:ascii="Times New Roman" w:eastAsia="MS Mincho" w:hAnsi="Times New Roman" w:cs="Times New Roman"/>
          <w:kern w:val="0"/>
          <w:sz w:val="22"/>
          <w:szCs w:val="22"/>
          <w:lang w:val="lt-LT"/>
          <w14:ligatures w14:val="none"/>
        </w:rPr>
      </w:pPr>
    </w:p>
    <w:p w14:paraId="7CD3D0AA" w14:textId="77777777" w:rsidR="001F7DCE" w:rsidRPr="001B0736" w:rsidRDefault="001F7DCE" w:rsidP="001F7DCE">
      <w:pPr>
        <w:widowControl w:val="0"/>
        <w:numPr>
          <w:ilvl w:val="0"/>
          <w:numId w:val="3"/>
        </w:numPr>
        <w:tabs>
          <w:tab w:val="clear" w:pos="360"/>
        </w:tabs>
        <w:spacing w:after="0" w:line="240" w:lineRule="auto"/>
        <w:ind w:left="540" w:hanging="540"/>
        <w:outlineLvl w:val="0"/>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 xml:space="preserve">Kaip vartoti </w:t>
      </w:r>
      <w:proofErr w:type="spellStart"/>
      <w:r w:rsidRPr="001B0736">
        <w:rPr>
          <w:rFonts w:ascii="Times New Roman" w:eastAsia="MS Mincho" w:hAnsi="Times New Roman" w:cs="Times New Roman"/>
          <w:b/>
          <w:kern w:val="0"/>
          <w:sz w:val="22"/>
          <w:szCs w:val="22"/>
          <w:lang w:val="lt-LT"/>
          <w14:ligatures w14:val="none"/>
        </w:rPr>
        <w:t>Tobradex</w:t>
      </w:r>
      <w:proofErr w:type="spellEnd"/>
    </w:p>
    <w:p w14:paraId="64F8FE1F"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3F39C88C"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Visada vartokite šį vaistą tiksliai, kaip nurodė gydytojas. Jeigu abejojate, kreipkitės į gydytoją arba vaistininką. </w:t>
      </w:r>
    </w:p>
    <w:p w14:paraId="26CF822C"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roofErr w:type="spellStart"/>
      <w:r w:rsidRPr="001B0736">
        <w:rPr>
          <w:rFonts w:ascii="Times New Roman" w:eastAsia="MS Mincho" w:hAnsi="Times New Roman" w:cs="Times New Roman"/>
          <w:kern w:val="0"/>
          <w:sz w:val="22"/>
          <w:szCs w:val="22"/>
          <w:lang w:val="lt-LT"/>
          <w14:ligatures w14:val="none"/>
        </w:rPr>
        <w:t>Tobradex</w:t>
      </w:r>
      <w:proofErr w:type="spellEnd"/>
      <w:r w:rsidRPr="001B0736">
        <w:rPr>
          <w:rFonts w:ascii="Times New Roman" w:eastAsia="MS Mincho" w:hAnsi="Times New Roman" w:cs="Times New Roman"/>
          <w:kern w:val="0"/>
          <w:sz w:val="22"/>
          <w:szCs w:val="22"/>
          <w:lang w:val="lt-LT"/>
          <w14:ligatures w14:val="none"/>
        </w:rPr>
        <w:t xml:space="preserve"> galima lašinti</w:t>
      </w:r>
      <w:r w:rsidRPr="001B0736">
        <w:rPr>
          <w:rFonts w:ascii="Times New Roman" w:eastAsia="MS Mincho" w:hAnsi="Times New Roman" w:cs="Times New Roman"/>
          <w:b/>
          <w:kern w:val="0"/>
          <w:sz w:val="22"/>
          <w:szCs w:val="22"/>
          <w:lang w:val="lt-LT"/>
          <w14:ligatures w14:val="none"/>
        </w:rPr>
        <w:t xml:space="preserve"> </w:t>
      </w:r>
      <w:r w:rsidRPr="001B0736">
        <w:rPr>
          <w:rFonts w:ascii="Times New Roman" w:eastAsia="MS Mincho" w:hAnsi="Times New Roman" w:cs="Times New Roman"/>
          <w:kern w:val="0"/>
          <w:sz w:val="22"/>
          <w:szCs w:val="22"/>
          <w:lang w:val="lt-LT"/>
          <w14:ligatures w14:val="none"/>
        </w:rPr>
        <w:t>tik</w:t>
      </w:r>
      <w:r w:rsidRPr="001B0736">
        <w:rPr>
          <w:rFonts w:ascii="Times New Roman" w:eastAsia="MS Mincho" w:hAnsi="Times New Roman" w:cs="Times New Roman"/>
          <w:b/>
          <w:kern w:val="0"/>
          <w:sz w:val="22"/>
          <w:szCs w:val="22"/>
          <w:lang w:val="lt-LT"/>
          <w14:ligatures w14:val="none"/>
        </w:rPr>
        <w:t xml:space="preserve"> </w:t>
      </w:r>
      <w:r w:rsidRPr="001B0736">
        <w:rPr>
          <w:rFonts w:ascii="Times New Roman" w:eastAsia="MS Mincho" w:hAnsi="Times New Roman" w:cs="Times New Roman"/>
          <w:kern w:val="0"/>
          <w:sz w:val="22"/>
          <w:szCs w:val="22"/>
          <w:lang w:val="lt-LT"/>
          <w14:ligatures w14:val="none"/>
        </w:rPr>
        <w:t xml:space="preserve">ant akių. Vaisto vartojimo trukmę jums nurodys gydytojas. </w:t>
      </w:r>
    </w:p>
    <w:p w14:paraId="01C18743"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p>
    <w:p w14:paraId="786ECE6F" w14:textId="77777777" w:rsidR="001F7DCE" w:rsidRPr="001B0736" w:rsidRDefault="001F7DCE" w:rsidP="001F7DCE">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i/>
          <w:spacing w:val="-2"/>
          <w:kern w:val="0"/>
          <w:sz w:val="22"/>
          <w:szCs w:val="22"/>
          <w:lang w:val="lt-LT"/>
          <w14:ligatures w14:val="none"/>
        </w:rPr>
      </w:pPr>
      <w:r w:rsidRPr="001B0736">
        <w:rPr>
          <w:rFonts w:ascii="Times New Roman" w:eastAsia="MS Mincho" w:hAnsi="Times New Roman" w:cs="Times New Roman"/>
          <w:i/>
          <w:spacing w:val="-2"/>
          <w:kern w:val="0"/>
          <w:sz w:val="22"/>
          <w:szCs w:val="22"/>
          <w:lang w:val="lt-LT"/>
          <w14:ligatures w14:val="none"/>
        </w:rPr>
        <w:t>Suaugusiesiems</w:t>
      </w:r>
    </w:p>
    <w:p w14:paraId="4DF261E6" w14:textId="77777777" w:rsidR="001F7DCE" w:rsidRPr="001B0736" w:rsidRDefault="001F7DCE" w:rsidP="001F7DCE">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Po vieną lašą kas 4</w:t>
      </w:r>
      <w:r w:rsidRPr="001B0736">
        <w:rPr>
          <w:rFonts w:ascii="Times New Roman" w:eastAsia="MS Mincho" w:hAnsi="Times New Roman" w:cs="Times New Roman"/>
          <w:spacing w:val="-2"/>
          <w:kern w:val="0"/>
          <w:sz w:val="22"/>
          <w:szCs w:val="22"/>
          <w:lang w:val="lt-LT"/>
          <w14:ligatures w14:val="none"/>
        </w:rPr>
        <w:noBreakHyphen/>
        <w:t>6 valandas; lašinama į vienos ar abiejų akių junginės maišelį. Jei reikia, pirmąsias 24</w:t>
      </w:r>
      <w:r w:rsidRPr="001B0736">
        <w:rPr>
          <w:rFonts w:ascii="Times New Roman" w:eastAsia="MS Mincho" w:hAnsi="Times New Roman" w:cs="Times New Roman"/>
          <w:spacing w:val="-2"/>
          <w:kern w:val="0"/>
          <w:sz w:val="22"/>
          <w:szCs w:val="22"/>
          <w:lang w:val="lt-LT"/>
          <w14:ligatures w14:val="none"/>
        </w:rPr>
        <w:noBreakHyphen/>
        <w:t xml:space="preserve">48 valandas po operacijos galima lašinti dažniau – po vieną lašą kas dvi valandas (pacientui nemiegant). </w:t>
      </w:r>
      <w:r w:rsidRPr="001B0736">
        <w:rPr>
          <w:rFonts w:ascii="Times New Roman" w:eastAsia="MS Mincho" w:hAnsi="Times New Roman" w:cs="Times New Roman"/>
          <w:kern w:val="0"/>
          <w:sz w:val="22"/>
          <w:szCs w:val="22"/>
          <w:lang w:val="lt-LT"/>
          <w14:ligatures w14:val="none"/>
        </w:rPr>
        <w:t xml:space="preserve">Vaisto galima vartoti ne ilgiau </w:t>
      </w:r>
      <w:r w:rsidRPr="001B0736">
        <w:rPr>
          <w:rFonts w:ascii="Times New Roman" w:eastAsia="MS Mincho" w:hAnsi="Times New Roman" w:cs="Times New Roman"/>
          <w:spacing w:val="-2"/>
          <w:kern w:val="0"/>
          <w:sz w:val="22"/>
          <w:szCs w:val="22"/>
          <w:lang w:val="lt-LT"/>
          <w14:ligatures w14:val="none"/>
        </w:rPr>
        <w:t xml:space="preserve">kaip 24 paras. Uždegimo simptomams silpnėjant, vaisto vartojimo dažnį reikia palaipsniui mažinti. </w:t>
      </w:r>
    </w:p>
    <w:p w14:paraId="66A2A2C6" w14:textId="77777777" w:rsidR="001F7DCE" w:rsidRPr="001B0736" w:rsidRDefault="001F7DCE" w:rsidP="001F7DCE">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084B6731" w14:textId="77777777" w:rsidR="001F7DCE" w:rsidRPr="001B0736" w:rsidRDefault="001F7DCE" w:rsidP="001F7DCE">
      <w:pPr>
        <w:widowControl w:val="0"/>
        <w:suppressLineNumbers/>
        <w:tabs>
          <w:tab w:val="left" w:pos="567"/>
          <w:tab w:val="left" w:pos="1418"/>
        </w:tabs>
        <w:suppressAutoHyphens/>
        <w:spacing w:after="0" w:line="240" w:lineRule="auto"/>
        <w:rPr>
          <w:rFonts w:ascii="Times New Roman" w:eastAsia="MS Mincho" w:hAnsi="Times New Roman" w:cs="Times New Roman"/>
          <w:spacing w:val="-2"/>
          <w:kern w:val="0"/>
          <w:sz w:val="22"/>
          <w:szCs w:val="22"/>
          <w:lang w:val="lt-LT"/>
          <w14:ligatures w14:val="none"/>
        </w:rPr>
      </w:pPr>
      <w:r w:rsidRPr="001B0736">
        <w:rPr>
          <w:rFonts w:ascii="Times New Roman" w:eastAsia="MS Mincho" w:hAnsi="Times New Roman" w:cs="Times New Roman"/>
          <w:spacing w:val="-2"/>
          <w:kern w:val="0"/>
          <w:sz w:val="22"/>
          <w:szCs w:val="22"/>
          <w:lang w:val="lt-LT"/>
          <w14:ligatures w14:val="none"/>
        </w:rPr>
        <w:t>Įsilašinus vaisto rekomenduojama atsargiai užsimerkti ir užspausti nosinį ašarų lataką. Tai gali sumažinti į kraują patenkančio vaisto kiekį ir sisteminį šalutinį poveikį.</w:t>
      </w:r>
    </w:p>
    <w:p w14:paraId="4FC26D6F" w14:textId="77777777" w:rsidR="001F7DCE" w:rsidRPr="001B0736" w:rsidRDefault="001F7DCE" w:rsidP="001F7DCE">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p>
    <w:p w14:paraId="70ED22B9" w14:textId="77777777" w:rsidR="001F7DCE" w:rsidRPr="001B0736" w:rsidRDefault="001F7DCE" w:rsidP="001F7DCE">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Jeigu vartojama ir kitų lokalaus poveikio akių vaistų, tarp vienų ir kitų lašinimo reikia daryti mažiausiai 5 minučių pertrauką. Akių tepalo reikia tepti paskutinio.</w:t>
      </w:r>
    </w:p>
    <w:p w14:paraId="545A0685" w14:textId="77777777" w:rsidR="001F7DCE" w:rsidRPr="001B0736" w:rsidRDefault="001F7DCE" w:rsidP="001F7DCE">
      <w:pPr>
        <w:widowControl w:val="0"/>
        <w:suppressLineNumbers/>
        <w:tabs>
          <w:tab w:val="left" w:pos="0"/>
          <w:tab w:val="left" w:pos="567"/>
        </w:tabs>
        <w:suppressAutoHyphens/>
        <w:spacing w:after="0" w:line="240" w:lineRule="auto"/>
        <w:rPr>
          <w:rFonts w:ascii="Times New Roman" w:eastAsia="MS Mincho" w:hAnsi="Times New Roman" w:cs="Times New Roman"/>
          <w:kern w:val="0"/>
          <w:sz w:val="22"/>
          <w:szCs w:val="22"/>
          <w:u w:val="single"/>
          <w:lang w:val="lt-LT"/>
          <w14:ligatures w14:val="none"/>
        </w:rPr>
      </w:pPr>
    </w:p>
    <w:p w14:paraId="1CB90B23"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i/>
          <w:kern w:val="0"/>
          <w:sz w:val="22"/>
          <w:szCs w:val="22"/>
          <w:lang w:val="lt-LT"/>
          <w14:ligatures w14:val="none"/>
        </w:rPr>
      </w:pPr>
      <w:r w:rsidRPr="001B0736">
        <w:rPr>
          <w:rFonts w:ascii="Times New Roman" w:eastAsia="MS Mincho" w:hAnsi="Times New Roman" w:cs="Times New Roman"/>
          <w:i/>
          <w:kern w:val="0"/>
          <w:sz w:val="22"/>
          <w:szCs w:val="22"/>
          <w:lang w:val="lt-LT"/>
          <w14:ligatures w14:val="none"/>
        </w:rPr>
        <w:t>Senyviems pacientams</w:t>
      </w:r>
    </w:p>
    <w:p w14:paraId="01ED09FF"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Senyviems žmonėms dozės keisti nereikia.</w:t>
      </w:r>
    </w:p>
    <w:p w14:paraId="7DA52BAA" w14:textId="77777777" w:rsidR="001F7DCE" w:rsidRPr="001B0736" w:rsidRDefault="001F7DCE" w:rsidP="001F7DCE">
      <w:pPr>
        <w:widowControl w:val="0"/>
        <w:suppressLineNumbers/>
        <w:tabs>
          <w:tab w:val="left" w:pos="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
    <w:p w14:paraId="44890329" w14:textId="77777777" w:rsidR="001F7DCE" w:rsidRPr="001B0736" w:rsidRDefault="001F7DCE" w:rsidP="001F7DCE">
      <w:pPr>
        <w:widowControl w:val="0"/>
        <w:suppressLineNumbers/>
        <w:tabs>
          <w:tab w:val="left" w:pos="567"/>
          <w:tab w:val="left" w:pos="1418"/>
        </w:tabs>
        <w:suppressAutoHyphens/>
        <w:spacing w:after="0" w:line="240" w:lineRule="auto"/>
        <w:ind w:left="1418" w:hanging="1418"/>
        <w:rPr>
          <w:rFonts w:ascii="Times New Roman" w:eastAsia="MS Mincho" w:hAnsi="Times New Roman" w:cs="Times New Roman"/>
          <w:b/>
          <w:bCs/>
          <w:spacing w:val="-2"/>
          <w:kern w:val="0"/>
          <w:sz w:val="22"/>
          <w:szCs w:val="22"/>
          <w:u w:val="single"/>
          <w:lang w:val="lt-LT"/>
          <w14:ligatures w14:val="none"/>
        </w:rPr>
      </w:pPr>
      <w:r w:rsidRPr="001B0736">
        <w:rPr>
          <w:rFonts w:ascii="Times New Roman" w:eastAsia="MS Mincho" w:hAnsi="Times New Roman" w:cs="Times New Roman"/>
          <w:b/>
          <w:bCs/>
          <w:kern w:val="0"/>
          <w:sz w:val="22"/>
          <w:szCs w:val="22"/>
          <w:lang w:val="lt-LT"/>
          <w14:ligatures w14:val="none"/>
        </w:rPr>
        <w:t>Vartojimas vaikams ir paaugliams</w:t>
      </w:r>
    </w:p>
    <w:p w14:paraId="574B03C0" w14:textId="77777777" w:rsidR="001F7DCE" w:rsidRPr="001B0736" w:rsidRDefault="001F7DCE" w:rsidP="001F7DCE">
      <w:pPr>
        <w:widowControl w:val="0"/>
        <w:suppressLineNumbers/>
        <w:tabs>
          <w:tab w:val="left" w:pos="-90"/>
          <w:tab w:val="left" w:pos="567"/>
        </w:tabs>
        <w:suppressAutoHyphens/>
        <w:spacing w:after="0" w:line="240" w:lineRule="auto"/>
        <w:rPr>
          <w:rFonts w:ascii="Times New Roman" w:eastAsia="MS Mincho" w:hAnsi="Times New Roman" w:cs="Times New Roman"/>
          <w:spacing w:val="-2"/>
          <w:kern w:val="0"/>
          <w:sz w:val="22"/>
          <w:szCs w:val="22"/>
          <w:lang w:val="lt-LT"/>
          <w14:ligatures w14:val="none"/>
        </w:rPr>
      </w:pPr>
      <w:proofErr w:type="spellStart"/>
      <w:r w:rsidRPr="001B0736">
        <w:rPr>
          <w:rFonts w:ascii="Times New Roman" w:eastAsia="MS Mincho" w:hAnsi="Times New Roman" w:cs="Times New Roman"/>
          <w:spacing w:val="-2"/>
          <w:kern w:val="0"/>
          <w:sz w:val="22"/>
          <w:szCs w:val="22"/>
          <w:lang w:val="lt-LT"/>
          <w14:ligatures w14:val="none"/>
        </w:rPr>
        <w:t>Tobradex</w:t>
      </w:r>
      <w:proofErr w:type="spellEnd"/>
      <w:r w:rsidRPr="001B0736">
        <w:rPr>
          <w:rFonts w:ascii="Times New Roman" w:eastAsia="MS Mincho" w:hAnsi="Times New Roman" w:cs="Times New Roman"/>
          <w:spacing w:val="-2"/>
          <w:kern w:val="0"/>
          <w:sz w:val="22"/>
          <w:szCs w:val="22"/>
          <w:lang w:val="lt-LT"/>
          <w14:ligatures w14:val="none"/>
        </w:rPr>
        <w:t xml:space="preserve"> gali vartoti 2 metų ir vyresni vaikai ir paaugliai tokiomis pačiomis dozėmis kaip ir suaugę žmonės. Šio vaisto veiksmingumas ir saugumas jaunesniems kaip 2 metų vaikams nenustatytas, duomenų nėra. </w:t>
      </w:r>
    </w:p>
    <w:p w14:paraId="73DBBE01"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501523B9" w14:textId="77777777" w:rsidR="001F7DCE" w:rsidRPr="001B0736" w:rsidRDefault="001F7DCE" w:rsidP="001F7DCE">
      <w:pPr>
        <w:widowControl w:val="0"/>
        <w:suppressLineNumbers/>
        <w:tabs>
          <w:tab w:val="left" w:pos="-720"/>
          <w:tab w:val="left" w:pos="0"/>
          <w:tab w:val="left" w:pos="567"/>
          <w:tab w:val="left" w:pos="720"/>
        </w:tabs>
        <w:suppressAutoHyphens/>
        <w:spacing w:after="0" w:line="240" w:lineRule="auto"/>
        <w:ind w:left="1440" w:hanging="1440"/>
        <w:jc w:val="both"/>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 xml:space="preserve">Vartojimo metodas </w:t>
      </w:r>
    </w:p>
    <w:p w14:paraId="560857AF" w14:textId="77777777" w:rsidR="001F7DCE" w:rsidRPr="001B0736" w:rsidRDefault="001F7DCE" w:rsidP="001F7DCE">
      <w:pPr>
        <w:widowControl w:val="0"/>
        <w:numPr>
          <w:ilvl w:val="12"/>
          <w:numId w:val="0"/>
        </w:numPr>
        <w:tabs>
          <w:tab w:val="left" w:pos="567"/>
        </w:tabs>
        <w:spacing w:after="0" w:line="240" w:lineRule="auto"/>
        <w:ind w:right="-2"/>
        <w:rPr>
          <w:rFonts w:ascii="Times New Roman" w:eastAsia="MS Mincho" w:hAnsi="Times New Roman" w:cs="Times New Roman"/>
          <w:kern w:val="0"/>
          <w:sz w:val="22"/>
          <w:szCs w:val="22"/>
          <w:lang w:val="lt-LT"/>
          <w14:ligatures w14:val="none"/>
        </w:rPr>
      </w:pPr>
      <w:r w:rsidRPr="001B0736">
        <w:rPr>
          <w:rFonts w:ascii="Calibri" w:eastAsia="Calibri" w:hAnsi="Calibri" w:cs="Times New Roman"/>
          <w:noProof/>
          <w:kern w:val="0"/>
          <w:sz w:val="22"/>
          <w:szCs w:val="22"/>
          <w:lang w:val="lt-LT" w:eastAsia="lt-LT"/>
          <w14:ligatures w14:val="none"/>
        </w:rPr>
        <w:drawing>
          <wp:anchor distT="0" distB="0" distL="114300" distR="114300" simplePos="0" relativeHeight="251661312" behindDoc="1" locked="0" layoutInCell="1" allowOverlap="1" wp14:anchorId="36AFB401" wp14:editId="0D99699A">
            <wp:simplePos x="0" y="0"/>
            <wp:positionH relativeFrom="column">
              <wp:posOffset>1414145</wp:posOffset>
            </wp:positionH>
            <wp:positionV relativeFrom="paragraph">
              <wp:posOffset>-156210</wp:posOffset>
            </wp:positionV>
            <wp:extent cx="1828800" cy="1503045"/>
            <wp:effectExtent l="0" t="0" r="0" b="1905"/>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503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736">
        <w:rPr>
          <w:rFonts w:ascii="Calibri" w:eastAsia="Calibri" w:hAnsi="Calibri" w:cs="Times New Roman"/>
          <w:noProof/>
          <w:kern w:val="0"/>
          <w:sz w:val="22"/>
          <w:szCs w:val="22"/>
          <w:lang w:val="lt-LT" w:eastAsia="lt-LT"/>
          <w14:ligatures w14:val="none"/>
        </w:rPr>
        <w:drawing>
          <wp:anchor distT="0" distB="0" distL="114300" distR="114300" simplePos="0" relativeHeight="251660288" behindDoc="0" locked="0" layoutInCell="1" allowOverlap="1" wp14:anchorId="5174E740" wp14:editId="0CD865D5">
            <wp:simplePos x="0" y="0"/>
            <wp:positionH relativeFrom="column">
              <wp:posOffset>4951730</wp:posOffset>
            </wp:positionH>
            <wp:positionV relativeFrom="paragraph">
              <wp:posOffset>107950</wp:posOffset>
            </wp:positionV>
            <wp:extent cx="1005840" cy="1002030"/>
            <wp:effectExtent l="0" t="0" r="3810" b="7620"/>
            <wp:wrapTopAndBottom/>
            <wp:docPr id="4" name="Picture 2"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5840" cy="1002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736">
        <w:rPr>
          <w:rFonts w:ascii="Calibri" w:eastAsia="Calibri" w:hAnsi="Calibri" w:cs="Times New Roman"/>
          <w:noProof/>
          <w:kern w:val="0"/>
          <w:sz w:val="22"/>
          <w:szCs w:val="22"/>
          <w:lang w:val="lt-LT" w:eastAsia="lt-LT"/>
          <w14:ligatures w14:val="none"/>
        </w:rPr>
        <w:drawing>
          <wp:anchor distT="0" distB="0" distL="114300" distR="114300" simplePos="0" relativeHeight="251659264" behindDoc="1" locked="0" layoutInCell="1" allowOverlap="1" wp14:anchorId="64C75F37" wp14:editId="4F9C9BB8">
            <wp:simplePos x="0" y="0"/>
            <wp:positionH relativeFrom="column">
              <wp:posOffset>3122930</wp:posOffset>
            </wp:positionH>
            <wp:positionV relativeFrom="paragraph">
              <wp:posOffset>-6350</wp:posOffset>
            </wp:positionV>
            <wp:extent cx="1737360" cy="1370330"/>
            <wp:effectExtent l="0" t="0" r="0" b="1270"/>
            <wp:wrapNone/>
            <wp:docPr id="3" name="Picture 3" descr="A hand holding a drop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hand holding a droppe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7360" cy="13703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MS Mincho" w:hAnsi="Times New Roman" w:cs="Times New Roman"/>
          <w:b/>
          <w:i/>
          <w:color w:val="000000"/>
          <w:kern w:val="0"/>
          <w:sz w:val="22"/>
          <w:szCs w:val="22"/>
          <w:lang w:val="lt-LT"/>
          <w14:ligatures w14:val="none"/>
        </w:rPr>
        <w:object w:dxaOrig="1440" w:dyaOrig="1440" w14:anchorId="493154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3pt;margin-top:6.85pt;width:89.6pt;height:90.25pt;z-index:-251654144;visibility:visible;mso-wrap-edited:f;mso-position-horizontal-relative:text;mso-position-vertical-relative:text" wrapcoords="-140 0 -140 21461 21600 21461 21600 0 -140 0" o:allowincell="f" fillcolor="window">
            <v:imagedata r:id="rId8" o:title=""/>
          </v:shape>
          <o:OLEObject Type="Embed" ProgID="Word.Picture.8" ShapeID="_x0000_s1026" DrawAspect="Content" ObjectID="_1835414361" r:id="rId9"/>
        </w:object>
      </w:r>
    </w:p>
    <w:p w14:paraId="1918A87F"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ab/>
      </w:r>
      <w:r w:rsidRPr="001B0736">
        <w:rPr>
          <w:rFonts w:ascii="Times New Roman" w:eastAsia="MS Mincho" w:hAnsi="Times New Roman" w:cs="Times New Roman"/>
          <w:kern w:val="0"/>
          <w:sz w:val="22"/>
          <w:szCs w:val="22"/>
          <w:lang w:val="lt-LT"/>
          <w14:ligatures w14:val="none"/>
        </w:rPr>
        <w:tab/>
        <w:t>1</w:t>
      </w:r>
      <w:r w:rsidRPr="001B0736">
        <w:rPr>
          <w:rFonts w:ascii="Times New Roman" w:eastAsia="MS Mincho" w:hAnsi="Times New Roman" w:cs="Times New Roman"/>
          <w:kern w:val="0"/>
          <w:sz w:val="22"/>
          <w:szCs w:val="22"/>
          <w:lang w:val="lt-LT"/>
          <w14:ligatures w14:val="none"/>
        </w:rPr>
        <w:tab/>
      </w:r>
      <w:r w:rsidRPr="001B0736">
        <w:rPr>
          <w:rFonts w:ascii="Times New Roman" w:eastAsia="MS Mincho" w:hAnsi="Times New Roman" w:cs="Times New Roman"/>
          <w:kern w:val="0"/>
          <w:sz w:val="22"/>
          <w:szCs w:val="22"/>
          <w:lang w:val="lt-LT"/>
          <w14:ligatures w14:val="none"/>
        </w:rPr>
        <w:tab/>
      </w:r>
      <w:r w:rsidRPr="001B0736">
        <w:rPr>
          <w:rFonts w:ascii="Times New Roman" w:eastAsia="MS Mincho" w:hAnsi="Times New Roman" w:cs="Times New Roman"/>
          <w:kern w:val="0"/>
          <w:sz w:val="22"/>
          <w:szCs w:val="22"/>
          <w:lang w:val="lt-LT"/>
          <w14:ligatures w14:val="none"/>
        </w:rPr>
        <w:tab/>
      </w:r>
      <w:r w:rsidRPr="001B0736">
        <w:rPr>
          <w:rFonts w:ascii="Times New Roman" w:eastAsia="MS Mincho" w:hAnsi="Times New Roman" w:cs="Times New Roman"/>
          <w:kern w:val="0"/>
          <w:sz w:val="22"/>
          <w:szCs w:val="22"/>
          <w:lang w:val="lt-LT"/>
          <w14:ligatures w14:val="none"/>
        </w:rPr>
        <w:tab/>
        <w:t>2</w:t>
      </w:r>
      <w:r w:rsidRPr="001B0736">
        <w:rPr>
          <w:rFonts w:ascii="Times New Roman" w:eastAsia="MS Mincho" w:hAnsi="Times New Roman" w:cs="Times New Roman"/>
          <w:kern w:val="0"/>
          <w:sz w:val="22"/>
          <w:szCs w:val="22"/>
          <w:lang w:val="lt-LT"/>
          <w14:ligatures w14:val="none"/>
        </w:rPr>
        <w:tab/>
      </w:r>
      <w:r w:rsidRPr="001B0736">
        <w:rPr>
          <w:rFonts w:ascii="Times New Roman" w:eastAsia="MS Mincho" w:hAnsi="Times New Roman" w:cs="Times New Roman"/>
          <w:kern w:val="0"/>
          <w:sz w:val="22"/>
          <w:szCs w:val="22"/>
          <w:lang w:val="lt-LT"/>
          <w14:ligatures w14:val="none"/>
        </w:rPr>
        <w:tab/>
      </w:r>
      <w:r w:rsidRPr="001B0736">
        <w:rPr>
          <w:rFonts w:ascii="Times New Roman" w:eastAsia="MS Mincho" w:hAnsi="Times New Roman" w:cs="Times New Roman"/>
          <w:kern w:val="0"/>
          <w:sz w:val="22"/>
          <w:szCs w:val="22"/>
          <w:lang w:val="lt-LT"/>
          <w14:ligatures w14:val="none"/>
        </w:rPr>
        <w:tab/>
      </w:r>
      <w:r w:rsidRPr="001B0736">
        <w:rPr>
          <w:rFonts w:ascii="Times New Roman" w:eastAsia="MS Mincho" w:hAnsi="Times New Roman" w:cs="Times New Roman"/>
          <w:kern w:val="0"/>
          <w:sz w:val="22"/>
          <w:szCs w:val="22"/>
          <w:lang w:val="lt-LT"/>
          <w14:ligatures w14:val="none"/>
        </w:rPr>
        <w:tab/>
        <w:t>3</w:t>
      </w:r>
      <w:r w:rsidRPr="001B0736">
        <w:rPr>
          <w:rFonts w:ascii="Times New Roman" w:eastAsia="MS Mincho" w:hAnsi="Times New Roman" w:cs="Times New Roman"/>
          <w:kern w:val="0"/>
          <w:sz w:val="22"/>
          <w:szCs w:val="22"/>
          <w:lang w:val="lt-LT"/>
          <w14:ligatures w14:val="none"/>
        </w:rPr>
        <w:tab/>
      </w:r>
      <w:r w:rsidRPr="001B0736">
        <w:rPr>
          <w:rFonts w:ascii="Times New Roman" w:eastAsia="MS Mincho" w:hAnsi="Times New Roman" w:cs="Times New Roman"/>
          <w:kern w:val="0"/>
          <w:sz w:val="22"/>
          <w:szCs w:val="22"/>
          <w:lang w:val="lt-LT"/>
          <w14:ligatures w14:val="none"/>
        </w:rPr>
        <w:tab/>
      </w:r>
      <w:r w:rsidRPr="001B0736">
        <w:rPr>
          <w:rFonts w:ascii="Times New Roman" w:eastAsia="MS Mincho" w:hAnsi="Times New Roman" w:cs="Times New Roman"/>
          <w:kern w:val="0"/>
          <w:sz w:val="22"/>
          <w:szCs w:val="22"/>
          <w:lang w:val="lt-LT"/>
          <w14:ligatures w14:val="none"/>
        </w:rPr>
        <w:tab/>
        <w:t>4</w:t>
      </w:r>
    </w:p>
    <w:p w14:paraId="6204D465"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6E5512BC"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50BCB3A7" w14:textId="77777777" w:rsidR="001F7DCE" w:rsidRPr="001B0736" w:rsidRDefault="001F7DCE" w:rsidP="001F7DCE">
      <w:pPr>
        <w:widowControl w:val="0"/>
        <w:numPr>
          <w:ilvl w:val="0"/>
          <w:numId w:val="4"/>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Paimkite </w:t>
      </w:r>
      <w:proofErr w:type="spellStart"/>
      <w:r w:rsidRPr="001B0736">
        <w:rPr>
          <w:rFonts w:ascii="Times New Roman" w:eastAsia="MS Mincho" w:hAnsi="Times New Roman" w:cs="Times New Roman"/>
          <w:kern w:val="0"/>
          <w:sz w:val="22"/>
          <w:szCs w:val="22"/>
          <w:lang w:val="lt-LT"/>
          <w14:ligatures w14:val="none"/>
        </w:rPr>
        <w:t>Tobradex</w:t>
      </w:r>
      <w:proofErr w:type="spellEnd"/>
      <w:r w:rsidRPr="001B0736">
        <w:rPr>
          <w:rFonts w:ascii="Times New Roman" w:eastAsia="MS Mincho" w:hAnsi="Times New Roman" w:cs="Times New Roman"/>
          <w:kern w:val="0"/>
          <w:sz w:val="22"/>
          <w:szCs w:val="22"/>
          <w:lang w:val="lt-LT"/>
          <w14:ligatures w14:val="none"/>
        </w:rPr>
        <w:t xml:space="preserve"> buteliuką ir veidrodėlį.</w:t>
      </w:r>
    </w:p>
    <w:p w14:paraId="7244E329" w14:textId="77777777" w:rsidR="001F7DCE" w:rsidRPr="001B0736" w:rsidRDefault="001F7DCE" w:rsidP="001F7DCE">
      <w:pPr>
        <w:widowControl w:val="0"/>
        <w:numPr>
          <w:ilvl w:val="0"/>
          <w:numId w:val="4"/>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Nusiplaukite rankas.</w:t>
      </w:r>
    </w:p>
    <w:p w14:paraId="57CB7F66" w14:textId="77777777" w:rsidR="001F7DCE" w:rsidRPr="001B0736" w:rsidRDefault="001F7DCE" w:rsidP="001F7DCE">
      <w:pPr>
        <w:widowControl w:val="0"/>
        <w:numPr>
          <w:ilvl w:val="0"/>
          <w:numId w:val="4"/>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Gerai suplakite </w:t>
      </w:r>
      <w:proofErr w:type="spellStart"/>
      <w:r w:rsidRPr="001B0736">
        <w:rPr>
          <w:rFonts w:ascii="Times New Roman" w:eastAsia="MS Mincho" w:hAnsi="Times New Roman" w:cs="Times New Roman"/>
          <w:kern w:val="0"/>
          <w:sz w:val="22"/>
          <w:szCs w:val="22"/>
          <w:lang w:val="lt-LT"/>
          <w14:ligatures w14:val="none"/>
        </w:rPr>
        <w:t>talpyklės</w:t>
      </w:r>
      <w:proofErr w:type="spellEnd"/>
      <w:r w:rsidRPr="001B0736">
        <w:rPr>
          <w:rFonts w:ascii="Times New Roman" w:eastAsia="MS Mincho" w:hAnsi="Times New Roman" w:cs="Times New Roman"/>
          <w:kern w:val="0"/>
          <w:sz w:val="22"/>
          <w:szCs w:val="22"/>
          <w:lang w:val="lt-LT"/>
          <w14:ligatures w14:val="none"/>
        </w:rPr>
        <w:t xml:space="preserve"> turinį.</w:t>
      </w:r>
    </w:p>
    <w:p w14:paraId="34E34E49" w14:textId="77777777" w:rsidR="001F7DCE" w:rsidRPr="001B0736" w:rsidRDefault="001F7DCE" w:rsidP="001F7DCE">
      <w:pPr>
        <w:widowControl w:val="0"/>
        <w:numPr>
          <w:ilvl w:val="0"/>
          <w:numId w:val="4"/>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Atsukite </w:t>
      </w:r>
      <w:proofErr w:type="spellStart"/>
      <w:r w:rsidRPr="001B0736">
        <w:rPr>
          <w:rFonts w:ascii="Times New Roman" w:eastAsia="MS Mincho" w:hAnsi="Times New Roman" w:cs="Times New Roman"/>
          <w:kern w:val="0"/>
          <w:sz w:val="22"/>
          <w:szCs w:val="22"/>
          <w:lang w:val="lt-LT"/>
          <w14:ligatures w14:val="none"/>
        </w:rPr>
        <w:t>talpyklės</w:t>
      </w:r>
      <w:proofErr w:type="spellEnd"/>
      <w:r w:rsidRPr="001B0736">
        <w:rPr>
          <w:rFonts w:ascii="Times New Roman" w:eastAsia="MS Mincho" w:hAnsi="Times New Roman" w:cs="Times New Roman"/>
          <w:kern w:val="0"/>
          <w:sz w:val="22"/>
          <w:szCs w:val="22"/>
          <w:lang w:val="lt-LT"/>
          <w14:ligatures w14:val="none"/>
        </w:rPr>
        <w:t xml:space="preserve"> dangtelį. Pirmą kartą atidarę </w:t>
      </w:r>
      <w:proofErr w:type="spellStart"/>
      <w:r w:rsidRPr="001B0736">
        <w:rPr>
          <w:rFonts w:ascii="Times New Roman" w:eastAsia="MS Mincho" w:hAnsi="Times New Roman" w:cs="Times New Roman"/>
          <w:kern w:val="0"/>
          <w:sz w:val="22"/>
          <w:szCs w:val="22"/>
          <w:lang w:val="lt-LT"/>
          <w14:ligatures w14:val="none"/>
        </w:rPr>
        <w:t>talpyklę</w:t>
      </w:r>
      <w:proofErr w:type="spellEnd"/>
      <w:r w:rsidRPr="001B0736">
        <w:rPr>
          <w:rFonts w:ascii="Times New Roman" w:eastAsia="MS Mincho" w:hAnsi="Times New Roman" w:cs="Times New Roman"/>
          <w:kern w:val="0"/>
          <w:sz w:val="22"/>
          <w:szCs w:val="22"/>
          <w:lang w:val="lt-LT"/>
          <w14:ligatures w14:val="none"/>
        </w:rPr>
        <w:t xml:space="preserve"> nuimkite dangtelio žiedelį, jei jis atsilaisvina.</w:t>
      </w:r>
    </w:p>
    <w:p w14:paraId="0F3F2562" w14:textId="77777777" w:rsidR="001F7DCE" w:rsidRPr="001B0736" w:rsidRDefault="001F7DCE" w:rsidP="001F7DCE">
      <w:pPr>
        <w:widowControl w:val="0"/>
        <w:numPr>
          <w:ilvl w:val="0"/>
          <w:numId w:val="4"/>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Laikykite apverstą </w:t>
      </w:r>
      <w:proofErr w:type="spellStart"/>
      <w:r w:rsidRPr="001B0736">
        <w:rPr>
          <w:rFonts w:ascii="Times New Roman" w:eastAsia="MS Mincho" w:hAnsi="Times New Roman" w:cs="Times New Roman"/>
          <w:kern w:val="0"/>
          <w:sz w:val="22"/>
          <w:szCs w:val="22"/>
          <w:lang w:val="lt-LT"/>
          <w14:ligatures w14:val="none"/>
        </w:rPr>
        <w:t>talpyklę</w:t>
      </w:r>
      <w:proofErr w:type="spellEnd"/>
      <w:r w:rsidRPr="001B0736">
        <w:rPr>
          <w:rFonts w:ascii="Times New Roman" w:eastAsia="MS Mincho" w:hAnsi="Times New Roman" w:cs="Times New Roman"/>
          <w:kern w:val="0"/>
          <w:sz w:val="22"/>
          <w:szCs w:val="22"/>
          <w:lang w:val="lt-LT"/>
          <w14:ligatures w14:val="none"/>
        </w:rPr>
        <w:t xml:space="preserve"> vienos rankos nykščiu ir didžiuoju pirštu (1 pav.).</w:t>
      </w:r>
    </w:p>
    <w:p w14:paraId="0489D26F" w14:textId="77777777" w:rsidR="001F7DCE" w:rsidRPr="001B0736" w:rsidRDefault="001F7DCE" w:rsidP="001F7DCE">
      <w:pPr>
        <w:widowControl w:val="0"/>
        <w:numPr>
          <w:ilvl w:val="0"/>
          <w:numId w:val="4"/>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Atloškite galvą. Kitos rankos smiliumi atsargiai patraukite žemyn apatinį voką, kad tarp voko ir akies obuolio susidarytų „kišenėlė”. Ten ir reikia lašinti (2 pav.).</w:t>
      </w:r>
    </w:p>
    <w:p w14:paraId="365A97C9" w14:textId="77777777" w:rsidR="001F7DCE" w:rsidRPr="001B0736" w:rsidRDefault="001F7DCE" w:rsidP="001F7DCE">
      <w:pPr>
        <w:widowControl w:val="0"/>
        <w:numPr>
          <w:ilvl w:val="0"/>
          <w:numId w:val="4"/>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Laikykite lašintuvo galiuką virš akies. Naudokitės veidrodėliu, jei tai padeda.</w:t>
      </w:r>
    </w:p>
    <w:p w14:paraId="4C7DBAFB" w14:textId="77777777" w:rsidR="001F7DCE" w:rsidRPr="001B0736" w:rsidRDefault="001F7DCE" w:rsidP="001F7DCE">
      <w:pPr>
        <w:widowControl w:val="0"/>
        <w:numPr>
          <w:ilvl w:val="0"/>
          <w:numId w:val="4"/>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Nelieskite lašintuvo galiuku akies, voko ar kito paviršiaus, nes lašai gali užsiteršti.</w:t>
      </w:r>
    </w:p>
    <w:p w14:paraId="0E7B1B89" w14:textId="77777777" w:rsidR="001F7DCE" w:rsidRPr="001B0736" w:rsidRDefault="001F7DCE" w:rsidP="001F7DCE">
      <w:pPr>
        <w:widowControl w:val="0"/>
        <w:numPr>
          <w:ilvl w:val="0"/>
          <w:numId w:val="4"/>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Lengvas paspaudimas smiliumi apverstos </w:t>
      </w:r>
      <w:proofErr w:type="spellStart"/>
      <w:r w:rsidRPr="001B0736">
        <w:rPr>
          <w:rFonts w:ascii="Times New Roman" w:eastAsia="MS Mincho" w:hAnsi="Times New Roman" w:cs="Times New Roman"/>
          <w:kern w:val="0"/>
          <w:sz w:val="22"/>
          <w:szCs w:val="22"/>
          <w:lang w:val="lt-LT"/>
          <w14:ligatures w14:val="none"/>
        </w:rPr>
        <w:t>talpyklės</w:t>
      </w:r>
      <w:proofErr w:type="spellEnd"/>
      <w:r w:rsidRPr="001B0736">
        <w:rPr>
          <w:rFonts w:ascii="Times New Roman" w:eastAsia="MS Mincho" w:hAnsi="Times New Roman" w:cs="Times New Roman"/>
          <w:kern w:val="0"/>
          <w:sz w:val="22"/>
          <w:szCs w:val="22"/>
          <w:lang w:val="lt-LT"/>
          <w14:ligatures w14:val="none"/>
        </w:rPr>
        <w:t xml:space="preserve"> dugno, leis vienu metu išlašėti tik vienam </w:t>
      </w:r>
      <w:proofErr w:type="spellStart"/>
      <w:r w:rsidRPr="001B0736">
        <w:rPr>
          <w:rFonts w:ascii="Times New Roman" w:eastAsia="MS Mincho" w:hAnsi="Times New Roman" w:cs="Times New Roman"/>
          <w:kern w:val="0"/>
          <w:sz w:val="22"/>
          <w:szCs w:val="22"/>
          <w:lang w:val="lt-LT"/>
          <w14:ligatures w14:val="none"/>
        </w:rPr>
        <w:t>Tobradex</w:t>
      </w:r>
      <w:proofErr w:type="spellEnd"/>
      <w:r w:rsidRPr="001B0736">
        <w:rPr>
          <w:rFonts w:ascii="Times New Roman" w:eastAsia="MS Mincho" w:hAnsi="Times New Roman" w:cs="Times New Roman"/>
          <w:kern w:val="0"/>
          <w:sz w:val="22"/>
          <w:szCs w:val="22"/>
          <w:lang w:val="lt-LT"/>
          <w14:ligatures w14:val="none"/>
        </w:rPr>
        <w:t xml:space="preserve"> lašui (3 pav.).</w:t>
      </w:r>
    </w:p>
    <w:p w14:paraId="23DBFCE9" w14:textId="77777777" w:rsidR="001F7DCE" w:rsidRPr="001B0736" w:rsidRDefault="001F7DCE" w:rsidP="001F7DCE">
      <w:pPr>
        <w:widowControl w:val="0"/>
        <w:numPr>
          <w:ilvl w:val="0"/>
          <w:numId w:val="4"/>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Įlašinę </w:t>
      </w:r>
      <w:proofErr w:type="spellStart"/>
      <w:r w:rsidRPr="001B0736">
        <w:rPr>
          <w:rFonts w:ascii="Times New Roman" w:eastAsia="MS Mincho" w:hAnsi="Times New Roman" w:cs="Times New Roman"/>
          <w:kern w:val="0"/>
          <w:sz w:val="22"/>
          <w:szCs w:val="22"/>
          <w:lang w:val="lt-LT"/>
          <w14:ligatures w14:val="none"/>
        </w:rPr>
        <w:t>Tobradex</w:t>
      </w:r>
      <w:proofErr w:type="spellEnd"/>
      <w:r w:rsidRPr="001B0736">
        <w:rPr>
          <w:rFonts w:ascii="Times New Roman" w:eastAsia="MS Mincho" w:hAnsi="Times New Roman" w:cs="Times New Roman"/>
          <w:kern w:val="0"/>
          <w:sz w:val="22"/>
          <w:szCs w:val="22"/>
          <w:lang w:val="lt-LT"/>
          <w14:ligatures w14:val="none"/>
        </w:rPr>
        <w:t xml:space="preserve"> atleiskite apatinį voką, užsimerkite ir nestipriai užspauskite pirštu akies kampą prie nosies (4 pav.). Tai apsaugos, kad mažiau </w:t>
      </w:r>
      <w:proofErr w:type="spellStart"/>
      <w:r w:rsidRPr="001B0736">
        <w:rPr>
          <w:rFonts w:ascii="Times New Roman" w:eastAsia="MS Mincho" w:hAnsi="Times New Roman" w:cs="Times New Roman"/>
          <w:kern w:val="0"/>
          <w:sz w:val="22"/>
          <w:szCs w:val="22"/>
          <w:lang w:val="lt-LT"/>
          <w14:ligatures w14:val="none"/>
        </w:rPr>
        <w:t>Tobradex</w:t>
      </w:r>
      <w:proofErr w:type="spellEnd"/>
      <w:r w:rsidRPr="001B0736">
        <w:rPr>
          <w:rFonts w:ascii="Times New Roman" w:eastAsia="MS Mincho" w:hAnsi="Times New Roman" w:cs="Times New Roman"/>
          <w:kern w:val="0"/>
          <w:sz w:val="22"/>
          <w:szCs w:val="22"/>
          <w:lang w:val="lt-LT"/>
          <w14:ligatures w14:val="none"/>
        </w:rPr>
        <w:t xml:space="preserve"> patektų į visą organizmą.</w:t>
      </w:r>
    </w:p>
    <w:p w14:paraId="49823B94" w14:textId="77777777" w:rsidR="001F7DCE" w:rsidRPr="001B0736" w:rsidRDefault="001F7DCE" w:rsidP="001F7DCE">
      <w:pPr>
        <w:widowControl w:val="0"/>
        <w:numPr>
          <w:ilvl w:val="0"/>
          <w:numId w:val="4"/>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Jei reikia vaistą lašinti į abi akis, tokiu pačiu būdu įsilašinkite vaisto į kitą akį. </w:t>
      </w:r>
    </w:p>
    <w:p w14:paraId="24347ACD" w14:textId="77777777" w:rsidR="001F7DCE" w:rsidRPr="001B0736" w:rsidRDefault="001F7DCE" w:rsidP="001F7DCE">
      <w:pPr>
        <w:widowControl w:val="0"/>
        <w:numPr>
          <w:ilvl w:val="0"/>
          <w:numId w:val="4"/>
        </w:numPr>
        <w:tabs>
          <w:tab w:val="clear" w:pos="360"/>
          <w:tab w:val="num" w:pos="0"/>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Įsilašinę vaisto, iš karto uždėkite ir sandariai užsukite </w:t>
      </w:r>
      <w:proofErr w:type="spellStart"/>
      <w:r w:rsidRPr="001B0736">
        <w:rPr>
          <w:rFonts w:ascii="Times New Roman" w:eastAsia="MS Mincho" w:hAnsi="Times New Roman" w:cs="Times New Roman"/>
          <w:kern w:val="0"/>
          <w:sz w:val="22"/>
          <w:szCs w:val="22"/>
          <w:lang w:val="lt-LT"/>
          <w14:ligatures w14:val="none"/>
        </w:rPr>
        <w:t>talpyklės</w:t>
      </w:r>
      <w:proofErr w:type="spellEnd"/>
      <w:r w:rsidRPr="001B0736">
        <w:rPr>
          <w:rFonts w:ascii="Times New Roman" w:eastAsia="MS Mincho" w:hAnsi="Times New Roman" w:cs="Times New Roman"/>
          <w:kern w:val="0"/>
          <w:sz w:val="22"/>
          <w:szCs w:val="22"/>
          <w:lang w:val="lt-LT"/>
          <w14:ligatures w14:val="none"/>
        </w:rPr>
        <w:t xml:space="preserve"> dangtelį.</w:t>
      </w:r>
    </w:p>
    <w:p w14:paraId="0C57E2BE"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22A24574"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Jei nepataikėte vaisto įsilašinti į akį, bandykite dar kartą.</w:t>
      </w:r>
    </w:p>
    <w:p w14:paraId="464F2FFB" w14:textId="77777777" w:rsidR="001F7DCE" w:rsidRPr="001B0736" w:rsidRDefault="001F7DCE" w:rsidP="001F7DCE">
      <w:pPr>
        <w:widowControl w:val="0"/>
        <w:suppressLineNumbers/>
        <w:tabs>
          <w:tab w:val="left" w:pos="567"/>
        </w:tabs>
        <w:suppressAutoHyphens/>
        <w:spacing w:after="0" w:line="240" w:lineRule="auto"/>
        <w:rPr>
          <w:rFonts w:ascii="Times New Roman" w:eastAsia="MS Mincho" w:hAnsi="Times New Roman" w:cs="Times New Roman"/>
          <w:b/>
          <w:kern w:val="0"/>
          <w:sz w:val="22"/>
          <w:szCs w:val="22"/>
          <w:lang w:val="lt-LT"/>
          <w14:ligatures w14:val="none"/>
        </w:rPr>
      </w:pPr>
    </w:p>
    <w:p w14:paraId="66F09CE7" w14:textId="77777777" w:rsidR="001F7DCE" w:rsidRPr="001B0736" w:rsidRDefault="001F7DCE" w:rsidP="001F7DCE">
      <w:pPr>
        <w:widowControl w:val="0"/>
        <w:suppressLineNumbers/>
        <w:tabs>
          <w:tab w:val="left" w:pos="567"/>
        </w:tabs>
        <w:suppressAutoHyphens/>
        <w:spacing w:after="0" w:line="240" w:lineRule="auto"/>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 xml:space="preserve">Ką daryti pavartojus per didelę </w:t>
      </w:r>
      <w:proofErr w:type="spellStart"/>
      <w:r w:rsidRPr="001B0736">
        <w:rPr>
          <w:rFonts w:ascii="Times New Roman" w:eastAsia="MS Mincho" w:hAnsi="Times New Roman" w:cs="Times New Roman"/>
          <w:b/>
          <w:kern w:val="0"/>
          <w:sz w:val="22"/>
          <w:szCs w:val="22"/>
          <w:lang w:val="lt-LT"/>
          <w14:ligatures w14:val="none"/>
        </w:rPr>
        <w:t>Tobradex</w:t>
      </w:r>
      <w:proofErr w:type="spellEnd"/>
      <w:r w:rsidRPr="001B0736">
        <w:rPr>
          <w:rFonts w:ascii="Times New Roman" w:eastAsia="MS Mincho" w:hAnsi="Times New Roman" w:cs="Times New Roman"/>
          <w:b/>
          <w:kern w:val="0"/>
          <w:sz w:val="22"/>
          <w:szCs w:val="22"/>
          <w:lang w:val="lt-LT"/>
          <w14:ligatures w14:val="none"/>
        </w:rPr>
        <w:t xml:space="preserve"> dozę</w:t>
      </w:r>
    </w:p>
    <w:p w14:paraId="37C03943" w14:textId="77777777" w:rsidR="001F7DCE" w:rsidRPr="001B0736" w:rsidRDefault="001F7DCE" w:rsidP="001F7DCE">
      <w:pPr>
        <w:widowControl w:val="0"/>
        <w:suppressLineNumbers/>
        <w:tabs>
          <w:tab w:val="left" w:pos="567"/>
        </w:tabs>
        <w:suppressAutoHyphen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Per daug įsilašinus </w:t>
      </w:r>
      <w:proofErr w:type="spellStart"/>
      <w:r w:rsidRPr="001B0736">
        <w:rPr>
          <w:rFonts w:ascii="Times New Roman" w:eastAsia="MS Mincho" w:hAnsi="Times New Roman" w:cs="Times New Roman"/>
          <w:kern w:val="0"/>
          <w:sz w:val="22"/>
          <w:szCs w:val="22"/>
          <w:lang w:val="lt-LT"/>
          <w14:ligatures w14:val="none"/>
        </w:rPr>
        <w:t>Tobradex</w:t>
      </w:r>
      <w:proofErr w:type="spellEnd"/>
      <w:r w:rsidRPr="001B0736">
        <w:rPr>
          <w:rFonts w:ascii="Times New Roman" w:eastAsia="MS Mincho" w:hAnsi="Times New Roman" w:cs="Times New Roman"/>
          <w:kern w:val="0"/>
          <w:sz w:val="22"/>
          <w:szCs w:val="22"/>
          <w:lang w:val="lt-LT"/>
          <w14:ligatures w14:val="none"/>
        </w:rPr>
        <w:t>, akis galima plauti drungnu vandeniu. Kitą kartą lašų lašinkite tik tada, kai ateis laikas vartoti įprastą dozę.</w:t>
      </w:r>
    </w:p>
    <w:p w14:paraId="64619608"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EC590D1"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 xml:space="preserve">Pamiršus pavartoti </w:t>
      </w:r>
      <w:proofErr w:type="spellStart"/>
      <w:r w:rsidRPr="001B0736">
        <w:rPr>
          <w:rFonts w:ascii="Times New Roman" w:eastAsia="MS Mincho" w:hAnsi="Times New Roman" w:cs="Times New Roman"/>
          <w:b/>
          <w:kern w:val="0"/>
          <w:sz w:val="22"/>
          <w:szCs w:val="22"/>
          <w:lang w:val="lt-LT"/>
          <w14:ligatures w14:val="none"/>
        </w:rPr>
        <w:t>Tobradex</w:t>
      </w:r>
      <w:proofErr w:type="spellEnd"/>
    </w:p>
    <w:p w14:paraId="4C516895" w14:textId="77777777" w:rsidR="001F7DCE" w:rsidRPr="001B0736" w:rsidRDefault="001F7DCE" w:rsidP="001F7DCE">
      <w:pPr>
        <w:widowControl w:val="0"/>
        <w:tabs>
          <w:tab w:val="left" w:pos="567"/>
        </w:tabs>
        <w:spacing w:after="0" w:line="240" w:lineRule="auto"/>
        <w:outlineLvl w:val="0"/>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Negalima vartoti dvigubos dozės norint kompensuoti praleistą dozę. Jei užmiršote įsilašinti </w:t>
      </w:r>
      <w:proofErr w:type="spellStart"/>
      <w:r w:rsidRPr="001B0736">
        <w:rPr>
          <w:rFonts w:ascii="Times New Roman" w:eastAsia="MS Mincho" w:hAnsi="Times New Roman" w:cs="Times New Roman"/>
          <w:kern w:val="0"/>
          <w:sz w:val="22"/>
          <w:szCs w:val="22"/>
          <w:lang w:val="lt-LT"/>
          <w14:ligatures w14:val="none"/>
        </w:rPr>
        <w:t>Tobradex</w:t>
      </w:r>
      <w:proofErr w:type="spellEnd"/>
      <w:r w:rsidRPr="001B0736">
        <w:rPr>
          <w:rFonts w:ascii="Times New Roman" w:eastAsia="MS Mincho" w:hAnsi="Times New Roman" w:cs="Times New Roman"/>
          <w:b/>
          <w:kern w:val="0"/>
          <w:sz w:val="22"/>
          <w:szCs w:val="22"/>
          <w:lang w:val="lt-LT"/>
          <w14:ligatures w14:val="none"/>
        </w:rPr>
        <w:t xml:space="preserve">, </w:t>
      </w:r>
      <w:r w:rsidRPr="001B0736">
        <w:rPr>
          <w:rFonts w:ascii="Times New Roman" w:eastAsia="MS Mincho" w:hAnsi="Times New Roman" w:cs="Times New Roman"/>
          <w:kern w:val="0"/>
          <w:sz w:val="22"/>
          <w:szCs w:val="22"/>
          <w:lang w:val="lt-LT"/>
          <w14:ligatures w14:val="none"/>
        </w:rPr>
        <w:t xml:space="preserve">įsilašinkite vieną dozę, iš karto, kai tik prisiminsite. Jei beveik atėjęs laikas lašintis kitą kartą, praleiskite užmirštąją dozę ir toliau vartokite vaistą įprastu laiku. </w:t>
      </w:r>
    </w:p>
    <w:p w14:paraId="6A2600FB"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F0089C1"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 xml:space="preserve">Nustojus vartoti </w:t>
      </w:r>
      <w:proofErr w:type="spellStart"/>
      <w:r w:rsidRPr="001B0736">
        <w:rPr>
          <w:rFonts w:ascii="Times New Roman" w:eastAsia="MS Mincho" w:hAnsi="Times New Roman" w:cs="Times New Roman"/>
          <w:b/>
          <w:kern w:val="0"/>
          <w:sz w:val="22"/>
          <w:szCs w:val="22"/>
          <w:lang w:val="lt-LT"/>
          <w14:ligatures w14:val="none"/>
        </w:rPr>
        <w:t>Tobradex</w:t>
      </w:r>
      <w:proofErr w:type="spellEnd"/>
    </w:p>
    <w:p w14:paraId="62B19285"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Per anksti nustojus vartoti </w:t>
      </w:r>
      <w:proofErr w:type="spellStart"/>
      <w:r w:rsidRPr="001B0736">
        <w:rPr>
          <w:rFonts w:ascii="Times New Roman" w:eastAsia="MS Mincho" w:hAnsi="Times New Roman" w:cs="Times New Roman"/>
          <w:kern w:val="0"/>
          <w:sz w:val="22"/>
          <w:szCs w:val="22"/>
          <w:lang w:val="lt-LT"/>
          <w14:ligatures w14:val="none"/>
        </w:rPr>
        <w:t>Tobradex</w:t>
      </w:r>
      <w:proofErr w:type="spellEnd"/>
      <w:r w:rsidRPr="001B0736">
        <w:rPr>
          <w:rFonts w:ascii="Times New Roman" w:eastAsia="MS Mincho" w:hAnsi="Times New Roman" w:cs="Times New Roman"/>
          <w:kern w:val="0"/>
          <w:sz w:val="22"/>
          <w:szCs w:val="22"/>
          <w:lang w:val="lt-LT"/>
          <w14:ligatures w14:val="none"/>
        </w:rPr>
        <w:t>, gali atsinaujinti liga.</w:t>
      </w:r>
    </w:p>
    <w:p w14:paraId="514ED740"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58A49168"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Jeigu kiltų daugiau klausimų dėl šio vaisto, kreipkitės į gydytoją arba vaistininką.</w:t>
      </w:r>
    </w:p>
    <w:p w14:paraId="3C6B36D9"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7823E42B"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13F52E73" w14:textId="77777777" w:rsidR="001F7DCE" w:rsidRPr="001B0736" w:rsidRDefault="001F7DCE" w:rsidP="001F7DCE">
      <w:pPr>
        <w:widowControl w:val="0"/>
        <w:numPr>
          <w:ilvl w:val="0"/>
          <w:numId w:val="5"/>
        </w:numPr>
        <w:tabs>
          <w:tab w:val="clear" w:pos="360"/>
        </w:tabs>
        <w:spacing w:after="0" w:line="240" w:lineRule="auto"/>
        <w:ind w:left="540" w:hanging="540"/>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Galimas šalutinis poveikis</w:t>
      </w:r>
    </w:p>
    <w:p w14:paraId="4003A9C0"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6793F886"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Šis vaistas, kaip ir visi kiti, gali sukelti šalutinį poveikį, nors jis pasireiškia ne visiems žmonėms.</w:t>
      </w:r>
    </w:p>
    <w:p w14:paraId="32B21B5A"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75D00A08"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Nustatytas toliau išvardytas šalutinis poveikis, galintis pasireikšti vartojant </w:t>
      </w:r>
      <w:proofErr w:type="spellStart"/>
      <w:r w:rsidRPr="001B0736">
        <w:rPr>
          <w:rFonts w:ascii="Times New Roman" w:eastAsia="MS Mincho" w:hAnsi="Times New Roman" w:cs="Times New Roman"/>
          <w:kern w:val="0"/>
          <w:sz w:val="22"/>
          <w:szCs w:val="22"/>
          <w:lang w:val="lt-LT"/>
          <w14:ligatures w14:val="none"/>
        </w:rPr>
        <w:t>Tobradex</w:t>
      </w:r>
      <w:proofErr w:type="spellEnd"/>
      <w:r w:rsidRPr="001B0736">
        <w:rPr>
          <w:rFonts w:ascii="Times New Roman" w:eastAsia="MS Mincho" w:hAnsi="Times New Roman" w:cs="Times New Roman"/>
          <w:kern w:val="0"/>
          <w:sz w:val="22"/>
          <w:szCs w:val="22"/>
          <w:lang w:val="lt-LT"/>
          <w14:ligatures w14:val="none"/>
        </w:rPr>
        <w:t xml:space="preserve"> akių lašų (suspensijos).</w:t>
      </w:r>
    </w:p>
    <w:p w14:paraId="491DD9E7"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193D5CA5"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b/>
          <w:bCs/>
          <w:iCs/>
          <w:kern w:val="0"/>
          <w:sz w:val="22"/>
          <w:szCs w:val="22"/>
          <w:u w:val="single"/>
          <w:lang w:val="lt-LT"/>
          <w14:ligatures w14:val="none"/>
        </w:rPr>
      </w:pPr>
      <w:r w:rsidRPr="001B0736">
        <w:rPr>
          <w:rFonts w:ascii="Times New Roman" w:eastAsia="MS Mincho" w:hAnsi="Times New Roman" w:cs="Times New Roman"/>
          <w:b/>
          <w:bCs/>
          <w:iCs/>
          <w:kern w:val="0"/>
          <w:sz w:val="22"/>
          <w:szCs w:val="22"/>
          <w:u w:val="single"/>
          <w:lang w:val="lt-LT"/>
          <w14:ligatures w14:val="none"/>
        </w:rPr>
        <w:lastRenderedPageBreak/>
        <w:t>Nedažni šalutinio poveikio reiškiniai (gali pasireikšti rečiau kaip 1 iš 100 asmenų):</w:t>
      </w:r>
    </w:p>
    <w:p w14:paraId="6217E4BB"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iCs/>
          <w:kern w:val="0"/>
          <w:sz w:val="22"/>
          <w:szCs w:val="22"/>
          <w:lang w:val="lt-LT"/>
          <w14:ligatures w14:val="none"/>
        </w:rPr>
        <w:t>Poveikis akims:</w:t>
      </w:r>
      <w:r w:rsidRPr="001B0736">
        <w:rPr>
          <w:rFonts w:ascii="Times New Roman" w:eastAsia="MS Mincho" w:hAnsi="Times New Roman" w:cs="Times New Roman"/>
          <w:i/>
          <w:iCs/>
          <w:kern w:val="0"/>
          <w:sz w:val="22"/>
          <w:szCs w:val="22"/>
          <w:lang w:val="lt-LT"/>
          <w14:ligatures w14:val="none"/>
        </w:rPr>
        <w:t xml:space="preserve"> </w:t>
      </w:r>
      <w:r w:rsidRPr="001B0736">
        <w:rPr>
          <w:rFonts w:ascii="Times New Roman" w:eastAsia="MS Mincho" w:hAnsi="Times New Roman" w:cs="Times New Roman"/>
          <w:kern w:val="0"/>
          <w:sz w:val="22"/>
          <w:szCs w:val="22"/>
          <w:lang w:val="lt-LT"/>
          <w14:ligatures w14:val="none"/>
        </w:rPr>
        <w:t>padidėjęs akies (-</w:t>
      </w:r>
      <w:proofErr w:type="spellStart"/>
      <w:r w:rsidRPr="001B0736">
        <w:rPr>
          <w:rFonts w:ascii="Times New Roman" w:eastAsia="MS Mincho" w:hAnsi="Times New Roman" w:cs="Times New Roman"/>
          <w:kern w:val="0"/>
          <w:sz w:val="22"/>
          <w:szCs w:val="22"/>
          <w:lang w:val="lt-LT"/>
          <w14:ligatures w14:val="none"/>
        </w:rPr>
        <w:t>ių</w:t>
      </w:r>
      <w:proofErr w:type="spellEnd"/>
      <w:r w:rsidRPr="001B0736">
        <w:rPr>
          <w:rFonts w:ascii="Times New Roman" w:eastAsia="MS Mincho" w:hAnsi="Times New Roman" w:cs="Times New Roman"/>
          <w:kern w:val="0"/>
          <w:sz w:val="22"/>
          <w:szCs w:val="22"/>
          <w:lang w:val="lt-LT"/>
          <w14:ligatures w14:val="none"/>
        </w:rPr>
        <w:t>) akispūdis, akies skausmas, akies niežėjimas, nemalonus pojūtis akyje, akies sudirginimas.</w:t>
      </w:r>
    </w:p>
    <w:p w14:paraId="49AEBC04" w14:textId="77777777" w:rsidR="001F7DCE" w:rsidRPr="001B0736" w:rsidRDefault="001F7DCE" w:rsidP="001F7DCE">
      <w:pPr>
        <w:widowControl w:val="0"/>
        <w:tabs>
          <w:tab w:val="left" w:pos="567"/>
        </w:tabs>
        <w:spacing w:after="0" w:line="240" w:lineRule="auto"/>
        <w:ind w:left="720"/>
        <w:rPr>
          <w:rFonts w:ascii="Times New Roman" w:eastAsia="MS Mincho" w:hAnsi="Times New Roman" w:cs="Times New Roman"/>
          <w:kern w:val="0"/>
          <w:sz w:val="22"/>
          <w:szCs w:val="22"/>
          <w:lang w:val="lt-LT"/>
          <w14:ligatures w14:val="none"/>
        </w:rPr>
      </w:pPr>
    </w:p>
    <w:p w14:paraId="4F6FB660"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b/>
          <w:bCs/>
          <w:iCs/>
          <w:kern w:val="0"/>
          <w:sz w:val="22"/>
          <w:szCs w:val="22"/>
          <w:u w:val="single"/>
          <w:lang w:val="lt-LT"/>
          <w14:ligatures w14:val="none"/>
        </w:rPr>
      </w:pPr>
      <w:r w:rsidRPr="001B0736">
        <w:rPr>
          <w:rFonts w:ascii="Times New Roman" w:eastAsia="MS Mincho" w:hAnsi="Times New Roman" w:cs="Times New Roman"/>
          <w:b/>
          <w:bCs/>
          <w:iCs/>
          <w:kern w:val="0"/>
          <w:sz w:val="22"/>
          <w:szCs w:val="22"/>
          <w:u w:val="single"/>
          <w:lang w:val="lt-LT"/>
          <w14:ligatures w14:val="none"/>
        </w:rPr>
        <w:t>Reti šalutinio poveikio reiškiniai (gali pasireikšti rečiau kaip 1 iš 1 000):</w:t>
      </w:r>
    </w:p>
    <w:p w14:paraId="0BB46150"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iCs/>
          <w:kern w:val="0"/>
          <w:sz w:val="22"/>
          <w:szCs w:val="22"/>
          <w:lang w:val="lt-LT"/>
          <w14:ligatures w14:val="none"/>
        </w:rPr>
        <w:t>Poveikis akims</w:t>
      </w:r>
      <w:r w:rsidRPr="001B0736">
        <w:rPr>
          <w:rFonts w:ascii="Times New Roman" w:eastAsia="MS Mincho" w:hAnsi="Times New Roman" w:cs="Times New Roman"/>
          <w:kern w:val="0"/>
          <w:sz w:val="22"/>
          <w:szCs w:val="22"/>
          <w:lang w:val="lt-LT"/>
          <w14:ligatures w14:val="none"/>
        </w:rPr>
        <w:t>: akies alergija, neryškus matomas vaizdas, akies sausumas, ragenos uždegimas, akies paraudimas.</w:t>
      </w:r>
    </w:p>
    <w:p w14:paraId="2205E4C6"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572647EF"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iCs/>
          <w:kern w:val="0"/>
          <w:sz w:val="22"/>
          <w:szCs w:val="22"/>
          <w:lang w:val="lt-LT"/>
          <w14:ligatures w14:val="none"/>
        </w:rPr>
        <w:t>Poveikis virškinimo traktui</w:t>
      </w:r>
      <w:r w:rsidRPr="001B0736">
        <w:rPr>
          <w:rFonts w:ascii="Times New Roman" w:eastAsia="MS Mincho" w:hAnsi="Times New Roman" w:cs="Times New Roman"/>
          <w:kern w:val="0"/>
          <w:sz w:val="22"/>
          <w:szCs w:val="22"/>
          <w:lang w:val="lt-LT"/>
          <w14:ligatures w14:val="none"/>
        </w:rPr>
        <w:t>: skonio pojūčio sutrikimas.</w:t>
      </w:r>
    </w:p>
    <w:p w14:paraId="72A28B04"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60BC0792" w14:textId="77777777" w:rsidR="001F7DCE" w:rsidRPr="001B0736" w:rsidRDefault="001F7DCE" w:rsidP="001F7DCE">
      <w:pPr>
        <w:keepNext/>
        <w:keepLines/>
        <w:widowControl w:val="0"/>
        <w:tabs>
          <w:tab w:val="left" w:pos="567"/>
        </w:tabs>
        <w:spacing w:after="0" w:line="240" w:lineRule="auto"/>
        <w:rPr>
          <w:rFonts w:ascii="Times New Roman" w:eastAsia="MS Mincho" w:hAnsi="Times New Roman" w:cs="Times New Roman"/>
          <w:kern w:val="0"/>
          <w:sz w:val="22"/>
          <w:szCs w:val="22"/>
          <w:u w:val="single"/>
          <w:lang w:val="lt-LT"/>
          <w14:ligatures w14:val="none"/>
        </w:rPr>
      </w:pPr>
      <w:r w:rsidRPr="001B0736">
        <w:rPr>
          <w:rFonts w:ascii="Times New Roman" w:eastAsia="MS Mincho" w:hAnsi="Times New Roman" w:cs="Times New Roman"/>
          <w:kern w:val="0"/>
          <w:sz w:val="22"/>
          <w:szCs w:val="22"/>
          <w:u w:val="single"/>
          <w:lang w:val="lt-LT"/>
          <w14:ligatures w14:val="none"/>
        </w:rPr>
        <w:t xml:space="preserve">Papildomas šalutinis poveikis, apie kurį duomenų gauta po vaisto pateikimo į rinką. </w:t>
      </w:r>
    </w:p>
    <w:p w14:paraId="287B5444" w14:textId="77777777" w:rsidR="001F7DCE" w:rsidRPr="001B0736" w:rsidRDefault="001F7DCE" w:rsidP="001F7DCE">
      <w:pPr>
        <w:keepNext/>
        <w:keepLines/>
        <w:widowControl w:val="0"/>
        <w:tabs>
          <w:tab w:val="left" w:pos="567"/>
        </w:tabs>
        <w:spacing w:after="0" w:line="240" w:lineRule="auto"/>
        <w:rPr>
          <w:rFonts w:ascii="Times New Roman" w:eastAsia="MS Mincho" w:hAnsi="Times New Roman" w:cs="Times New Roman"/>
          <w:kern w:val="0"/>
          <w:sz w:val="22"/>
          <w:szCs w:val="22"/>
          <w:u w:val="single"/>
          <w:lang w:val="lt-LT"/>
          <w14:ligatures w14:val="none"/>
        </w:rPr>
      </w:pPr>
    </w:p>
    <w:p w14:paraId="1E5C8195" w14:textId="77777777" w:rsidR="001F7DCE" w:rsidRPr="001B0736" w:rsidRDefault="001F7DCE" w:rsidP="001F7DCE">
      <w:pPr>
        <w:keepNext/>
        <w:keepLines/>
        <w:widowControl w:val="0"/>
        <w:tabs>
          <w:tab w:val="left" w:pos="567"/>
        </w:tabs>
        <w:spacing w:after="0" w:line="240" w:lineRule="auto"/>
        <w:rPr>
          <w:rFonts w:ascii="Times New Roman" w:eastAsia="MS Mincho" w:hAnsi="Times New Roman" w:cs="Times New Roman"/>
          <w:i/>
          <w:kern w:val="0"/>
          <w:sz w:val="22"/>
          <w:szCs w:val="22"/>
          <w:u w:val="single"/>
          <w:lang w:val="lt-LT"/>
          <w14:ligatures w14:val="none"/>
        </w:rPr>
      </w:pPr>
      <w:r w:rsidRPr="001B0736">
        <w:rPr>
          <w:rFonts w:ascii="Times New Roman" w:eastAsia="MS Mincho" w:hAnsi="Times New Roman" w:cs="Times New Roman"/>
          <w:b/>
          <w:bCs/>
          <w:iCs/>
          <w:kern w:val="0"/>
          <w:sz w:val="22"/>
          <w:szCs w:val="22"/>
          <w:u w:val="single"/>
          <w:lang w:val="lt-LT"/>
          <w14:ligatures w14:val="none"/>
        </w:rPr>
        <w:t>Dažnis nežinomas (negali būti apskaičiuotas pagal turimus duomenis):</w:t>
      </w:r>
      <w:r w:rsidRPr="001B0736">
        <w:rPr>
          <w:rFonts w:ascii="Times New Roman" w:eastAsia="MS Mincho" w:hAnsi="Times New Roman" w:cs="Times New Roman"/>
          <w:iCs/>
          <w:kern w:val="0"/>
          <w:sz w:val="22"/>
          <w:szCs w:val="22"/>
          <w:u w:val="single"/>
          <w:lang w:val="lt-LT"/>
          <w14:ligatures w14:val="none"/>
        </w:rPr>
        <w:t xml:space="preserve"> </w:t>
      </w:r>
    </w:p>
    <w:p w14:paraId="5DE3F28A" w14:textId="77777777" w:rsidR="001F7DCE" w:rsidRPr="001B0736" w:rsidRDefault="001F7DCE" w:rsidP="001F7DCE">
      <w:pPr>
        <w:keepNext/>
        <w:keepLines/>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iCs/>
          <w:kern w:val="0"/>
          <w:sz w:val="22"/>
          <w:szCs w:val="22"/>
          <w:lang w:val="lt-LT"/>
          <w14:ligatures w14:val="none"/>
        </w:rPr>
        <w:t>Poveikis akims</w:t>
      </w:r>
      <w:r w:rsidRPr="001B0736">
        <w:rPr>
          <w:rFonts w:ascii="Times New Roman" w:eastAsia="MS Mincho" w:hAnsi="Times New Roman" w:cs="Times New Roman"/>
          <w:kern w:val="0"/>
          <w:sz w:val="22"/>
          <w:szCs w:val="22"/>
          <w:lang w:val="lt-LT"/>
          <w14:ligatures w14:val="none"/>
        </w:rPr>
        <w:t xml:space="preserve">: akies voko edema, akies voko </w:t>
      </w:r>
      <w:proofErr w:type="spellStart"/>
      <w:r w:rsidRPr="001B0736">
        <w:rPr>
          <w:rFonts w:ascii="Times New Roman" w:eastAsia="MS Mincho" w:hAnsi="Times New Roman" w:cs="Times New Roman"/>
          <w:kern w:val="0"/>
          <w:sz w:val="22"/>
          <w:szCs w:val="22"/>
          <w:lang w:val="lt-LT"/>
          <w14:ligatures w14:val="none"/>
        </w:rPr>
        <w:t>eritema</w:t>
      </w:r>
      <w:proofErr w:type="spellEnd"/>
      <w:r w:rsidRPr="001B0736">
        <w:rPr>
          <w:rFonts w:ascii="Times New Roman" w:eastAsia="MS Mincho" w:hAnsi="Times New Roman" w:cs="Times New Roman"/>
          <w:kern w:val="0"/>
          <w:sz w:val="22"/>
          <w:szCs w:val="22"/>
          <w:lang w:val="lt-LT"/>
          <w14:ligatures w14:val="none"/>
        </w:rPr>
        <w:t>, vyzdžio padidėjimas, padidėjęs ašarojimas, miglotas matymas.</w:t>
      </w:r>
    </w:p>
    <w:p w14:paraId="0CDC87EE" w14:textId="77777777" w:rsidR="001F7DCE" w:rsidRPr="001B0736" w:rsidRDefault="001F7DCE" w:rsidP="001F7DCE">
      <w:pPr>
        <w:keepNext/>
        <w:keepLines/>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357693E" w14:textId="77777777" w:rsidR="001F7DCE" w:rsidRPr="001B0736" w:rsidRDefault="001F7DCE" w:rsidP="001F7DCE">
      <w:pPr>
        <w:keepNext/>
        <w:keepLines/>
        <w:widowControl w:val="0"/>
        <w:tabs>
          <w:tab w:val="left" w:pos="567"/>
        </w:tabs>
        <w:spacing w:after="0" w:line="260" w:lineRule="exact"/>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w:t>
      </w:r>
      <w:proofErr w:type="spellStart"/>
      <w:r w:rsidRPr="001B0736">
        <w:rPr>
          <w:rFonts w:ascii="Times New Roman" w:eastAsia="MS Mincho" w:hAnsi="Times New Roman" w:cs="Times New Roman"/>
          <w:kern w:val="0"/>
          <w:sz w:val="22"/>
          <w:szCs w:val="22"/>
          <w:lang w:val="lt-LT"/>
          <w14:ligatures w14:val="none"/>
        </w:rPr>
        <w:t>Kušingo</w:t>
      </w:r>
      <w:proofErr w:type="spellEnd"/>
      <w:r w:rsidRPr="001B0736">
        <w:rPr>
          <w:rFonts w:ascii="Times New Roman" w:eastAsia="MS Mincho" w:hAnsi="Times New Roman" w:cs="Times New Roman"/>
          <w:kern w:val="0"/>
          <w:sz w:val="22"/>
          <w:szCs w:val="22"/>
          <w:lang w:val="lt-LT"/>
          <w14:ligatures w14:val="none"/>
        </w:rPr>
        <w:t xml:space="preserve"> sindromas) (žr. 2 skyrių „Įspėjimai ir atsargumo priemonės“).</w:t>
      </w:r>
    </w:p>
    <w:p w14:paraId="4B6D1057" w14:textId="77777777" w:rsidR="001F7DCE" w:rsidRPr="001B0736" w:rsidRDefault="001F7DCE" w:rsidP="001F7DCE">
      <w:pPr>
        <w:keepNext/>
        <w:keepLines/>
        <w:widowControl w:val="0"/>
        <w:tabs>
          <w:tab w:val="left" w:pos="567"/>
        </w:tabs>
        <w:spacing w:after="0" w:line="260" w:lineRule="exact"/>
        <w:rPr>
          <w:rFonts w:ascii="Times New Roman" w:eastAsia="MS Mincho" w:hAnsi="Times New Roman" w:cs="Times New Roman"/>
          <w:kern w:val="0"/>
          <w:sz w:val="22"/>
          <w:szCs w:val="22"/>
          <w:lang w:val="lt-LT"/>
          <w14:ligatures w14:val="none"/>
        </w:rPr>
      </w:pPr>
    </w:p>
    <w:p w14:paraId="3218C8E0" w14:textId="77777777" w:rsidR="001F7DCE" w:rsidRPr="001B0736" w:rsidRDefault="001F7DCE" w:rsidP="001F7DCE">
      <w:pPr>
        <w:keepNext/>
        <w:keepLines/>
        <w:widowControl w:val="0"/>
        <w:tabs>
          <w:tab w:val="left" w:pos="567"/>
        </w:tabs>
        <w:spacing w:after="0" w:line="260" w:lineRule="exact"/>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iCs/>
          <w:kern w:val="0"/>
          <w:sz w:val="22"/>
          <w:szCs w:val="22"/>
          <w:lang w:val="lt-LT"/>
          <w14:ligatures w14:val="none"/>
        </w:rPr>
        <w:t>Bendrasis šalutinis poveikis</w:t>
      </w:r>
      <w:r w:rsidRPr="001B0736">
        <w:rPr>
          <w:rFonts w:ascii="Times New Roman" w:eastAsia="MS Mincho" w:hAnsi="Times New Roman" w:cs="Times New Roman"/>
          <w:kern w:val="0"/>
          <w:sz w:val="22"/>
          <w:szCs w:val="22"/>
          <w:lang w:val="lt-LT"/>
          <w14:ligatures w14:val="none"/>
        </w:rPr>
        <w:t>: sunki alerginė reakcija (padidėjęs jautrumas), svaigulys, galvos skausmas, pykinimas, nemalonus pojūtis pilve,</w:t>
      </w:r>
      <w:r w:rsidRPr="001B0736" w:rsidDel="00D71F36">
        <w:rPr>
          <w:rFonts w:ascii="Times New Roman" w:eastAsia="MS Mincho" w:hAnsi="Times New Roman" w:cs="Times New Roman"/>
          <w:kern w:val="0"/>
          <w:sz w:val="22"/>
          <w:szCs w:val="22"/>
          <w:lang w:val="lt-LT"/>
          <w14:ligatures w14:val="none"/>
        </w:rPr>
        <w:t xml:space="preserve"> </w:t>
      </w:r>
      <w:r w:rsidRPr="001B0736">
        <w:rPr>
          <w:rFonts w:ascii="Times New Roman" w:eastAsia="MS Mincho" w:hAnsi="Times New Roman" w:cs="Times New Roman"/>
          <w:kern w:val="0"/>
          <w:sz w:val="22"/>
          <w:szCs w:val="22"/>
          <w:lang w:val="lt-LT"/>
          <w14:ligatures w14:val="none"/>
        </w:rPr>
        <w:t xml:space="preserve">daugiaformė </w:t>
      </w:r>
      <w:proofErr w:type="spellStart"/>
      <w:r w:rsidRPr="001B0736">
        <w:rPr>
          <w:rFonts w:ascii="Times New Roman" w:eastAsia="MS Mincho" w:hAnsi="Times New Roman" w:cs="Times New Roman"/>
          <w:kern w:val="0"/>
          <w:sz w:val="22"/>
          <w:szCs w:val="22"/>
          <w:lang w:val="lt-LT"/>
          <w14:ligatures w14:val="none"/>
        </w:rPr>
        <w:t>eritema</w:t>
      </w:r>
      <w:proofErr w:type="spellEnd"/>
      <w:r w:rsidRPr="001B0736">
        <w:rPr>
          <w:rFonts w:ascii="Times New Roman" w:eastAsia="MS Mincho" w:hAnsi="Times New Roman" w:cs="Times New Roman"/>
          <w:kern w:val="0"/>
          <w:sz w:val="22"/>
          <w:szCs w:val="22"/>
          <w:lang w:val="lt-LT"/>
          <w14:ligatures w14:val="none"/>
        </w:rPr>
        <w:t>, išbėrimas, veido patinimas, niežulys.</w:t>
      </w:r>
    </w:p>
    <w:p w14:paraId="7BDF0918"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366CE81D" w14:textId="77777777" w:rsidR="001F7DCE" w:rsidRPr="001B0736" w:rsidRDefault="001F7DCE" w:rsidP="001F7DCE">
      <w:pPr>
        <w:widowControl w:val="0"/>
        <w:tabs>
          <w:tab w:val="left" w:pos="567"/>
        </w:tabs>
        <w:spacing w:after="0" w:line="240" w:lineRule="auto"/>
        <w:ind w:right="-1"/>
        <w:rPr>
          <w:rFonts w:ascii="Times New Roman" w:eastAsia="Times New Roman" w:hAnsi="Times New Roman" w:cs="Times New Roman"/>
          <w:b/>
          <w:snapToGrid w:val="0"/>
          <w:kern w:val="0"/>
          <w:sz w:val="22"/>
          <w:szCs w:val="22"/>
          <w:lang w:val="lt-LT"/>
          <w14:ligatures w14:val="none"/>
        </w:rPr>
      </w:pPr>
      <w:r w:rsidRPr="001B0736">
        <w:rPr>
          <w:rFonts w:ascii="Times New Roman" w:eastAsia="Times New Roman" w:hAnsi="Times New Roman" w:cs="Times New Roman"/>
          <w:b/>
          <w:snapToGrid w:val="0"/>
          <w:kern w:val="0"/>
          <w:sz w:val="22"/>
          <w:szCs w:val="22"/>
          <w:lang w:val="lt-LT"/>
          <w14:ligatures w14:val="none"/>
        </w:rPr>
        <w:t>Pranešimas apie šalutinį poveikį</w:t>
      </w:r>
    </w:p>
    <w:p w14:paraId="0B1166E5" w14:textId="77777777" w:rsidR="001F7DCE" w:rsidRPr="001B0736" w:rsidRDefault="001F7DCE" w:rsidP="001F7DCE">
      <w:pPr>
        <w:widowControl w:val="0"/>
        <w:tabs>
          <w:tab w:val="left" w:pos="567"/>
        </w:tabs>
        <w:spacing w:after="0" w:line="260" w:lineRule="exact"/>
        <w:ind w:right="-1"/>
        <w:rPr>
          <w:rFonts w:ascii="Times New Roman" w:eastAsia="Times New Roman" w:hAnsi="Times New Roman" w:cs="Times New Roman"/>
          <w:noProof/>
          <w:snapToGrid w:val="0"/>
          <w:kern w:val="0"/>
          <w:sz w:val="22"/>
          <w:szCs w:val="22"/>
          <w:lang w:val="lt-LT"/>
          <w14:ligatures w14:val="none"/>
        </w:rPr>
      </w:pPr>
      <w:r w:rsidRPr="001B0736">
        <w:rPr>
          <w:rFonts w:ascii="Times New Roman" w:eastAsia="Times New Roman" w:hAnsi="Times New Roman" w:cs="Times New Roman"/>
          <w:snapToGrid w:val="0"/>
          <w:kern w:val="0"/>
          <w:sz w:val="22"/>
          <w:szCs w:val="22"/>
          <w:lang w:val="lt-LT"/>
          <w14:ligatures w14:val="none"/>
        </w:rPr>
        <w:t xml:space="preserve">Jeigu pasireiškė šalutinis poveikis, įskaitant šiame lapelyje nenurodytą, pasakykite gydytojui arba vaistininkui. </w:t>
      </w:r>
      <w:r w:rsidRPr="001B0736">
        <w:rPr>
          <w:rFonts w:ascii="Times New Roman" w:eastAsia="Times New Roman" w:hAnsi="Times New Roman" w:cs="Times New Roman"/>
          <w:noProof/>
          <w:snapToGrid w:val="0"/>
          <w:kern w:val="0"/>
          <w:sz w:val="22"/>
          <w:szCs w:val="22"/>
          <w:lang w:val="lt-LT"/>
          <w14:ligatures w14:val="none"/>
        </w:rPr>
        <w:t xml:space="preserve">Pranešimą apie šalutinį poveikį galite užpildyti ir pateikti Valstybinės vaistų kontrolės tarnybos prie Lietuvos Respublikos sveikatos apsaugos ministerijos tinklalapyje </w:t>
      </w:r>
      <w:hyperlink r:id="rId10" w:history="1">
        <w:r w:rsidRPr="001B0736">
          <w:rPr>
            <w:rFonts w:ascii="Times New Roman" w:eastAsia="Times New Roman" w:hAnsi="Times New Roman" w:cs="Times New Roman"/>
            <w:noProof/>
            <w:snapToGrid w:val="0"/>
            <w:color w:val="0000FF"/>
            <w:kern w:val="0"/>
            <w:sz w:val="22"/>
            <w:szCs w:val="22"/>
            <w:u w:val="single"/>
            <w:lang w:val="lt-LT"/>
            <w14:ligatures w14:val="none"/>
          </w:rPr>
          <w:t>https://vvkt.lrv.lt/lt/</w:t>
        </w:r>
      </w:hyperlink>
      <w:r w:rsidRPr="001B0736">
        <w:rPr>
          <w:rFonts w:ascii="Times New Roman" w:eastAsia="Times New Roman" w:hAnsi="Times New Roman" w:cs="Times New Roman"/>
          <w:noProof/>
          <w:snapToGrid w:val="0"/>
          <w:kern w:val="0"/>
          <w:sz w:val="22"/>
          <w:szCs w:val="22"/>
          <w:lang w:val="lt-LT"/>
          <w14:ligatures w14:val="none"/>
        </w:rPr>
        <w:t xml:space="preserve"> nurodytais būdais arba paskambinti  nemokamu telefonu 8 800 73 568. Pranešdami apie šalutinį poveikį galite mums padėti gauti daugiau informacijos apie šio vaisto saugumą.</w:t>
      </w:r>
    </w:p>
    <w:p w14:paraId="35A5282C" w14:textId="77777777" w:rsidR="001F7DCE" w:rsidRPr="001B0736" w:rsidRDefault="001F7DCE" w:rsidP="001F7DCE">
      <w:pPr>
        <w:widowControl w:val="0"/>
        <w:tabs>
          <w:tab w:val="left" w:pos="567"/>
        </w:tabs>
        <w:spacing w:after="0" w:line="260" w:lineRule="exact"/>
        <w:ind w:right="-1"/>
        <w:rPr>
          <w:rFonts w:ascii="Times New Roman" w:eastAsia="MS Mincho" w:hAnsi="Times New Roman" w:cs="Times New Roman"/>
          <w:kern w:val="0"/>
          <w:sz w:val="22"/>
          <w:szCs w:val="22"/>
          <w:lang w:val="lt-LT"/>
          <w14:ligatures w14:val="none"/>
        </w:rPr>
      </w:pPr>
    </w:p>
    <w:p w14:paraId="1C02F6AE"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38BE2AC2" w14:textId="77777777" w:rsidR="001F7DCE" w:rsidRPr="001B0736" w:rsidRDefault="001F7DCE" w:rsidP="001F7DCE">
      <w:pPr>
        <w:widowControl w:val="0"/>
        <w:numPr>
          <w:ilvl w:val="0"/>
          <w:numId w:val="5"/>
        </w:numPr>
        <w:tabs>
          <w:tab w:val="clear" w:pos="360"/>
        </w:tabs>
        <w:spacing w:after="0" w:line="240" w:lineRule="auto"/>
        <w:ind w:left="540" w:hanging="540"/>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 xml:space="preserve">Kaip laikyti </w:t>
      </w:r>
      <w:proofErr w:type="spellStart"/>
      <w:r w:rsidRPr="001B0736">
        <w:rPr>
          <w:rFonts w:ascii="Times New Roman" w:eastAsia="MS Mincho" w:hAnsi="Times New Roman" w:cs="Times New Roman"/>
          <w:b/>
          <w:kern w:val="0"/>
          <w:sz w:val="22"/>
          <w:szCs w:val="22"/>
          <w:lang w:val="lt-LT"/>
          <w14:ligatures w14:val="none"/>
        </w:rPr>
        <w:t>Tobradex</w:t>
      </w:r>
      <w:proofErr w:type="spellEnd"/>
    </w:p>
    <w:p w14:paraId="727B1B22"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p>
    <w:p w14:paraId="77CCCC34" w14:textId="77777777" w:rsidR="001F7DCE" w:rsidRPr="001B0736" w:rsidRDefault="001F7DCE" w:rsidP="001F7DCE">
      <w:pPr>
        <w:widowControl w:val="0"/>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lang w:val="lt-LT"/>
          <w14:ligatures w14:val="none"/>
        </w:rPr>
      </w:pPr>
      <w:r w:rsidRPr="001B0736">
        <w:rPr>
          <w:rFonts w:ascii="Times New Roman" w:eastAsia="Times New Roman" w:hAnsi="Times New Roman" w:cs="Times New Roman"/>
          <w:snapToGrid w:val="0"/>
          <w:kern w:val="0"/>
          <w:sz w:val="22"/>
          <w:szCs w:val="22"/>
          <w:lang w:val="lt-LT"/>
          <w14:ligatures w14:val="none"/>
        </w:rPr>
        <w:t>Šį vaistą laikykite vaikams nepastebimoje ir nepasiekiamoje vietoje.</w:t>
      </w:r>
    </w:p>
    <w:p w14:paraId="06C2D39E"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7B3CF716"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Laikyti ne aukštesnėje kaip 25 °C temperatūroje.</w:t>
      </w:r>
    </w:p>
    <w:p w14:paraId="6CE00B03"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Negalima užšaldyti.</w:t>
      </w:r>
    </w:p>
    <w:p w14:paraId="6A137463"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roofErr w:type="spellStart"/>
      <w:r w:rsidRPr="001B0736">
        <w:rPr>
          <w:rFonts w:ascii="Times New Roman" w:eastAsia="MS Mincho" w:hAnsi="Times New Roman" w:cs="Times New Roman"/>
          <w:kern w:val="0"/>
          <w:sz w:val="22"/>
          <w:szCs w:val="22"/>
          <w:lang w:val="lt-LT"/>
          <w14:ligatures w14:val="none"/>
        </w:rPr>
        <w:t>Talpyklę</w:t>
      </w:r>
      <w:proofErr w:type="spellEnd"/>
      <w:r w:rsidRPr="001B0736">
        <w:rPr>
          <w:rFonts w:ascii="Times New Roman" w:eastAsia="MS Mincho" w:hAnsi="Times New Roman" w:cs="Times New Roman"/>
          <w:kern w:val="0"/>
          <w:sz w:val="22"/>
          <w:szCs w:val="22"/>
          <w:lang w:val="lt-LT"/>
          <w14:ligatures w14:val="none"/>
        </w:rPr>
        <w:t xml:space="preserve"> laikyti stačią.</w:t>
      </w:r>
    </w:p>
    <w:p w14:paraId="0764F560"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roofErr w:type="spellStart"/>
      <w:r w:rsidRPr="001B0736">
        <w:rPr>
          <w:rFonts w:ascii="Times New Roman" w:eastAsia="MS Mincho" w:hAnsi="Times New Roman" w:cs="Times New Roman"/>
          <w:kern w:val="0"/>
          <w:sz w:val="22"/>
          <w:szCs w:val="22"/>
          <w:lang w:val="lt-LT"/>
          <w14:ligatures w14:val="none"/>
        </w:rPr>
        <w:t>Talpyklę</w:t>
      </w:r>
      <w:proofErr w:type="spellEnd"/>
      <w:r w:rsidRPr="001B0736">
        <w:rPr>
          <w:rFonts w:ascii="Times New Roman" w:eastAsia="MS Mincho" w:hAnsi="Times New Roman" w:cs="Times New Roman"/>
          <w:kern w:val="0"/>
          <w:sz w:val="22"/>
          <w:szCs w:val="22"/>
          <w:lang w:val="lt-LT"/>
          <w14:ligatures w14:val="none"/>
        </w:rPr>
        <w:t xml:space="preserve"> laikyti sandarią.</w:t>
      </w:r>
    </w:p>
    <w:p w14:paraId="47261D92" w14:textId="77777777" w:rsidR="001F7DCE" w:rsidRPr="001B0736" w:rsidRDefault="001F7DCE" w:rsidP="001F7DCE">
      <w:pPr>
        <w:widowControl w:val="0"/>
        <w:suppressLineNumbers/>
        <w:tabs>
          <w:tab w:val="left" w:pos="-720"/>
          <w:tab w:val="left" w:pos="567"/>
        </w:tabs>
        <w:suppressAutoHyphens/>
        <w:spacing w:after="0" w:line="240" w:lineRule="auto"/>
        <w:jc w:val="both"/>
        <w:rPr>
          <w:rFonts w:ascii="Times New Roman" w:eastAsia="MS Mincho" w:hAnsi="Times New Roman" w:cs="Times New Roman"/>
          <w:spacing w:val="-3"/>
          <w:kern w:val="0"/>
          <w:sz w:val="22"/>
          <w:szCs w:val="22"/>
          <w:lang w:val="lt-LT"/>
          <w14:ligatures w14:val="none"/>
        </w:rPr>
      </w:pPr>
    </w:p>
    <w:p w14:paraId="1C493EA3" w14:textId="77777777" w:rsidR="001F7DCE" w:rsidRPr="001B0736" w:rsidRDefault="001F7DCE" w:rsidP="001F7DCE">
      <w:pPr>
        <w:widowControl w:val="0"/>
        <w:suppressLineNumbers/>
        <w:tabs>
          <w:tab w:val="left" w:pos="-720"/>
          <w:tab w:val="left" w:pos="567"/>
        </w:tabs>
        <w:suppressAutoHyphens/>
        <w:spacing w:after="0" w:line="240" w:lineRule="auto"/>
        <w:rPr>
          <w:rFonts w:ascii="Times New Roman" w:eastAsia="MS Mincho" w:hAnsi="Times New Roman" w:cs="Times New Roman"/>
          <w:spacing w:val="-3"/>
          <w:kern w:val="0"/>
          <w:sz w:val="22"/>
          <w:szCs w:val="22"/>
          <w:lang w:val="lt-LT"/>
          <w14:ligatures w14:val="none"/>
        </w:rPr>
      </w:pPr>
      <w:r w:rsidRPr="001B0736">
        <w:rPr>
          <w:rFonts w:ascii="Times New Roman" w:eastAsia="MS Mincho" w:hAnsi="Times New Roman" w:cs="Times New Roman"/>
          <w:spacing w:val="-3"/>
          <w:kern w:val="0"/>
          <w:sz w:val="22"/>
          <w:szCs w:val="22"/>
          <w:lang w:val="lt-LT"/>
          <w14:ligatures w14:val="none"/>
        </w:rPr>
        <w:t xml:space="preserve">Pirmą kartą atidarius </w:t>
      </w:r>
      <w:proofErr w:type="spellStart"/>
      <w:r w:rsidRPr="001B0736">
        <w:rPr>
          <w:rFonts w:ascii="Times New Roman" w:eastAsia="MS Mincho" w:hAnsi="Times New Roman" w:cs="Times New Roman"/>
          <w:spacing w:val="-3"/>
          <w:kern w:val="0"/>
          <w:sz w:val="22"/>
          <w:szCs w:val="22"/>
          <w:lang w:val="lt-LT"/>
          <w14:ligatures w14:val="none"/>
        </w:rPr>
        <w:t>talpyklę</w:t>
      </w:r>
      <w:proofErr w:type="spellEnd"/>
      <w:r w:rsidRPr="001B0736">
        <w:rPr>
          <w:rFonts w:ascii="Times New Roman" w:eastAsia="MS Mincho" w:hAnsi="Times New Roman" w:cs="Times New Roman"/>
          <w:spacing w:val="-3"/>
          <w:kern w:val="0"/>
          <w:sz w:val="22"/>
          <w:szCs w:val="22"/>
          <w:lang w:val="lt-LT"/>
          <w14:ligatures w14:val="none"/>
        </w:rPr>
        <w:t xml:space="preserve">, suspensijos tinkamumo laikas - 4 savaitės. </w:t>
      </w:r>
      <w:r w:rsidRPr="001B0736">
        <w:rPr>
          <w:rFonts w:ascii="Times New Roman" w:eastAsia="MS Mincho" w:hAnsi="Times New Roman" w:cs="Times New Roman"/>
          <w:kern w:val="0"/>
          <w:sz w:val="22"/>
          <w:szCs w:val="22"/>
          <w:lang w:val="lt-LT"/>
          <w14:ligatures w14:val="none"/>
        </w:rPr>
        <w:t>Praėjus keturioms savaitėms po atsukimo, šiuos vaistus reikia išmesti, nes jie gali būti užsiteršę.</w:t>
      </w:r>
      <w:r w:rsidRPr="001B0736">
        <w:rPr>
          <w:rFonts w:ascii="Times New Roman" w:eastAsia="MS Mincho" w:hAnsi="Times New Roman" w:cs="Times New Roman"/>
          <w:b/>
          <w:kern w:val="0"/>
          <w:sz w:val="22"/>
          <w:szCs w:val="22"/>
          <w:lang w:val="lt-LT"/>
          <w14:ligatures w14:val="none"/>
        </w:rPr>
        <w:t xml:space="preserve"> </w:t>
      </w:r>
      <w:r w:rsidRPr="001B0736">
        <w:rPr>
          <w:rFonts w:ascii="Times New Roman" w:eastAsia="MS Mincho" w:hAnsi="Times New Roman" w:cs="Times New Roman"/>
          <w:kern w:val="0"/>
          <w:sz w:val="22"/>
          <w:szCs w:val="22"/>
          <w:lang w:val="lt-LT"/>
          <w14:ligatures w14:val="none"/>
        </w:rPr>
        <w:t xml:space="preserve">Užsirašykite datą, kada atsukote </w:t>
      </w:r>
      <w:proofErr w:type="spellStart"/>
      <w:r w:rsidRPr="001B0736">
        <w:rPr>
          <w:rFonts w:ascii="Times New Roman" w:eastAsia="MS Mincho" w:hAnsi="Times New Roman" w:cs="Times New Roman"/>
          <w:kern w:val="0"/>
          <w:sz w:val="22"/>
          <w:szCs w:val="22"/>
          <w:lang w:val="lt-LT"/>
          <w14:ligatures w14:val="none"/>
        </w:rPr>
        <w:t>talpyklę</w:t>
      </w:r>
      <w:proofErr w:type="spellEnd"/>
      <w:r w:rsidRPr="001B0736">
        <w:rPr>
          <w:rFonts w:ascii="Times New Roman" w:eastAsia="MS Mincho" w:hAnsi="Times New Roman" w:cs="Times New Roman"/>
          <w:kern w:val="0"/>
          <w:sz w:val="22"/>
          <w:szCs w:val="22"/>
          <w:lang w:val="lt-LT"/>
          <w14:ligatures w14:val="none"/>
        </w:rPr>
        <w:t>, toliau nurodytoje vietoje</w:t>
      </w:r>
    </w:p>
    <w:p w14:paraId="40F4A977"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05160131"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Atsukta:</w:t>
      </w:r>
    </w:p>
    <w:p w14:paraId="383868CD"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67195C8F"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Ant dėžutės ir </w:t>
      </w:r>
      <w:proofErr w:type="spellStart"/>
      <w:r w:rsidRPr="001B0736">
        <w:rPr>
          <w:rFonts w:ascii="Times New Roman" w:eastAsia="MS Mincho" w:hAnsi="Times New Roman" w:cs="Times New Roman"/>
          <w:kern w:val="0"/>
          <w:sz w:val="22"/>
          <w:szCs w:val="22"/>
          <w:lang w:val="lt-LT"/>
          <w14:ligatures w14:val="none"/>
        </w:rPr>
        <w:t>talpyklės</w:t>
      </w:r>
      <w:proofErr w:type="spellEnd"/>
      <w:r w:rsidRPr="001B0736">
        <w:rPr>
          <w:rFonts w:ascii="Times New Roman" w:eastAsia="MS Mincho" w:hAnsi="Times New Roman" w:cs="Times New Roman"/>
          <w:kern w:val="0"/>
          <w:sz w:val="22"/>
          <w:szCs w:val="22"/>
          <w:lang w:val="lt-LT"/>
          <w14:ligatures w14:val="none"/>
        </w:rPr>
        <w:t xml:space="preserve"> po „EXP“ nurodytam tinkamumo laikui pasibaigus, šio vaisto vartoti negalima. Vaistas tinkamas vartoti iki paskutinės nurodyto mėnesio dienos. </w:t>
      </w:r>
    </w:p>
    <w:p w14:paraId="5300BCDB"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5E59EE68" w14:textId="77777777" w:rsidR="001F7DCE" w:rsidRPr="001B0736" w:rsidRDefault="001F7DCE" w:rsidP="001F7DCE">
      <w:pPr>
        <w:widowControl w:val="0"/>
        <w:tabs>
          <w:tab w:val="left" w:pos="567"/>
        </w:tabs>
        <w:spacing w:after="0" w:line="240" w:lineRule="auto"/>
        <w:rPr>
          <w:rFonts w:ascii="Times New Roman" w:eastAsia="Times New Roman" w:hAnsi="Times New Roman" w:cs="Times New Roman"/>
          <w:kern w:val="0"/>
          <w:sz w:val="22"/>
          <w:szCs w:val="22"/>
          <w:lang w:val="lt-LT"/>
          <w14:ligatures w14:val="none"/>
        </w:rPr>
      </w:pPr>
      <w:r w:rsidRPr="001B0736">
        <w:rPr>
          <w:rFonts w:ascii="Times New Roman" w:eastAsia="Times New Roman" w:hAnsi="Times New Roman" w:cs="Times New Roman"/>
          <w:kern w:val="0"/>
          <w:sz w:val="22"/>
          <w:szCs w:val="22"/>
          <w:lang w:val="lt-LT"/>
          <w14:ligatures w14:val="none"/>
        </w:rPr>
        <w:t>Vaistų negalima išmesti į kanalizaciją arba su buitinėmis atliekomis. Kaip išmesti nereikalingus vaistus, klauskite vaistininko. Šios priemonės padės apsaugoti aplinką.</w:t>
      </w:r>
    </w:p>
    <w:p w14:paraId="3B1BE53F"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38367715"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1C832843" w14:textId="77777777" w:rsidR="001F7DCE" w:rsidRPr="001B0736" w:rsidRDefault="001F7DCE" w:rsidP="001F7DCE">
      <w:pPr>
        <w:keepNext/>
        <w:keepLines/>
        <w:widowControl w:val="0"/>
        <w:numPr>
          <w:ilvl w:val="0"/>
          <w:numId w:val="5"/>
        </w:numPr>
        <w:tabs>
          <w:tab w:val="clear" w:pos="360"/>
        </w:tabs>
        <w:spacing w:after="0" w:line="240" w:lineRule="auto"/>
        <w:ind w:left="540" w:hanging="540"/>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Pakuotės turinys ir kita informacija</w:t>
      </w:r>
    </w:p>
    <w:p w14:paraId="6EAC5EB0" w14:textId="77777777" w:rsidR="001F7DCE" w:rsidRPr="001B0736" w:rsidRDefault="001F7DCE" w:rsidP="001F7DCE">
      <w:pPr>
        <w:keepNext/>
        <w:keepLines/>
        <w:widowControl w:val="0"/>
        <w:tabs>
          <w:tab w:val="left" w:pos="567"/>
        </w:tabs>
        <w:spacing w:after="0" w:line="240" w:lineRule="auto"/>
        <w:rPr>
          <w:rFonts w:ascii="Times New Roman" w:eastAsia="MS Mincho" w:hAnsi="Times New Roman" w:cs="Times New Roman"/>
          <w:b/>
          <w:kern w:val="0"/>
          <w:sz w:val="22"/>
          <w:szCs w:val="22"/>
          <w:lang w:val="lt-LT"/>
          <w14:ligatures w14:val="none"/>
        </w:rPr>
      </w:pPr>
    </w:p>
    <w:p w14:paraId="65B989A9" w14:textId="77777777" w:rsidR="001F7DCE" w:rsidRPr="001B0736" w:rsidRDefault="001F7DCE" w:rsidP="001F7DCE">
      <w:pPr>
        <w:keepNext/>
        <w:keepLines/>
        <w:widowControl w:val="0"/>
        <w:tabs>
          <w:tab w:val="left" w:pos="567"/>
        </w:tabs>
        <w:spacing w:after="0" w:line="240" w:lineRule="auto"/>
        <w:outlineLvl w:val="0"/>
        <w:rPr>
          <w:rFonts w:ascii="Times New Roman" w:eastAsia="MS Mincho" w:hAnsi="Times New Roman" w:cs="Times New Roman"/>
          <w:b/>
          <w:kern w:val="0"/>
          <w:sz w:val="22"/>
          <w:szCs w:val="22"/>
          <w:lang w:val="lt-LT"/>
          <w14:ligatures w14:val="none"/>
        </w:rPr>
      </w:pPr>
      <w:proofErr w:type="spellStart"/>
      <w:r w:rsidRPr="001B0736">
        <w:rPr>
          <w:rFonts w:ascii="Times New Roman" w:eastAsia="MS Mincho" w:hAnsi="Times New Roman" w:cs="Times New Roman"/>
          <w:b/>
          <w:kern w:val="0"/>
          <w:sz w:val="22"/>
          <w:szCs w:val="22"/>
          <w:lang w:val="lt-LT"/>
          <w14:ligatures w14:val="none"/>
        </w:rPr>
        <w:t>Tobradex</w:t>
      </w:r>
      <w:proofErr w:type="spellEnd"/>
      <w:r w:rsidRPr="001B0736">
        <w:rPr>
          <w:rFonts w:ascii="Times New Roman" w:eastAsia="MS Mincho" w:hAnsi="Times New Roman" w:cs="Times New Roman"/>
          <w:b/>
          <w:kern w:val="0"/>
          <w:sz w:val="22"/>
          <w:szCs w:val="22"/>
          <w:lang w:val="lt-LT"/>
          <w14:ligatures w14:val="none"/>
        </w:rPr>
        <w:t xml:space="preserve"> sudėtis</w:t>
      </w:r>
    </w:p>
    <w:p w14:paraId="19E2FED3" w14:textId="77777777" w:rsidR="001F7DCE" w:rsidRPr="001B0736" w:rsidRDefault="001F7DCE" w:rsidP="001F7DCE">
      <w:pPr>
        <w:keepNext/>
        <w:keepLines/>
        <w:widowControl w:val="0"/>
        <w:tabs>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w:t>
      </w:r>
      <w:r w:rsidRPr="001B0736">
        <w:rPr>
          <w:rFonts w:ascii="Times New Roman" w:eastAsia="MS Mincho" w:hAnsi="Times New Roman" w:cs="Times New Roman"/>
          <w:kern w:val="0"/>
          <w:sz w:val="22"/>
          <w:szCs w:val="22"/>
          <w:lang w:val="lt-LT"/>
          <w14:ligatures w14:val="none"/>
        </w:rPr>
        <w:tab/>
        <w:t xml:space="preserve">Veikliosios medžiagos yra </w:t>
      </w:r>
      <w:proofErr w:type="spellStart"/>
      <w:r w:rsidRPr="001B0736">
        <w:rPr>
          <w:rFonts w:ascii="Times New Roman" w:eastAsia="MS Mincho" w:hAnsi="Times New Roman" w:cs="Times New Roman"/>
          <w:kern w:val="0"/>
          <w:sz w:val="22"/>
          <w:szCs w:val="22"/>
          <w:lang w:val="lt-LT"/>
          <w14:ligatures w14:val="none"/>
        </w:rPr>
        <w:t>tobramicinas</w:t>
      </w:r>
      <w:proofErr w:type="spellEnd"/>
      <w:r w:rsidRPr="001B0736">
        <w:rPr>
          <w:rFonts w:ascii="Times New Roman" w:eastAsia="MS Mincho" w:hAnsi="Times New Roman" w:cs="Times New Roman"/>
          <w:kern w:val="0"/>
          <w:sz w:val="22"/>
          <w:szCs w:val="22"/>
          <w:lang w:val="lt-LT"/>
          <w14:ligatures w14:val="none"/>
        </w:rPr>
        <w:t xml:space="preserve"> ir </w:t>
      </w:r>
      <w:proofErr w:type="spellStart"/>
      <w:r w:rsidRPr="001B0736">
        <w:rPr>
          <w:rFonts w:ascii="Times New Roman" w:eastAsia="MS Mincho" w:hAnsi="Times New Roman" w:cs="Times New Roman"/>
          <w:kern w:val="0"/>
          <w:sz w:val="22"/>
          <w:szCs w:val="22"/>
          <w:lang w:val="lt-LT"/>
          <w14:ligatures w14:val="none"/>
        </w:rPr>
        <w:t>deksametazonas</w:t>
      </w:r>
      <w:proofErr w:type="spellEnd"/>
      <w:r w:rsidRPr="001B0736">
        <w:rPr>
          <w:rFonts w:ascii="Times New Roman" w:eastAsia="MS Mincho" w:hAnsi="Times New Roman" w:cs="Times New Roman"/>
          <w:kern w:val="0"/>
          <w:sz w:val="22"/>
          <w:szCs w:val="22"/>
          <w:lang w:val="lt-LT"/>
          <w14:ligatures w14:val="none"/>
        </w:rPr>
        <w:t xml:space="preserve">. 1 ml suspensijos yra 3 mg </w:t>
      </w:r>
      <w:proofErr w:type="spellStart"/>
      <w:r w:rsidRPr="001B0736">
        <w:rPr>
          <w:rFonts w:ascii="Times New Roman" w:eastAsia="MS Mincho" w:hAnsi="Times New Roman" w:cs="Times New Roman"/>
          <w:kern w:val="0"/>
          <w:sz w:val="22"/>
          <w:szCs w:val="22"/>
          <w:lang w:val="lt-LT"/>
          <w14:ligatures w14:val="none"/>
        </w:rPr>
        <w:t>tobramicino</w:t>
      </w:r>
      <w:proofErr w:type="spellEnd"/>
      <w:r w:rsidRPr="001B0736">
        <w:rPr>
          <w:rFonts w:ascii="Times New Roman" w:eastAsia="MS Mincho" w:hAnsi="Times New Roman" w:cs="Times New Roman"/>
          <w:kern w:val="0"/>
          <w:sz w:val="22"/>
          <w:szCs w:val="22"/>
          <w:lang w:val="lt-LT"/>
          <w14:ligatures w14:val="none"/>
        </w:rPr>
        <w:t xml:space="preserve"> ir 1 mg </w:t>
      </w:r>
      <w:proofErr w:type="spellStart"/>
      <w:r w:rsidRPr="001B0736">
        <w:rPr>
          <w:rFonts w:ascii="Times New Roman" w:eastAsia="MS Mincho" w:hAnsi="Times New Roman" w:cs="Times New Roman"/>
          <w:kern w:val="0"/>
          <w:sz w:val="22"/>
          <w:szCs w:val="22"/>
          <w:lang w:val="lt-LT"/>
          <w14:ligatures w14:val="none"/>
        </w:rPr>
        <w:t>deksametazono</w:t>
      </w:r>
      <w:proofErr w:type="spellEnd"/>
      <w:r w:rsidRPr="001B0736">
        <w:rPr>
          <w:rFonts w:ascii="Times New Roman" w:eastAsia="MS Mincho" w:hAnsi="Times New Roman" w:cs="Times New Roman"/>
          <w:kern w:val="0"/>
          <w:sz w:val="22"/>
          <w:szCs w:val="22"/>
          <w:lang w:val="lt-LT"/>
          <w14:ligatures w14:val="none"/>
        </w:rPr>
        <w:t>.</w:t>
      </w:r>
    </w:p>
    <w:p w14:paraId="3456A3BE" w14:textId="77777777" w:rsidR="001F7DCE" w:rsidRPr="001B0736" w:rsidRDefault="001F7DCE" w:rsidP="001F7DCE">
      <w:pPr>
        <w:keepNext/>
        <w:keepLines/>
        <w:widowControl w:val="0"/>
        <w:tabs>
          <w:tab w:val="left" w:pos="567"/>
        </w:tabs>
        <w:spacing w:after="0" w:line="240" w:lineRule="auto"/>
        <w:ind w:left="567" w:hanging="567"/>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w:t>
      </w:r>
      <w:r w:rsidRPr="001B0736">
        <w:rPr>
          <w:rFonts w:ascii="Times New Roman" w:eastAsia="MS Mincho" w:hAnsi="Times New Roman" w:cs="Times New Roman"/>
          <w:kern w:val="0"/>
          <w:sz w:val="22"/>
          <w:szCs w:val="22"/>
          <w:lang w:val="lt-LT"/>
          <w14:ligatures w14:val="none"/>
        </w:rPr>
        <w:tab/>
        <w:t xml:space="preserve">Pagalbinės medžiagos yra </w:t>
      </w:r>
      <w:proofErr w:type="spellStart"/>
      <w:r w:rsidRPr="001B0736">
        <w:rPr>
          <w:rFonts w:ascii="Times New Roman" w:eastAsia="MS Mincho" w:hAnsi="Times New Roman" w:cs="Times New Roman"/>
          <w:kern w:val="0"/>
          <w:sz w:val="22"/>
          <w:szCs w:val="22"/>
          <w:lang w:val="lt-LT"/>
          <w14:ligatures w14:val="none"/>
        </w:rPr>
        <w:t>benzalkonio</w:t>
      </w:r>
      <w:proofErr w:type="spellEnd"/>
      <w:r w:rsidRPr="001B0736">
        <w:rPr>
          <w:rFonts w:ascii="Times New Roman" w:eastAsia="MS Mincho" w:hAnsi="Times New Roman" w:cs="Times New Roman"/>
          <w:kern w:val="0"/>
          <w:sz w:val="22"/>
          <w:szCs w:val="22"/>
          <w:lang w:val="lt-LT"/>
          <w14:ligatures w14:val="none"/>
        </w:rPr>
        <w:t xml:space="preserve"> chloridas, </w:t>
      </w:r>
      <w:proofErr w:type="spellStart"/>
      <w:r w:rsidRPr="001B0736">
        <w:rPr>
          <w:rFonts w:ascii="Times New Roman" w:eastAsia="MS Mincho" w:hAnsi="Times New Roman" w:cs="Times New Roman"/>
          <w:kern w:val="0"/>
          <w:sz w:val="22"/>
          <w:szCs w:val="22"/>
          <w:lang w:val="lt-LT"/>
          <w14:ligatures w14:val="none"/>
        </w:rPr>
        <w:t>dinatrio</w:t>
      </w:r>
      <w:proofErr w:type="spellEnd"/>
      <w:r w:rsidRPr="001B0736">
        <w:rPr>
          <w:rFonts w:ascii="Times New Roman" w:eastAsia="MS Mincho" w:hAnsi="Times New Roman" w:cs="Times New Roman"/>
          <w:kern w:val="0"/>
          <w:sz w:val="22"/>
          <w:szCs w:val="22"/>
          <w:lang w:val="lt-LT"/>
          <w14:ligatures w14:val="none"/>
        </w:rPr>
        <w:t xml:space="preserve"> </w:t>
      </w:r>
      <w:proofErr w:type="spellStart"/>
      <w:r w:rsidRPr="001B0736">
        <w:rPr>
          <w:rFonts w:ascii="Times New Roman" w:eastAsia="MS Mincho" w:hAnsi="Times New Roman" w:cs="Times New Roman"/>
          <w:kern w:val="0"/>
          <w:sz w:val="22"/>
          <w:szCs w:val="22"/>
          <w:lang w:val="lt-LT"/>
          <w14:ligatures w14:val="none"/>
        </w:rPr>
        <w:t>edetatas</w:t>
      </w:r>
      <w:proofErr w:type="spellEnd"/>
      <w:r w:rsidRPr="001B0736">
        <w:rPr>
          <w:rFonts w:ascii="Times New Roman" w:eastAsia="MS Mincho" w:hAnsi="Times New Roman" w:cs="Times New Roman"/>
          <w:kern w:val="0"/>
          <w:sz w:val="22"/>
          <w:szCs w:val="22"/>
          <w:lang w:val="lt-LT"/>
          <w14:ligatures w14:val="none"/>
        </w:rPr>
        <w:t xml:space="preserve">, natrio chloridas, bevandenis natrio sulfatas (E514), </w:t>
      </w:r>
      <w:proofErr w:type="spellStart"/>
      <w:r w:rsidRPr="001B0736">
        <w:rPr>
          <w:rFonts w:ascii="Times New Roman" w:eastAsia="MS Mincho" w:hAnsi="Times New Roman" w:cs="Times New Roman"/>
          <w:kern w:val="0"/>
          <w:sz w:val="22"/>
          <w:szCs w:val="22"/>
          <w:lang w:val="lt-LT"/>
          <w14:ligatures w14:val="none"/>
        </w:rPr>
        <w:t>tiloksapolis</w:t>
      </w:r>
      <w:proofErr w:type="spellEnd"/>
      <w:r w:rsidRPr="001B0736">
        <w:rPr>
          <w:rFonts w:ascii="Times New Roman" w:eastAsia="MS Mincho" w:hAnsi="Times New Roman" w:cs="Times New Roman"/>
          <w:kern w:val="0"/>
          <w:sz w:val="22"/>
          <w:szCs w:val="22"/>
          <w:lang w:val="lt-LT"/>
          <w14:ligatures w14:val="none"/>
        </w:rPr>
        <w:t xml:space="preserve">, </w:t>
      </w:r>
      <w:proofErr w:type="spellStart"/>
      <w:r w:rsidRPr="001B0736">
        <w:rPr>
          <w:rFonts w:ascii="Times New Roman" w:eastAsia="MS Mincho" w:hAnsi="Times New Roman" w:cs="Times New Roman"/>
          <w:kern w:val="0"/>
          <w:sz w:val="22"/>
          <w:szCs w:val="22"/>
          <w:lang w:val="lt-LT"/>
          <w14:ligatures w14:val="none"/>
        </w:rPr>
        <w:t>hidroksietilceliuliozė</w:t>
      </w:r>
      <w:proofErr w:type="spellEnd"/>
      <w:r w:rsidRPr="001B0736">
        <w:rPr>
          <w:rFonts w:ascii="Times New Roman" w:eastAsia="MS Mincho" w:hAnsi="Times New Roman" w:cs="Times New Roman"/>
          <w:kern w:val="0"/>
          <w:sz w:val="22"/>
          <w:szCs w:val="22"/>
          <w:lang w:val="lt-LT"/>
          <w14:ligatures w14:val="none"/>
        </w:rPr>
        <w:t xml:space="preserve"> ir išgrynintas vanduo. Be to, yra labai mažai sulfato rūgšties ir (arba) natrio hidroksido (reguliuoti pH).</w:t>
      </w:r>
    </w:p>
    <w:p w14:paraId="7AD4879D"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66378D6" w14:textId="77777777" w:rsidR="001F7DCE" w:rsidRPr="001B0736" w:rsidRDefault="001F7DCE" w:rsidP="001F7DCE">
      <w:pPr>
        <w:widowControl w:val="0"/>
        <w:tabs>
          <w:tab w:val="left" w:pos="567"/>
        </w:tabs>
        <w:spacing w:after="0" w:line="240" w:lineRule="auto"/>
        <w:outlineLvl w:val="0"/>
        <w:rPr>
          <w:rFonts w:ascii="Times New Roman" w:eastAsia="MS Mincho" w:hAnsi="Times New Roman" w:cs="Times New Roman"/>
          <w:b/>
          <w:kern w:val="0"/>
          <w:sz w:val="22"/>
          <w:szCs w:val="22"/>
          <w:lang w:val="lt-LT"/>
          <w14:ligatures w14:val="none"/>
        </w:rPr>
      </w:pPr>
      <w:proofErr w:type="spellStart"/>
      <w:r w:rsidRPr="001B0736">
        <w:rPr>
          <w:rFonts w:ascii="Times New Roman" w:eastAsia="MS Mincho" w:hAnsi="Times New Roman" w:cs="Times New Roman"/>
          <w:b/>
          <w:kern w:val="0"/>
          <w:sz w:val="22"/>
          <w:szCs w:val="22"/>
          <w:lang w:val="lt-LT"/>
          <w14:ligatures w14:val="none"/>
        </w:rPr>
        <w:t>Tobradex</w:t>
      </w:r>
      <w:proofErr w:type="spellEnd"/>
      <w:r w:rsidRPr="001B0736">
        <w:rPr>
          <w:rFonts w:ascii="Times New Roman" w:eastAsia="MS Mincho" w:hAnsi="Times New Roman" w:cs="Times New Roman"/>
          <w:b/>
          <w:kern w:val="0"/>
          <w:sz w:val="22"/>
          <w:szCs w:val="22"/>
          <w:lang w:val="lt-LT"/>
          <w14:ligatures w14:val="none"/>
        </w:rPr>
        <w:t xml:space="preserve"> išvaizda ir kiekis pakuotėje</w:t>
      </w:r>
    </w:p>
    <w:p w14:paraId="711F8BAC"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roofErr w:type="spellStart"/>
      <w:r w:rsidRPr="001B0736">
        <w:rPr>
          <w:rFonts w:ascii="Times New Roman" w:eastAsia="MS Mincho" w:hAnsi="Times New Roman" w:cs="Times New Roman"/>
          <w:kern w:val="0"/>
          <w:sz w:val="22"/>
          <w:szCs w:val="22"/>
          <w:lang w:val="lt-LT"/>
          <w14:ligatures w14:val="none"/>
        </w:rPr>
        <w:t>Tobradex</w:t>
      </w:r>
      <w:proofErr w:type="spellEnd"/>
      <w:r w:rsidRPr="001B0736">
        <w:rPr>
          <w:rFonts w:ascii="Times New Roman" w:eastAsia="MS Mincho" w:hAnsi="Times New Roman" w:cs="Times New Roman"/>
          <w:kern w:val="0"/>
          <w:sz w:val="22"/>
          <w:szCs w:val="22"/>
          <w:lang w:val="lt-LT"/>
          <w14:ligatures w14:val="none"/>
        </w:rPr>
        <w:t xml:space="preserve"> yra balta arba balkšva suspensija.</w:t>
      </w:r>
    </w:p>
    <w:p w14:paraId="623E2ED5"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lang w:val="lt-LT"/>
          <w14:ligatures w14:val="none"/>
        </w:rPr>
        <w:t xml:space="preserve">Vaistas tiekiamas plastikinėje </w:t>
      </w:r>
      <w:proofErr w:type="spellStart"/>
      <w:r w:rsidRPr="001B0736">
        <w:rPr>
          <w:rFonts w:ascii="Times New Roman" w:eastAsia="MS Mincho" w:hAnsi="Times New Roman" w:cs="Times New Roman"/>
          <w:kern w:val="0"/>
          <w:sz w:val="22"/>
          <w:szCs w:val="22"/>
          <w:lang w:val="lt-LT"/>
          <w14:ligatures w14:val="none"/>
        </w:rPr>
        <w:t>talpyklėje</w:t>
      </w:r>
      <w:proofErr w:type="spellEnd"/>
      <w:r w:rsidRPr="001B0736">
        <w:rPr>
          <w:rFonts w:ascii="Times New Roman" w:eastAsia="MS Mincho" w:hAnsi="Times New Roman" w:cs="Times New Roman"/>
          <w:kern w:val="0"/>
          <w:sz w:val="22"/>
          <w:szCs w:val="22"/>
          <w:lang w:val="lt-LT"/>
          <w14:ligatures w14:val="none"/>
        </w:rPr>
        <w:t xml:space="preserve"> su lašintuvu, kurioje yra 5 ml suspensijos.</w:t>
      </w:r>
    </w:p>
    <w:p w14:paraId="06978A35"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7E9DCB26" w14:textId="77777777" w:rsidR="001F7DCE" w:rsidRPr="001B0736" w:rsidRDefault="001F7DCE" w:rsidP="001F7DCE">
      <w:pPr>
        <w:keepNext/>
        <w:keepLines/>
        <w:widowControl w:val="0"/>
        <w:tabs>
          <w:tab w:val="left" w:pos="567"/>
        </w:tabs>
        <w:spacing w:after="0" w:line="240" w:lineRule="auto"/>
        <w:outlineLvl w:val="0"/>
        <w:rPr>
          <w:rFonts w:ascii="Times New Roman" w:eastAsia="MS Mincho" w:hAnsi="Times New Roman" w:cs="Times New Roman"/>
          <w:b/>
          <w:kern w:val="0"/>
          <w:sz w:val="22"/>
          <w:szCs w:val="22"/>
          <w:lang w:val="lt-LT"/>
          <w14:ligatures w14:val="none"/>
        </w:rPr>
      </w:pPr>
      <w:r w:rsidRPr="001B0736">
        <w:rPr>
          <w:rFonts w:ascii="Times New Roman" w:eastAsia="Times New Roman" w:hAnsi="Times New Roman" w:cs="Times New Roman"/>
          <w:b/>
          <w:kern w:val="0"/>
          <w:sz w:val="22"/>
          <w:lang w:val="lt-LT" w:eastAsia="lt-LT"/>
          <w14:ligatures w14:val="none"/>
        </w:rPr>
        <w:t>Registruotojas</w:t>
      </w:r>
    </w:p>
    <w:p w14:paraId="06875DFB" w14:textId="77777777" w:rsidR="001F7DCE" w:rsidRPr="001B0736" w:rsidRDefault="001F7DCE" w:rsidP="001F7DCE">
      <w:pPr>
        <w:spacing w:after="0" w:line="240" w:lineRule="auto"/>
        <w:jc w:val="both"/>
        <w:rPr>
          <w:rFonts w:ascii="Times New Roman" w:eastAsia="Times New Roman" w:hAnsi="Times New Roman" w:cs="Times New Roman"/>
          <w:kern w:val="0"/>
          <w:sz w:val="22"/>
          <w:szCs w:val="22"/>
          <w:lang w:val="lt-LT" w:eastAsia="et-EE"/>
          <w14:ligatures w14:val="none"/>
        </w:rPr>
      </w:pPr>
      <w:r w:rsidRPr="001B0736">
        <w:rPr>
          <w:rFonts w:ascii="Times New Roman" w:eastAsia="Times New Roman" w:hAnsi="Times New Roman" w:cs="Times New Roman"/>
          <w:kern w:val="0"/>
          <w:sz w:val="22"/>
          <w:szCs w:val="22"/>
          <w:lang w:val="lt-LT" w:eastAsia="et-EE"/>
          <w14:ligatures w14:val="none"/>
        </w:rPr>
        <w:t xml:space="preserve">SIA </w:t>
      </w:r>
      <w:r w:rsidRPr="001B0736">
        <w:rPr>
          <w:rFonts w:ascii="Times New Roman" w:eastAsia="Times New Roman" w:hAnsi="Times New Roman" w:cs="Times New Roman"/>
          <w:kern w:val="0"/>
          <w:sz w:val="22"/>
          <w:szCs w:val="22"/>
          <w:lang w:val="et-EE" w:eastAsia="et-EE"/>
          <w14:ligatures w14:val="none"/>
        </w:rPr>
        <w:t>Novartis Baltics</w:t>
      </w:r>
    </w:p>
    <w:p w14:paraId="122D0C53" w14:textId="77777777" w:rsidR="001F7DCE" w:rsidRPr="001B0736" w:rsidRDefault="001F7DCE" w:rsidP="001F7DCE">
      <w:pPr>
        <w:spacing w:after="0" w:line="240" w:lineRule="auto"/>
        <w:jc w:val="both"/>
        <w:rPr>
          <w:rFonts w:ascii="Times New Roman" w:eastAsia="Times New Roman" w:hAnsi="Times New Roman" w:cs="Times New Roman"/>
          <w:kern w:val="0"/>
          <w:sz w:val="22"/>
          <w:szCs w:val="22"/>
          <w:lang w:val="lt-LT" w:eastAsia="et-EE"/>
          <w14:ligatures w14:val="none"/>
        </w:rPr>
      </w:pPr>
      <w:proofErr w:type="spellStart"/>
      <w:r w:rsidRPr="001B0736">
        <w:rPr>
          <w:rFonts w:ascii="Times New Roman" w:eastAsia="Times New Roman" w:hAnsi="Times New Roman" w:cs="Times New Roman"/>
          <w:kern w:val="0"/>
          <w:sz w:val="22"/>
          <w:szCs w:val="22"/>
          <w:lang w:val="lt-LT" w:eastAsia="et-EE"/>
          <w14:ligatures w14:val="none"/>
        </w:rPr>
        <w:t>Skanstes</w:t>
      </w:r>
      <w:proofErr w:type="spellEnd"/>
      <w:r w:rsidRPr="001B0736">
        <w:rPr>
          <w:rFonts w:ascii="Times New Roman" w:eastAsia="Times New Roman" w:hAnsi="Times New Roman" w:cs="Times New Roman"/>
          <w:kern w:val="0"/>
          <w:sz w:val="22"/>
          <w:szCs w:val="22"/>
          <w:lang w:val="lt-LT" w:eastAsia="et-EE"/>
          <w14:ligatures w14:val="none"/>
        </w:rPr>
        <w:t xml:space="preserve"> </w:t>
      </w:r>
      <w:proofErr w:type="spellStart"/>
      <w:r w:rsidRPr="001B0736">
        <w:rPr>
          <w:rFonts w:ascii="Times New Roman" w:eastAsia="Times New Roman" w:hAnsi="Times New Roman" w:cs="Times New Roman"/>
          <w:kern w:val="0"/>
          <w:sz w:val="22"/>
          <w:szCs w:val="22"/>
          <w:lang w:val="lt-LT" w:eastAsia="et-EE"/>
          <w14:ligatures w14:val="none"/>
        </w:rPr>
        <w:t>iela</w:t>
      </w:r>
      <w:proofErr w:type="spellEnd"/>
      <w:r w:rsidRPr="001B0736">
        <w:rPr>
          <w:rFonts w:ascii="Times New Roman" w:eastAsia="Times New Roman" w:hAnsi="Times New Roman" w:cs="Times New Roman"/>
          <w:kern w:val="0"/>
          <w:sz w:val="22"/>
          <w:szCs w:val="22"/>
          <w:lang w:val="lt-LT" w:eastAsia="et-EE"/>
          <w14:ligatures w14:val="none"/>
        </w:rPr>
        <w:t xml:space="preserve"> 25</w:t>
      </w:r>
    </w:p>
    <w:p w14:paraId="653E9116" w14:textId="77777777" w:rsidR="001F7DCE" w:rsidRPr="001B0736" w:rsidRDefault="001F7DCE" w:rsidP="001F7DCE">
      <w:pPr>
        <w:widowControl w:val="0"/>
        <w:suppressLineNumbers/>
        <w:suppressAutoHyphens/>
        <w:spacing w:after="0" w:line="240" w:lineRule="auto"/>
        <w:rPr>
          <w:rFonts w:ascii="Times New Roman" w:eastAsia="Times New Roman" w:hAnsi="Times New Roman" w:cs="Times New Roman"/>
          <w:kern w:val="0"/>
          <w:sz w:val="22"/>
          <w:szCs w:val="22"/>
          <w:lang w:val="lt-LT" w:eastAsia="et-EE"/>
          <w14:ligatures w14:val="none"/>
        </w:rPr>
      </w:pPr>
      <w:r w:rsidRPr="001B0736">
        <w:rPr>
          <w:rFonts w:ascii="Times New Roman" w:eastAsia="Times New Roman" w:hAnsi="Times New Roman" w:cs="Times New Roman"/>
          <w:kern w:val="0"/>
          <w:sz w:val="22"/>
          <w:szCs w:val="22"/>
          <w:lang w:val="lt-LT" w:eastAsia="et-EE"/>
          <w14:ligatures w14:val="none"/>
        </w:rPr>
        <w:t xml:space="preserve">LV-1013, </w:t>
      </w:r>
      <w:proofErr w:type="spellStart"/>
      <w:r w:rsidRPr="001B0736">
        <w:rPr>
          <w:rFonts w:ascii="Times New Roman" w:eastAsia="Times New Roman" w:hAnsi="Times New Roman" w:cs="Times New Roman"/>
          <w:kern w:val="0"/>
          <w:sz w:val="22"/>
          <w:szCs w:val="22"/>
          <w:lang w:val="lt-LT" w:eastAsia="et-EE"/>
          <w14:ligatures w14:val="none"/>
        </w:rPr>
        <w:t>Rīga</w:t>
      </w:r>
      <w:proofErr w:type="spellEnd"/>
    </w:p>
    <w:p w14:paraId="2C50D707" w14:textId="77777777" w:rsidR="001F7DCE" w:rsidRPr="001B0736" w:rsidRDefault="001F7DCE" w:rsidP="001F7DCE">
      <w:pPr>
        <w:keepNext/>
        <w:keepLines/>
        <w:widowControl w:val="0"/>
        <w:tabs>
          <w:tab w:val="left" w:pos="567"/>
        </w:tabs>
        <w:spacing w:after="0" w:line="240" w:lineRule="auto"/>
        <w:outlineLvl w:val="0"/>
        <w:rPr>
          <w:rFonts w:ascii="Times New Roman" w:eastAsia="MS Mincho" w:hAnsi="Times New Roman" w:cs="Times New Roman"/>
          <w:b/>
          <w:kern w:val="0"/>
          <w:sz w:val="22"/>
          <w:szCs w:val="22"/>
          <w:lang w:val="lt-LT"/>
          <w14:ligatures w14:val="none"/>
        </w:rPr>
      </w:pPr>
      <w:r w:rsidRPr="001B0736">
        <w:rPr>
          <w:rFonts w:ascii="Times New Roman" w:eastAsia="Times New Roman" w:hAnsi="Times New Roman" w:cs="Times New Roman"/>
          <w:kern w:val="0"/>
          <w:sz w:val="22"/>
          <w:szCs w:val="22"/>
          <w:lang w:val="lt-LT" w:eastAsia="et-EE"/>
          <w14:ligatures w14:val="none"/>
        </w:rPr>
        <w:t>Latvija</w:t>
      </w:r>
    </w:p>
    <w:p w14:paraId="3455FFCF" w14:textId="77777777" w:rsidR="001F7DCE" w:rsidRPr="001B0736" w:rsidRDefault="001F7DCE" w:rsidP="001F7DCE">
      <w:pPr>
        <w:keepNext/>
        <w:keepLines/>
        <w:widowControl w:val="0"/>
        <w:tabs>
          <w:tab w:val="left" w:pos="567"/>
        </w:tabs>
        <w:spacing w:after="0" w:line="240" w:lineRule="auto"/>
        <w:outlineLvl w:val="0"/>
        <w:rPr>
          <w:rFonts w:ascii="Times New Roman" w:eastAsia="MS Mincho" w:hAnsi="Times New Roman" w:cs="Times New Roman"/>
          <w:b/>
          <w:kern w:val="0"/>
          <w:sz w:val="22"/>
          <w:szCs w:val="22"/>
          <w:lang w:val="lt-LT"/>
          <w14:ligatures w14:val="none"/>
        </w:rPr>
      </w:pPr>
    </w:p>
    <w:p w14:paraId="624380FD" w14:textId="77777777" w:rsidR="001F7DCE" w:rsidRPr="001B0736" w:rsidRDefault="001F7DCE" w:rsidP="001F7DCE">
      <w:pPr>
        <w:keepNext/>
        <w:keepLines/>
        <w:widowControl w:val="0"/>
        <w:tabs>
          <w:tab w:val="left" w:pos="567"/>
        </w:tabs>
        <w:spacing w:after="0" w:line="240" w:lineRule="auto"/>
        <w:outlineLvl w:val="0"/>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 xml:space="preserve">Gamintojas </w:t>
      </w:r>
    </w:p>
    <w:p w14:paraId="52B84D1D" w14:textId="77777777" w:rsidR="001F7DCE" w:rsidRPr="001B0736" w:rsidRDefault="001F7DCE" w:rsidP="001F7DCE">
      <w:pPr>
        <w:keepNext/>
        <w:keepLines/>
        <w:widowControl w:val="0"/>
        <w:tabs>
          <w:tab w:val="left" w:pos="567"/>
        </w:tabs>
        <w:spacing w:after="0" w:line="240" w:lineRule="auto"/>
        <w:rPr>
          <w:rFonts w:ascii="Times New Roman" w:eastAsia="MS Mincho" w:hAnsi="Times New Roman" w:cs="Times New Roman"/>
          <w:kern w:val="0"/>
          <w:sz w:val="22"/>
          <w:szCs w:val="22"/>
          <w:highlight w:val="lightGray"/>
          <w:lang w:val="lt-LT"/>
          <w14:ligatures w14:val="none"/>
        </w:rPr>
      </w:pPr>
      <w:r w:rsidRPr="001B0736">
        <w:rPr>
          <w:rFonts w:ascii="Times New Roman" w:eastAsia="MS Mincho" w:hAnsi="Times New Roman" w:cs="Times New Roman"/>
          <w:kern w:val="0"/>
          <w:sz w:val="22"/>
          <w:szCs w:val="22"/>
          <w:highlight w:val="lightGray"/>
          <w14:ligatures w14:val="none"/>
        </w:rPr>
        <w:t>Novartis Manufacturing</w:t>
      </w:r>
      <w:r w:rsidRPr="001B0736">
        <w:rPr>
          <w:rFonts w:ascii="Times New Roman" w:eastAsia="MS Mincho" w:hAnsi="Times New Roman" w:cs="Times New Roman"/>
          <w:kern w:val="0"/>
          <w:sz w:val="22"/>
          <w:szCs w:val="22"/>
          <w:highlight w:val="lightGray"/>
          <w:lang w:val="lt-LT"/>
          <w14:ligatures w14:val="none"/>
        </w:rPr>
        <w:t xml:space="preserve"> NV</w:t>
      </w:r>
    </w:p>
    <w:p w14:paraId="03733E43" w14:textId="77777777" w:rsidR="001F7DCE" w:rsidRPr="001B0736" w:rsidRDefault="001F7DCE" w:rsidP="001F7DCE">
      <w:pPr>
        <w:keepNext/>
        <w:keepLines/>
        <w:widowControl w:val="0"/>
        <w:tabs>
          <w:tab w:val="left" w:pos="567"/>
        </w:tabs>
        <w:spacing w:after="0" w:line="240" w:lineRule="auto"/>
        <w:rPr>
          <w:rFonts w:ascii="Times New Roman" w:eastAsia="MS Mincho" w:hAnsi="Times New Roman" w:cs="Times New Roman"/>
          <w:kern w:val="0"/>
          <w:sz w:val="22"/>
          <w:szCs w:val="22"/>
          <w:highlight w:val="lightGray"/>
          <w:lang w:val="lt-LT"/>
          <w14:ligatures w14:val="none"/>
        </w:rPr>
      </w:pPr>
      <w:proofErr w:type="spellStart"/>
      <w:r w:rsidRPr="001B0736">
        <w:rPr>
          <w:rFonts w:ascii="Times New Roman" w:eastAsia="MS Mincho" w:hAnsi="Times New Roman" w:cs="Times New Roman"/>
          <w:kern w:val="0"/>
          <w:sz w:val="22"/>
          <w:szCs w:val="22"/>
          <w:highlight w:val="lightGray"/>
          <w:lang w:val="lt-LT"/>
          <w14:ligatures w14:val="none"/>
        </w:rPr>
        <w:t>Rijksweg</w:t>
      </w:r>
      <w:proofErr w:type="spellEnd"/>
      <w:r w:rsidRPr="001B0736">
        <w:rPr>
          <w:rFonts w:ascii="Times New Roman" w:eastAsia="MS Mincho" w:hAnsi="Times New Roman" w:cs="Times New Roman"/>
          <w:kern w:val="0"/>
          <w:sz w:val="22"/>
          <w:szCs w:val="22"/>
          <w:highlight w:val="lightGray"/>
          <w:lang w:val="lt-LT"/>
          <w14:ligatures w14:val="none"/>
        </w:rPr>
        <w:t xml:space="preserve"> 14</w:t>
      </w:r>
    </w:p>
    <w:p w14:paraId="772832F4" w14:textId="77777777" w:rsidR="001F7DCE" w:rsidRPr="001B0736" w:rsidRDefault="001F7DCE" w:rsidP="001F7DCE">
      <w:pPr>
        <w:keepNext/>
        <w:keepLines/>
        <w:widowControl w:val="0"/>
        <w:tabs>
          <w:tab w:val="left" w:pos="567"/>
        </w:tabs>
        <w:spacing w:after="0" w:line="240" w:lineRule="auto"/>
        <w:rPr>
          <w:rFonts w:ascii="Times New Roman" w:eastAsia="MS Mincho" w:hAnsi="Times New Roman" w:cs="Times New Roman"/>
          <w:kern w:val="0"/>
          <w:sz w:val="22"/>
          <w:szCs w:val="22"/>
          <w:highlight w:val="lightGray"/>
          <w:lang w:val="lt-LT"/>
          <w14:ligatures w14:val="none"/>
        </w:rPr>
      </w:pPr>
      <w:r w:rsidRPr="001B0736">
        <w:rPr>
          <w:rFonts w:ascii="Times New Roman" w:eastAsia="MS Mincho" w:hAnsi="Times New Roman" w:cs="Times New Roman"/>
          <w:kern w:val="0"/>
          <w:sz w:val="22"/>
          <w:szCs w:val="22"/>
          <w:highlight w:val="lightGray"/>
          <w:lang w:val="lt-LT"/>
          <w14:ligatures w14:val="none"/>
        </w:rPr>
        <w:t xml:space="preserve">2870 </w:t>
      </w:r>
      <w:proofErr w:type="spellStart"/>
      <w:r w:rsidRPr="001B0736">
        <w:rPr>
          <w:rFonts w:ascii="Times New Roman" w:eastAsia="MS Mincho" w:hAnsi="Times New Roman" w:cs="Times New Roman"/>
          <w:kern w:val="0"/>
          <w:sz w:val="22"/>
          <w:szCs w:val="22"/>
          <w:highlight w:val="lightGray"/>
          <w:lang w:val="lt-LT"/>
          <w14:ligatures w14:val="none"/>
        </w:rPr>
        <w:t>Puurs</w:t>
      </w:r>
      <w:proofErr w:type="spellEnd"/>
      <w:r w:rsidRPr="001B0736">
        <w:rPr>
          <w:rFonts w:ascii="Times New Roman" w:eastAsia="MS Mincho" w:hAnsi="Times New Roman" w:cs="Times New Roman"/>
          <w:kern w:val="0"/>
          <w:sz w:val="22"/>
          <w:szCs w:val="22"/>
          <w:highlight w:val="lightGray"/>
          <w14:ligatures w14:val="none"/>
        </w:rPr>
        <w:t>-Sint-</w:t>
      </w:r>
      <w:proofErr w:type="spellStart"/>
      <w:r w:rsidRPr="001B0736">
        <w:rPr>
          <w:rFonts w:ascii="Times New Roman" w:eastAsia="MS Mincho" w:hAnsi="Times New Roman" w:cs="Times New Roman"/>
          <w:kern w:val="0"/>
          <w:sz w:val="22"/>
          <w:szCs w:val="22"/>
          <w:highlight w:val="lightGray"/>
          <w14:ligatures w14:val="none"/>
        </w:rPr>
        <w:t>Amands</w:t>
      </w:r>
      <w:proofErr w:type="spellEnd"/>
    </w:p>
    <w:p w14:paraId="5C37B7B2" w14:textId="77777777" w:rsidR="001F7DCE" w:rsidRPr="001B0736" w:rsidRDefault="001F7DCE" w:rsidP="001F7DCE">
      <w:pPr>
        <w:keepNext/>
        <w:keepLines/>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MS Mincho" w:hAnsi="Times New Roman" w:cs="Times New Roman"/>
          <w:kern w:val="0"/>
          <w:sz w:val="22"/>
          <w:szCs w:val="22"/>
          <w:highlight w:val="lightGray"/>
          <w:lang w:val="lt-LT"/>
          <w14:ligatures w14:val="none"/>
        </w:rPr>
        <w:t>Belgija</w:t>
      </w:r>
    </w:p>
    <w:p w14:paraId="608F07A5"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p>
    <w:p w14:paraId="6A2538EE"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bCs/>
          <w:kern w:val="0"/>
          <w:sz w:val="22"/>
          <w:szCs w:val="22"/>
          <w:lang w:val="lt-LT"/>
          <w14:ligatures w14:val="none"/>
        </w:rPr>
      </w:pPr>
      <w:r w:rsidRPr="001B0736">
        <w:rPr>
          <w:rFonts w:ascii="Times New Roman" w:eastAsia="MS Mincho" w:hAnsi="Times New Roman" w:cs="Times New Roman"/>
          <w:bCs/>
          <w:kern w:val="0"/>
          <w:sz w:val="22"/>
          <w:szCs w:val="22"/>
          <w:lang w:val="lt-LT"/>
          <w14:ligatures w14:val="none"/>
        </w:rPr>
        <w:t>arba</w:t>
      </w:r>
    </w:p>
    <w:p w14:paraId="3105E332"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bCs/>
          <w:kern w:val="0"/>
          <w:sz w:val="22"/>
          <w:szCs w:val="22"/>
          <w:lang w:val="lt-LT"/>
          <w14:ligatures w14:val="none"/>
        </w:rPr>
      </w:pPr>
    </w:p>
    <w:p w14:paraId="49E9BBBF"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bCs/>
          <w:kern w:val="0"/>
          <w:sz w:val="22"/>
          <w:szCs w:val="22"/>
          <w:lang w:val="lt-LT"/>
          <w14:ligatures w14:val="none"/>
        </w:rPr>
      </w:pPr>
      <w:proofErr w:type="spellStart"/>
      <w:r w:rsidRPr="001B0736">
        <w:rPr>
          <w:rFonts w:ascii="Times New Roman" w:eastAsia="MS Mincho" w:hAnsi="Times New Roman" w:cs="Times New Roman"/>
          <w:bCs/>
          <w:kern w:val="0"/>
          <w:sz w:val="22"/>
          <w:szCs w:val="22"/>
          <w:lang w:val="lt-LT"/>
          <w14:ligatures w14:val="none"/>
        </w:rPr>
        <w:t>Novartis</w:t>
      </w:r>
      <w:proofErr w:type="spellEnd"/>
      <w:r w:rsidRPr="001B0736">
        <w:rPr>
          <w:rFonts w:ascii="Times New Roman" w:eastAsia="MS Mincho" w:hAnsi="Times New Roman" w:cs="Times New Roman"/>
          <w:bCs/>
          <w:kern w:val="0"/>
          <w:sz w:val="22"/>
          <w:szCs w:val="22"/>
          <w:lang w:val="lt-LT"/>
          <w14:ligatures w14:val="none"/>
        </w:rPr>
        <w:t xml:space="preserve"> </w:t>
      </w:r>
      <w:proofErr w:type="spellStart"/>
      <w:r w:rsidRPr="001B0736">
        <w:rPr>
          <w:rFonts w:ascii="Times New Roman" w:eastAsia="MS Mincho" w:hAnsi="Times New Roman" w:cs="Times New Roman"/>
          <w:bCs/>
          <w:kern w:val="0"/>
          <w:sz w:val="22"/>
          <w:szCs w:val="22"/>
          <w:lang w:val="lt-LT"/>
          <w14:ligatures w14:val="none"/>
        </w:rPr>
        <w:t>Farmacéutica</w:t>
      </w:r>
      <w:proofErr w:type="spellEnd"/>
      <w:r w:rsidRPr="001B0736">
        <w:rPr>
          <w:rFonts w:ascii="Times New Roman" w:eastAsia="MS Mincho" w:hAnsi="Times New Roman" w:cs="Times New Roman"/>
          <w:bCs/>
          <w:kern w:val="0"/>
          <w:sz w:val="22"/>
          <w:szCs w:val="22"/>
          <w:lang w:val="lt-LT"/>
          <w14:ligatures w14:val="none"/>
        </w:rPr>
        <w:t>, S.A.</w:t>
      </w:r>
    </w:p>
    <w:p w14:paraId="26D46C46"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bCs/>
          <w:kern w:val="0"/>
          <w:sz w:val="22"/>
          <w:szCs w:val="22"/>
          <w:lang w:val="lt-LT"/>
          <w14:ligatures w14:val="none"/>
        </w:rPr>
      </w:pPr>
      <w:proofErr w:type="spellStart"/>
      <w:r w:rsidRPr="001B0736">
        <w:rPr>
          <w:rFonts w:ascii="Times New Roman" w:eastAsia="MS Mincho" w:hAnsi="Times New Roman" w:cs="Times New Roman"/>
          <w:bCs/>
          <w:kern w:val="0"/>
          <w:sz w:val="22"/>
          <w:szCs w:val="22"/>
          <w:lang w:val="lt-LT"/>
          <w14:ligatures w14:val="none"/>
        </w:rPr>
        <w:t>Gran</w:t>
      </w:r>
      <w:proofErr w:type="spellEnd"/>
      <w:r w:rsidRPr="001B0736">
        <w:rPr>
          <w:rFonts w:ascii="Times New Roman" w:eastAsia="MS Mincho" w:hAnsi="Times New Roman" w:cs="Times New Roman"/>
          <w:bCs/>
          <w:kern w:val="0"/>
          <w:sz w:val="22"/>
          <w:szCs w:val="22"/>
          <w:lang w:val="lt-LT"/>
          <w14:ligatures w14:val="none"/>
        </w:rPr>
        <w:t xml:space="preserve"> Via de les </w:t>
      </w:r>
      <w:proofErr w:type="spellStart"/>
      <w:r w:rsidRPr="001B0736">
        <w:rPr>
          <w:rFonts w:ascii="Times New Roman" w:eastAsia="MS Mincho" w:hAnsi="Times New Roman" w:cs="Times New Roman"/>
          <w:bCs/>
          <w:kern w:val="0"/>
          <w:sz w:val="22"/>
          <w:szCs w:val="22"/>
          <w:lang w:val="lt-LT"/>
          <w14:ligatures w14:val="none"/>
        </w:rPr>
        <w:t>Corts</w:t>
      </w:r>
      <w:proofErr w:type="spellEnd"/>
      <w:r w:rsidRPr="001B0736">
        <w:rPr>
          <w:rFonts w:ascii="Times New Roman" w:eastAsia="MS Mincho" w:hAnsi="Times New Roman" w:cs="Times New Roman"/>
          <w:bCs/>
          <w:kern w:val="0"/>
          <w:sz w:val="22"/>
          <w:szCs w:val="22"/>
          <w:lang w:val="lt-LT"/>
          <w14:ligatures w14:val="none"/>
        </w:rPr>
        <w:t xml:space="preserve"> Catalanes,764</w:t>
      </w:r>
    </w:p>
    <w:p w14:paraId="3E4A83C2"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bCs/>
          <w:kern w:val="0"/>
          <w:sz w:val="22"/>
          <w:szCs w:val="22"/>
          <w:lang w:val="lt-LT"/>
          <w14:ligatures w14:val="none"/>
        </w:rPr>
      </w:pPr>
      <w:r w:rsidRPr="001B0736">
        <w:rPr>
          <w:rFonts w:ascii="Times New Roman" w:eastAsia="MS Mincho" w:hAnsi="Times New Roman" w:cs="Times New Roman"/>
          <w:bCs/>
          <w:kern w:val="0"/>
          <w:sz w:val="22"/>
          <w:szCs w:val="22"/>
          <w:lang w:val="lt-LT"/>
          <w14:ligatures w14:val="none"/>
        </w:rPr>
        <w:t xml:space="preserve">08013 </w:t>
      </w:r>
      <w:proofErr w:type="spellStart"/>
      <w:r w:rsidRPr="001B0736">
        <w:rPr>
          <w:rFonts w:ascii="Times New Roman" w:eastAsia="MS Mincho" w:hAnsi="Times New Roman" w:cs="Times New Roman"/>
          <w:bCs/>
          <w:kern w:val="0"/>
          <w:sz w:val="22"/>
          <w:szCs w:val="22"/>
          <w:lang w:val="lt-LT"/>
          <w14:ligatures w14:val="none"/>
        </w:rPr>
        <w:t>Barcelona</w:t>
      </w:r>
      <w:proofErr w:type="spellEnd"/>
    </w:p>
    <w:p w14:paraId="4BAD8A82"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bCs/>
          <w:kern w:val="0"/>
          <w:sz w:val="22"/>
          <w:szCs w:val="22"/>
          <w:lang w:val="lt-LT"/>
          <w14:ligatures w14:val="none"/>
        </w:rPr>
      </w:pPr>
      <w:r w:rsidRPr="001B0736">
        <w:rPr>
          <w:rFonts w:ascii="Times New Roman" w:eastAsia="MS Mincho" w:hAnsi="Times New Roman" w:cs="Times New Roman"/>
          <w:bCs/>
          <w:kern w:val="0"/>
          <w:sz w:val="22"/>
          <w:szCs w:val="22"/>
          <w:lang w:val="lt-LT"/>
          <w14:ligatures w14:val="none"/>
        </w:rPr>
        <w:t>Ispanija</w:t>
      </w:r>
    </w:p>
    <w:p w14:paraId="5BA77FAE"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p>
    <w:p w14:paraId="43DA29FA" w14:textId="77777777" w:rsidR="001F7DCE" w:rsidRPr="001B0736" w:rsidRDefault="001F7DCE" w:rsidP="001F7DCE">
      <w:pPr>
        <w:widowControl w:val="0"/>
        <w:tabs>
          <w:tab w:val="left" w:pos="567"/>
        </w:tabs>
        <w:spacing w:after="0" w:line="240" w:lineRule="auto"/>
        <w:rPr>
          <w:rFonts w:ascii="Times New Roman" w:eastAsia="Times New Roman" w:hAnsi="Times New Roman" w:cs="Times New Roman"/>
          <w:kern w:val="0"/>
          <w:sz w:val="22"/>
          <w:szCs w:val="22"/>
          <w:lang w:val="lt-LT"/>
          <w14:ligatures w14:val="none"/>
        </w:rPr>
      </w:pPr>
      <w:r w:rsidRPr="001B0736">
        <w:rPr>
          <w:rFonts w:ascii="Times New Roman" w:eastAsia="Times New Roman" w:hAnsi="Times New Roman" w:cs="Times New Roman"/>
          <w:kern w:val="0"/>
          <w:sz w:val="22"/>
          <w:szCs w:val="22"/>
          <w:lang w:val="lt-LT"/>
          <w14:ligatures w14:val="none"/>
        </w:rPr>
        <w:t xml:space="preserve">Jeigu apie šį vaistą norite sužinoti daugiau, kreipkitės į vietinį </w:t>
      </w:r>
      <w:r w:rsidRPr="001B0736">
        <w:rPr>
          <w:rFonts w:ascii="Times New Roman" w:eastAsia="Times New Roman" w:hAnsi="Times New Roman" w:cs="Times New Roman"/>
          <w:kern w:val="0"/>
          <w:sz w:val="22"/>
          <w:lang w:val="lt-LT" w:eastAsia="lt-LT"/>
          <w14:ligatures w14:val="none"/>
        </w:rPr>
        <w:t xml:space="preserve">registruotojo </w:t>
      </w:r>
      <w:r w:rsidRPr="001B0736">
        <w:rPr>
          <w:rFonts w:ascii="Times New Roman" w:eastAsia="Times New Roman" w:hAnsi="Times New Roman" w:cs="Times New Roman"/>
          <w:kern w:val="0"/>
          <w:sz w:val="22"/>
          <w:szCs w:val="22"/>
          <w:lang w:val="lt-LT"/>
          <w14:ligatures w14:val="none"/>
        </w:rPr>
        <w:t>atstovą:</w:t>
      </w:r>
    </w:p>
    <w:p w14:paraId="238927A6"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5FC2DE40" w14:textId="77777777" w:rsidR="001F7DCE" w:rsidRPr="001B0736" w:rsidRDefault="001F7DCE" w:rsidP="001F7DCE">
      <w:pPr>
        <w:spacing w:after="0" w:line="240" w:lineRule="auto"/>
        <w:rPr>
          <w:rFonts w:ascii="Times New Roman" w:eastAsia="Calibri" w:hAnsi="Times New Roman" w:cs="Times New Roman"/>
          <w:kern w:val="0"/>
          <w:sz w:val="22"/>
          <w:szCs w:val="22"/>
          <w:lang w:val="lt-LT"/>
          <w14:ligatures w14:val="none"/>
        </w:rPr>
      </w:pPr>
      <w:r w:rsidRPr="001B0736">
        <w:rPr>
          <w:rFonts w:ascii="Times New Roman" w:eastAsia="Calibri" w:hAnsi="Times New Roman" w:cs="Times New Roman"/>
          <w:kern w:val="0"/>
          <w:sz w:val="22"/>
          <w:szCs w:val="22"/>
          <w:lang w:val="lt-LT"/>
          <w14:ligatures w14:val="none"/>
        </w:rPr>
        <w:t xml:space="preserve">SIA </w:t>
      </w:r>
      <w:r w:rsidRPr="001B0736">
        <w:rPr>
          <w:rFonts w:ascii="Times New Roman" w:eastAsia="Calibri" w:hAnsi="Times New Roman" w:cs="Times New Roman"/>
          <w:kern w:val="0"/>
          <w:sz w:val="22"/>
          <w:szCs w:val="22"/>
          <w:lang w:val="et-EE"/>
          <w14:ligatures w14:val="none"/>
        </w:rPr>
        <w:t>Novartis Baltics</w:t>
      </w:r>
      <w:r w:rsidRPr="001B0736">
        <w:rPr>
          <w:rFonts w:ascii="Times New Roman" w:eastAsia="Calibri" w:hAnsi="Times New Roman" w:cs="Times New Roman"/>
          <w:kern w:val="0"/>
          <w:sz w:val="22"/>
          <w:szCs w:val="22"/>
          <w:lang w:val="lt-LT"/>
          <w14:ligatures w14:val="none"/>
        </w:rPr>
        <w:t xml:space="preserve"> Lietuvos filialas</w:t>
      </w:r>
    </w:p>
    <w:p w14:paraId="51D51A03" w14:textId="77777777" w:rsidR="001F7DCE" w:rsidRPr="001B0736" w:rsidRDefault="001F7DCE" w:rsidP="001F7DCE">
      <w:pPr>
        <w:spacing w:after="0" w:line="240" w:lineRule="auto"/>
        <w:rPr>
          <w:rFonts w:ascii="Times New Roman" w:eastAsia="Calibri" w:hAnsi="Times New Roman" w:cs="Times New Roman"/>
          <w:bCs/>
          <w:iCs/>
          <w:kern w:val="0"/>
          <w:sz w:val="22"/>
          <w:szCs w:val="22"/>
          <w:lang w:val="lt-LT"/>
          <w14:ligatures w14:val="none"/>
        </w:rPr>
      </w:pPr>
      <w:r w:rsidRPr="001B0736">
        <w:rPr>
          <w:rFonts w:ascii="Times New Roman" w:eastAsia="Calibri" w:hAnsi="Times New Roman" w:cs="Times New Roman"/>
          <w:bCs/>
          <w:iCs/>
          <w:kern w:val="0"/>
          <w:sz w:val="22"/>
          <w:szCs w:val="22"/>
          <w:lang w:val="lt-LT"/>
          <w14:ligatures w14:val="none"/>
        </w:rPr>
        <w:t xml:space="preserve">Upės g. </w:t>
      </w:r>
      <w:r w:rsidRPr="001B0736">
        <w:rPr>
          <w:rFonts w:ascii="Times New Roman" w:eastAsia="Calibri" w:hAnsi="Times New Roman" w:cs="Times New Roman"/>
          <w:bCs/>
          <w:iCs/>
          <w:kern w:val="0"/>
          <w:sz w:val="22"/>
          <w:szCs w:val="22"/>
          <w14:ligatures w14:val="none"/>
        </w:rPr>
        <w:t>19-1</w:t>
      </w:r>
    </w:p>
    <w:p w14:paraId="7753B9FB" w14:textId="77777777" w:rsidR="001F7DCE" w:rsidRPr="001B0736" w:rsidRDefault="001F7DCE" w:rsidP="001F7DCE">
      <w:pPr>
        <w:spacing w:after="0" w:line="240" w:lineRule="auto"/>
        <w:rPr>
          <w:rFonts w:ascii="Times New Roman" w:eastAsia="Calibri" w:hAnsi="Times New Roman" w:cs="Times New Roman"/>
          <w:bCs/>
          <w:iCs/>
          <w:kern w:val="0"/>
          <w:sz w:val="22"/>
          <w:szCs w:val="22"/>
          <w:lang w:val="lt-LT"/>
          <w14:ligatures w14:val="none"/>
        </w:rPr>
      </w:pPr>
      <w:r w:rsidRPr="001B0736">
        <w:rPr>
          <w:rFonts w:ascii="Times New Roman" w:eastAsia="Calibri" w:hAnsi="Times New Roman" w:cs="Times New Roman"/>
          <w:bCs/>
          <w:iCs/>
          <w:kern w:val="0"/>
          <w:sz w:val="22"/>
          <w:szCs w:val="22"/>
          <w:lang w:val="lt-LT"/>
          <w14:ligatures w14:val="none"/>
        </w:rPr>
        <w:t>LT-08128 Vilnius</w:t>
      </w:r>
    </w:p>
    <w:p w14:paraId="6212CAAB"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r w:rsidRPr="001B0736">
        <w:rPr>
          <w:rFonts w:ascii="Times New Roman" w:eastAsia="Calibri" w:hAnsi="Times New Roman" w:cs="Times New Roman"/>
          <w:bCs/>
          <w:iCs/>
          <w:kern w:val="0"/>
          <w:sz w:val="22"/>
          <w:szCs w:val="22"/>
          <w:lang w:val="lt-LT"/>
          <w14:ligatures w14:val="none"/>
        </w:rPr>
        <w:t>Tel. + 370 5 269 1650</w:t>
      </w:r>
    </w:p>
    <w:p w14:paraId="05F5DEF6"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kern w:val="0"/>
          <w:sz w:val="22"/>
          <w:szCs w:val="22"/>
          <w:lang w:val="lt-LT"/>
          <w14:ligatures w14:val="none"/>
        </w:rPr>
      </w:pPr>
    </w:p>
    <w:p w14:paraId="447738DE" w14:textId="77777777" w:rsidR="001F7DCE" w:rsidRPr="001B0736" w:rsidRDefault="001F7DCE" w:rsidP="001F7DCE">
      <w:pPr>
        <w:widowControl w:val="0"/>
        <w:tabs>
          <w:tab w:val="left" w:pos="567"/>
          <w:tab w:val="left" w:pos="6840"/>
        </w:tabs>
        <w:spacing w:after="0" w:line="240" w:lineRule="auto"/>
        <w:rPr>
          <w:rFonts w:ascii="Times New Roman" w:eastAsia="MS Mincho" w:hAnsi="Times New Roman" w:cs="Times New Roman"/>
          <w:b/>
          <w:kern w:val="0"/>
          <w:sz w:val="22"/>
          <w:szCs w:val="22"/>
          <w:lang w:val="lt-LT"/>
          <w14:ligatures w14:val="none"/>
        </w:rPr>
      </w:pPr>
      <w:r w:rsidRPr="001B0736">
        <w:rPr>
          <w:rFonts w:ascii="Times New Roman" w:eastAsia="MS Mincho" w:hAnsi="Times New Roman" w:cs="Times New Roman"/>
          <w:b/>
          <w:kern w:val="0"/>
          <w:sz w:val="22"/>
          <w:szCs w:val="22"/>
          <w:lang w:val="lt-LT"/>
          <w14:ligatures w14:val="none"/>
        </w:rPr>
        <w:t xml:space="preserve">Šis pakuotės lapelis paskutinį kartą peržiūrėtas </w:t>
      </w:r>
      <w:r w:rsidRPr="001B0736">
        <w:rPr>
          <w:rFonts w:ascii="Times New Roman" w:eastAsia="MS Mincho" w:hAnsi="Times New Roman" w:cs="Times New Roman"/>
          <w:b/>
          <w:kern w:val="0"/>
          <w:sz w:val="22"/>
          <w:szCs w:val="22"/>
          <w14:ligatures w14:val="none"/>
        </w:rPr>
        <w:t>2025-</w:t>
      </w:r>
      <w:r>
        <w:rPr>
          <w:rFonts w:ascii="Times New Roman" w:eastAsia="MS Mincho" w:hAnsi="Times New Roman" w:cs="Times New Roman"/>
          <w:b/>
          <w:kern w:val="0"/>
          <w:sz w:val="22"/>
          <w:szCs w:val="22"/>
          <w14:ligatures w14:val="none"/>
        </w:rPr>
        <w:t>1</w:t>
      </w:r>
      <w:r w:rsidRPr="001B0736">
        <w:rPr>
          <w:rFonts w:ascii="Times New Roman" w:eastAsia="MS Mincho" w:hAnsi="Times New Roman" w:cs="Times New Roman"/>
          <w:b/>
          <w:kern w:val="0"/>
          <w:sz w:val="22"/>
          <w:szCs w:val="22"/>
          <w14:ligatures w14:val="none"/>
        </w:rPr>
        <w:t>0-</w:t>
      </w:r>
      <w:r>
        <w:rPr>
          <w:rFonts w:ascii="Times New Roman" w:eastAsia="MS Mincho" w:hAnsi="Times New Roman" w:cs="Times New Roman"/>
          <w:b/>
          <w:kern w:val="0"/>
          <w:sz w:val="22"/>
          <w:szCs w:val="22"/>
          <w14:ligatures w14:val="none"/>
        </w:rPr>
        <w:t>23</w:t>
      </w:r>
      <w:r w:rsidRPr="001B0736">
        <w:rPr>
          <w:rFonts w:ascii="Times New Roman" w:eastAsia="MS Mincho" w:hAnsi="Times New Roman" w:cs="Times New Roman"/>
          <w:b/>
          <w:kern w:val="0"/>
          <w:sz w:val="22"/>
          <w:szCs w:val="22"/>
          <w:lang w:val="lt-LT"/>
          <w14:ligatures w14:val="none"/>
        </w:rPr>
        <w:t>.</w:t>
      </w:r>
    </w:p>
    <w:p w14:paraId="2CCD6AA6" w14:textId="77777777" w:rsidR="001F7DCE" w:rsidRPr="001B0736" w:rsidRDefault="001F7DCE" w:rsidP="001F7DCE">
      <w:pPr>
        <w:widowControl w:val="0"/>
        <w:tabs>
          <w:tab w:val="left" w:pos="567"/>
        </w:tabs>
        <w:spacing w:after="0" w:line="240" w:lineRule="auto"/>
        <w:rPr>
          <w:rFonts w:ascii="Times New Roman" w:eastAsia="MS Mincho" w:hAnsi="Times New Roman" w:cs="Times New Roman"/>
          <w:b/>
          <w:kern w:val="0"/>
          <w:sz w:val="22"/>
          <w:szCs w:val="22"/>
          <w:lang w:val="lt-LT"/>
          <w14:ligatures w14:val="none"/>
        </w:rPr>
      </w:pPr>
    </w:p>
    <w:p w14:paraId="5F813F84" w14:textId="77777777" w:rsidR="001F7DCE" w:rsidRPr="001B0736" w:rsidRDefault="001F7DCE" w:rsidP="001F7DCE">
      <w:pPr>
        <w:widowControl w:val="0"/>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lang w:val="lt-LT"/>
          <w14:ligatures w14:val="none"/>
        </w:rPr>
      </w:pPr>
      <w:r w:rsidRPr="001B0736">
        <w:rPr>
          <w:rFonts w:ascii="Times New Roman" w:eastAsia="Times New Roman" w:hAnsi="Times New Roman" w:cs="Times New Roman"/>
          <w:snapToGrid w:val="0"/>
          <w:kern w:val="0"/>
          <w:sz w:val="22"/>
          <w:szCs w:val="22"/>
          <w:lang w:val="lt-LT"/>
          <w14:ligatures w14:val="none"/>
        </w:rPr>
        <w:t>Išsami informacija apie šį vaistą pateikiama Valstybinės vaistų kontrolės tarnybos prie Lietuvos Respublikos sveikatos apsaugos ministerijos tinklalapyje</w:t>
      </w:r>
      <w:r w:rsidRPr="001B0736">
        <w:rPr>
          <w:rFonts w:ascii="Times New Roman" w:eastAsia="SimSun" w:hAnsi="Times New Roman" w:cs="Times New Roman"/>
          <w:snapToGrid w:val="0"/>
          <w:color w:val="0000FF"/>
          <w:kern w:val="0"/>
          <w:sz w:val="22"/>
          <w:szCs w:val="22"/>
          <w:u w:val="single"/>
          <w:lang w:val="lt-LT"/>
          <w14:ligatures w14:val="none"/>
        </w:rPr>
        <w:t xml:space="preserve"> https://vvkt.lrv.lt/lt/.</w:t>
      </w:r>
    </w:p>
    <w:p w14:paraId="7C6E834A" w14:textId="77777777" w:rsidR="001F7DCE" w:rsidRPr="00F31F85" w:rsidRDefault="001F7DCE" w:rsidP="001F7DCE"/>
    <w:p w14:paraId="450E7B8A" w14:textId="77777777" w:rsidR="00222FED" w:rsidRDefault="00222FED"/>
    <w:sectPr w:rsidR="00222FED" w:rsidSect="001F7DCE">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A44D" w14:textId="77777777" w:rsidR="001F7DCE" w:rsidRDefault="001F7DCE" w:rsidP="009C079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8</w:t>
    </w:r>
    <w:r>
      <w:rPr>
        <w:rStyle w:val="Puslapionumeris"/>
      </w:rPr>
      <w:fldChar w:fldCharType="end"/>
    </w:r>
  </w:p>
  <w:p w14:paraId="3BFBC89C" w14:textId="77777777" w:rsidR="001F7DCE" w:rsidRDefault="001F7DCE" w:rsidP="009C079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1813" w14:textId="77777777" w:rsidR="001F7DCE" w:rsidRDefault="001F7DCE" w:rsidP="009C079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5A40" w14:textId="77777777" w:rsidR="001F7DCE" w:rsidRDefault="001F7DCE">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BA69" w14:textId="77777777" w:rsidR="001F7DCE" w:rsidRDefault="001F7D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1422" w14:textId="77777777" w:rsidR="001F7DCE" w:rsidRDefault="001F7DC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C4D0C" w14:textId="77777777" w:rsidR="001F7DCE" w:rsidRDefault="001F7D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754"/>
    <w:multiLevelType w:val="hybridMultilevel"/>
    <w:tmpl w:val="42A40C1A"/>
    <w:lvl w:ilvl="0" w:tplc="FFFFFFFF">
      <w:start w:val="1"/>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2" w15:restartNumberingAfterBreak="0">
    <w:nsid w:val="10070048"/>
    <w:multiLevelType w:val="hybridMultilevel"/>
    <w:tmpl w:val="D382CED2"/>
    <w:lvl w:ilvl="0" w:tplc="FFFFFFFF">
      <w:start w:val="1"/>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425D45"/>
    <w:multiLevelType w:val="hybridMultilevel"/>
    <w:tmpl w:val="4386F070"/>
    <w:lvl w:ilvl="0" w:tplc="0C50B85A">
      <w:start w:val="4"/>
      <w:numFmt w:val="decimal"/>
      <w:lvlText w:val="%1."/>
      <w:lvlJc w:val="left"/>
      <w:pPr>
        <w:tabs>
          <w:tab w:val="num" w:pos="360"/>
        </w:tabs>
        <w:ind w:left="36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15:restartNumberingAfterBreak="0">
    <w:nsid w:val="221420DA"/>
    <w:multiLevelType w:val="singleLevel"/>
    <w:tmpl w:val="0C09000F"/>
    <w:lvl w:ilvl="0">
      <w:start w:val="1"/>
      <w:numFmt w:val="decimal"/>
      <w:lvlText w:val="%1."/>
      <w:lvlJc w:val="left"/>
      <w:pPr>
        <w:tabs>
          <w:tab w:val="num" w:pos="360"/>
        </w:tabs>
        <w:ind w:left="360" w:hanging="360"/>
      </w:pPr>
      <w:rPr>
        <w:rFonts w:hint="default"/>
      </w:rPr>
    </w:lvl>
  </w:abstractNum>
  <w:abstractNum w:abstractNumId="5" w15:restartNumberingAfterBreak="0">
    <w:nsid w:val="4DAF6C4A"/>
    <w:multiLevelType w:val="singleLevel"/>
    <w:tmpl w:val="0C09000F"/>
    <w:lvl w:ilvl="0">
      <w:start w:val="1"/>
      <w:numFmt w:val="decimal"/>
      <w:lvlText w:val="%1."/>
      <w:lvlJc w:val="left"/>
      <w:pPr>
        <w:tabs>
          <w:tab w:val="num" w:pos="360"/>
        </w:tabs>
        <w:ind w:left="360" w:hanging="360"/>
      </w:pPr>
      <w:rPr>
        <w:rFonts w:hint="default"/>
      </w:rPr>
    </w:lvl>
  </w:abstractNum>
  <w:abstractNum w:abstractNumId="6" w15:restartNumberingAfterBreak="0">
    <w:nsid w:val="53467727"/>
    <w:multiLevelType w:val="hybridMultilevel"/>
    <w:tmpl w:val="B9FEF7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5A114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583104938">
    <w:abstractNumId w:val="5"/>
  </w:num>
  <w:num w:numId="2" w16cid:durableId="2132046350">
    <w:abstractNumId w:val="7"/>
  </w:num>
  <w:num w:numId="3" w16cid:durableId="1431655108">
    <w:abstractNumId w:val="4"/>
  </w:num>
  <w:num w:numId="4" w16cid:durableId="1849711290">
    <w:abstractNumId w:val="1"/>
  </w:num>
  <w:num w:numId="5" w16cid:durableId="883912251">
    <w:abstractNumId w:val="3"/>
  </w:num>
  <w:num w:numId="6" w16cid:durableId="1081215340">
    <w:abstractNumId w:val="0"/>
  </w:num>
  <w:num w:numId="7" w16cid:durableId="806969239">
    <w:abstractNumId w:val="6"/>
  </w:num>
  <w:num w:numId="8" w16cid:durableId="1681859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CE"/>
    <w:rsid w:val="001F7DCE"/>
    <w:rsid w:val="00222FED"/>
    <w:rsid w:val="005F173E"/>
    <w:rsid w:val="007F28AC"/>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EEE859"/>
  <w15:chartTrackingRefBased/>
  <w15:docId w15:val="{4C3D5C24-0FA0-4B99-A1D9-07D039F2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7DCE"/>
    <w:pPr>
      <w:spacing w:line="259" w:lineRule="auto"/>
    </w:pPr>
    <w:rPr>
      <w:rFonts w:ascii="Arial" w:hAnsi="Arial" w:cs="Arial"/>
      <w:sz w:val="20"/>
      <w:szCs w:val="20"/>
      <w:lang w:val="en-US"/>
    </w:rPr>
  </w:style>
  <w:style w:type="paragraph" w:styleId="Antrat1">
    <w:name w:val="heading 1"/>
    <w:basedOn w:val="prastasis"/>
    <w:next w:val="prastasis"/>
    <w:link w:val="Antrat1Diagrama"/>
    <w:uiPriority w:val="9"/>
    <w:qFormat/>
    <w:rsid w:val="001F7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7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7D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7D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7DC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F7D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7DCE"/>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F7DCE"/>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7DCE"/>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7DC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7DC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7DC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7DC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7DC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F7DC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7DC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F7DC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7DC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F7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7D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7DC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7DC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7DC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7DCE"/>
    <w:rPr>
      <w:i/>
      <w:iCs/>
      <w:color w:val="404040" w:themeColor="text1" w:themeTint="BF"/>
    </w:rPr>
  </w:style>
  <w:style w:type="paragraph" w:styleId="Sraopastraipa">
    <w:name w:val="List Paragraph"/>
    <w:basedOn w:val="prastasis"/>
    <w:uiPriority w:val="34"/>
    <w:qFormat/>
    <w:rsid w:val="001F7DCE"/>
    <w:pPr>
      <w:ind w:left="720"/>
      <w:contextualSpacing/>
    </w:pPr>
  </w:style>
  <w:style w:type="character" w:styleId="Rykuspabraukimas">
    <w:name w:val="Intense Emphasis"/>
    <w:basedOn w:val="Numatytasispastraiposriftas"/>
    <w:uiPriority w:val="21"/>
    <w:qFormat/>
    <w:rsid w:val="001F7DCE"/>
    <w:rPr>
      <w:i/>
      <w:iCs/>
      <w:color w:val="0F4761" w:themeColor="accent1" w:themeShade="BF"/>
    </w:rPr>
  </w:style>
  <w:style w:type="paragraph" w:styleId="Iskirtacitata">
    <w:name w:val="Intense Quote"/>
    <w:basedOn w:val="prastasis"/>
    <w:next w:val="prastasis"/>
    <w:link w:val="IskirtacitataDiagrama"/>
    <w:uiPriority w:val="30"/>
    <w:qFormat/>
    <w:rsid w:val="001F7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7DCE"/>
    <w:rPr>
      <w:i/>
      <w:iCs/>
      <w:color w:val="0F4761" w:themeColor="accent1" w:themeShade="BF"/>
    </w:rPr>
  </w:style>
  <w:style w:type="character" w:styleId="Rykinuoroda">
    <w:name w:val="Intense Reference"/>
    <w:basedOn w:val="Numatytasispastraiposriftas"/>
    <w:uiPriority w:val="32"/>
    <w:qFormat/>
    <w:rsid w:val="001F7DCE"/>
    <w:rPr>
      <w:b/>
      <w:bCs/>
      <w:smallCaps/>
      <w:color w:val="0F4761" w:themeColor="accent1" w:themeShade="BF"/>
      <w:spacing w:val="5"/>
    </w:rPr>
  </w:style>
  <w:style w:type="paragraph" w:styleId="Porat">
    <w:name w:val="footer"/>
    <w:basedOn w:val="prastasis"/>
    <w:link w:val="PoratDiagrama"/>
    <w:rsid w:val="001F7DCE"/>
    <w:pPr>
      <w:tabs>
        <w:tab w:val="center" w:pos="4153"/>
        <w:tab w:val="right" w:pos="8306"/>
      </w:tabs>
      <w:spacing w:after="0" w:line="240" w:lineRule="auto"/>
    </w:pPr>
    <w:rPr>
      <w:rFonts w:ascii="Times New Roman" w:eastAsia="MS Mincho" w:hAnsi="Times New Roman" w:cs="Times New Roman"/>
      <w:kern w:val="0"/>
      <w:sz w:val="24"/>
      <w:lang w:val="lt-LT"/>
      <w14:ligatures w14:val="none"/>
    </w:rPr>
  </w:style>
  <w:style w:type="character" w:customStyle="1" w:styleId="PoratDiagrama">
    <w:name w:val="Poraštė Diagrama"/>
    <w:basedOn w:val="Numatytasispastraiposriftas"/>
    <w:link w:val="Porat"/>
    <w:rsid w:val="001F7DCE"/>
    <w:rPr>
      <w:rFonts w:eastAsia="MS Mincho"/>
      <w:kern w:val="0"/>
      <w:sz w:val="24"/>
      <w:szCs w:val="20"/>
      <w14:ligatures w14:val="none"/>
    </w:rPr>
  </w:style>
  <w:style w:type="paragraph" w:styleId="Antrats">
    <w:name w:val="header"/>
    <w:basedOn w:val="prastasis"/>
    <w:link w:val="AntratsDiagrama"/>
    <w:rsid w:val="001F7DCE"/>
    <w:pPr>
      <w:tabs>
        <w:tab w:val="left" w:pos="567"/>
        <w:tab w:val="center" w:pos="4153"/>
        <w:tab w:val="right" w:pos="8306"/>
      </w:tabs>
      <w:spacing w:after="0" w:line="240" w:lineRule="auto"/>
    </w:pPr>
    <w:rPr>
      <w:rFonts w:ascii="Helvetica" w:eastAsia="MS Mincho" w:hAnsi="Helvetica" w:cs="Times New Roman"/>
      <w:kern w:val="0"/>
      <w:lang w:val="en-GB"/>
      <w14:ligatures w14:val="none"/>
    </w:rPr>
  </w:style>
  <w:style w:type="character" w:customStyle="1" w:styleId="AntratsDiagrama">
    <w:name w:val="Antraštės Diagrama"/>
    <w:basedOn w:val="Numatytasispastraiposriftas"/>
    <w:link w:val="Antrats"/>
    <w:rsid w:val="001F7DCE"/>
    <w:rPr>
      <w:rFonts w:ascii="Helvetica" w:eastAsia="MS Mincho" w:hAnsi="Helvetica"/>
      <w:kern w:val="0"/>
      <w:sz w:val="20"/>
      <w:szCs w:val="20"/>
      <w:lang w:val="en-GB"/>
      <w14:ligatures w14:val="none"/>
    </w:rPr>
  </w:style>
  <w:style w:type="character" w:styleId="Puslapionumeris">
    <w:name w:val="page number"/>
    <w:basedOn w:val="Numatytasispastraiposriftas"/>
    <w:rsid w:val="001F7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1.xml"/><Relationship Id="rId5" Type="http://schemas.openxmlformats.org/officeDocument/2006/relationships/image" Target="media/image1.png"/><Relationship Id="rId15" Type="http://schemas.openxmlformats.org/officeDocument/2006/relationships/header" Target="header3.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9506</Words>
  <Characters>5419</Characters>
  <Application>Microsoft Office Word</Application>
  <DocSecurity>0</DocSecurity>
  <Lines>45</Lines>
  <Paragraphs>29</Paragraphs>
  <ScaleCrop>false</ScaleCrop>
  <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2026-03-19T06:32:00Z</dcterms:created>
  <dcterms:modified xsi:type="dcterms:W3CDTF">2026-03-19T06:33:00Z</dcterms:modified>
</cp:coreProperties>
</file>