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57B6A" w14:textId="77777777" w:rsidR="00127801" w:rsidRPr="004B2AEB" w:rsidRDefault="00127801" w:rsidP="00127801">
      <w:pPr>
        <w:ind w:left="567" w:hanging="567"/>
        <w:jc w:val="center"/>
        <w:rPr>
          <w:b/>
          <w:szCs w:val="22"/>
        </w:rPr>
      </w:pPr>
      <w:r w:rsidRPr="004B2AEB">
        <w:rPr>
          <w:b/>
          <w:szCs w:val="22"/>
        </w:rPr>
        <w:t>Pakuotės lapelis: informacija vartotojui</w:t>
      </w:r>
    </w:p>
    <w:p w14:paraId="240C62F5" w14:textId="77777777" w:rsidR="00127801" w:rsidRPr="004B2AEB" w:rsidRDefault="00127801" w:rsidP="00127801">
      <w:pPr>
        <w:rPr>
          <w:szCs w:val="22"/>
        </w:rPr>
      </w:pPr>
    </w:p>
    <w:p w14:paraId="0A3D157E" w14:textId="77777777" w:rsidR="00127801" w:rsidRPr="004B2AEB" w:rsidRDefault="00127801" w:rsidP="00127801">
      <w:pPr>
        <w:jc w:val="center"/>
        <w:rPr>
          <w:b/>
          <w:szCs w:val="22"/>
        </w:rPr>
      </w:pPr>
      <w:proofErr w:type="spellStart"/>
      <w:r w:rsidRPr="004B2AEB">
        <w:rPr>
          <w:b/>
          <w:szCs w:val="22"/>
        </w:rPr>
        <w:t>Vibrocil</w:t>
      </w:r>
      <w:proofErr w:type="spellEnd"/>
      <w:r w:rsidRPr="004B2AEB">
        <w:rPr>
          <w:b/>
          <w:szCs w:val="22"/>
        </w:rPr>
        <w:t xml:space="preserve"> 2,5 mg/0,25 mg/ml nosies purškalas (tirpalas)</w:t>
      </w:r>
    </w:p>
    <w:p w14:paraId="646E36FF" w14:textId="77777777" w:rsidR="00127801" w:rsidRPr="004B2AEB" w:rsidRDefault="00127801" w:rsidP="00127801">
      <w:pPr>
        <w:jc w:val="center"/>
        <w:rPr>
          <w:szCs w:val="22"/>
        </w:rPr>
      </w:pPr>
      <w:proofErr w:type="spellStart"/>
      <w:r>
        <w:rPr>
          <w:szCs w:val="22"/>
        </w:rPr>
        <w:t>f</w:t>
      </w:r>
      <w:r w:rsidRPr="004B2AEB">
        <w:rPr>
          <w:szCs w:val="22"/>
        </w:rPr>
        <w:t>enilefrinas</w:t>
      </w:r>
      <w:proofErr w:type="spellEnd"/>
      <w:r w:rsidRPr="004B2AEB">
        <w:rPr>
          <w:szCs w:val="22"/>
        </w:rPr>
        <w:t xml:space="preserve"> ir </w:t>
      </w:r>
      <w:proofErr w:type="spellStart"/>
      <w:r w:rsidRPr="004B2AEB">
        <w:rPr>
          <w:szCs w:val="22"/>
        </w:rPr>
        <w:t>dimetindeno</w:t>
      </w:r>
      <w:proofErr w:type="spellEnd"/>
      <w:r w:rsidRPr="004B2AEB">
        <w:rPr>
          <w:szCs w:val="22"/>
        </w:rPr>
        <w:t xml:space="preserve"> </w:t>
      </w:r>
      <w:proofErr w:type="spellStart"/>
      <w:r w:rsidRPr="004B2AEB">
        <w:rPr>
          <w:szCs w:val="22"/>
        </w:rPr>
        <w:t>maleatas</w:t>
      </w:r>
      <w:proofErr w:type="spellEnd"/>
    </w:p>
    <w:p w14:paraId="7340C5A0" w14:textId="77777777" w:rsidR="00127801" w:rsidRPr="004B2AEB" w:rsidRDefault="00127801" w:rsidP="00127801">
      <w:pPr>
        <w:rPr>
          <w:szCs w:val="22"/>
        </w:rPr>
      </w:pPr>
    </w:p>
    <w:p w14:paraId="16EA8809" w14:textId="77777777" w:rsidR="00127801" w:rsidRPr="004B2AEB" w:rsidRDefault="00127801" w:rsidP="00127801">
      <w:pPr>
        <w:pStyle w:val="Pagrindinistekstas"/>
        <w:spacing w:after="0"/>
        <w:rPr>
          <w:b/>
          <w:sz w:val="22"/>
          <w:szCs w:val="22"/>
        </w:rPr>
      </w:pPr>
      <w:r w:rsidRPr="004B2AEB">
        <w:rPr>
          <w:b/>
          <w:sz w:val="22"/>
          <w:szCs w:val="22"/>
        </w:rPr>
        <w:t>Atidžiai perskaitykite visą šį lapelį, prieš pradėdami vartoti šį vaistą, nes jame pateikiama Jums svarbi informacija.</w:t>
      </w:r>
    </w:p>
    <w:p w14:paraId="3E716CF4" w14:textId="77777777" w:rsidR="00127801" w:rsidRPr="004B2AEB" w:rsidRDefault="00127801" w:rsidP="00127801">
      <w:pPr>
        <w:rPr>
          <w:szCs w:val="22"/>
        </w:rPr>
      </w:pPr>
      <w:r w:rsidRPr="004B2AEB">
        <w:rPr>
          <w:szCs w:val="22"/>
        </w:rPr>
        <w:t>Visada vartokite šį vaistą tiksliai kaip aprašyta šiame lapelyje arba kaip nurodė gydytojas arba vaistininkas.</w:t>
      </w:r>
    </w:p>
    <w:p w14:paraId="206DA283" w14:textId="77777777" w:rsidR="00127801" w:rsidRPr="004B2AEB" w:rsidRDefault="00127801" w:rsidP="00127801">
      <w:pPr>
        <w:pStyle w:val="BT-EMEASMCA"/>
        <w:rPr>
          <w:lang w:val="lt-LT"/>
        </w:rPr>
      </w:pPr>
      <w:r w:rsidRPr="004B2AEB">
        <w:rPr>
          <w:lang w:val="lt-LT"/>
        </w:rPr>
        <w:t>Neišmeskite šio lapelio, nes vėl gali prireikti jį perskaityti.</w:t>
      </w:r>
    </w:p>
    <w:p w14:paraId="29003536" w14:textId="77777777" w:rsidR="00127801" w:rsidRPr="004B2AEB" w:rsidRDefault="00127801" w:rsidP="00127801">
      <w:pPr>
        <w:pStyle w:val="BT-EMEASMCA"/>
        <w:rPr>
          <w:lang w:val="lt-LT"/>
        </w:rPr>
      </w:pPr>
      <w:r w:rsidRPr="004B2AEB">
        <w:rPr>
          <w:lang w:val="lt-LT"/>
        </w:rPr>
        <w:t>Jeigu norite sužinoti daugiau arba pasitarti, kreipkitės į vaistininką.</w:t>
      </w:r>
    </w:p>
    <w:p w14:paraId="0806263F" w14:textId="77777777" w:rsidR="00127801" w:rsidRPr="004B2AEB" w:rsidRDefault="00127801" w:rsidP="00127801">
      <w:pPr>
        <w:pStyle w:val="BT-EMEASMCA"/>
        <w:rPr>
          <w:lang w:val="lt-LT"/>
        </w:rPr>
      </w:pPr>
      <w:r w:rsidRPr="004B2AEB">
        <w:rPr>
          <w:lang w:val="lt-LT"/>
        </w:rPr>
        <w:t>Jeigu pasireiškė šalutinis poveikis (net jei jis šiame lapelyje nenurodytas), kreipkitės į gydytoją arba vaistininką.</w:t>
      </w:r>
    </w:p>
    <w:p w14:paraId="6EF5F941" w14:textId="77777777" w:rsidR="00127801" w:rsidRPr="004B2AEB" w:rsidRDefault="00127801" w:rsidP="00127801">
      <w:pPr>
        <w:pStyle w:val="BT-EMEASMCA"/>
        <w:rPr>
          <w:lang w:val="lt-LT"/>
        </w:rPr>
      </w:pPr>
      <w:r w:rsidRPr="004B2AEB">
        <w:rPr>
          <w:lang w:val="lt-LT"/>
        </w:rPr>
        <w:t>Jeigu per 7 dienas Jūsų savijauta nepagerėjo arba net pablogėjo, kreipkitės į gydytoją.</w:t>
      </w:r>
    </w:p>
    <w:p w14:paraId="6D681F8E" w14:textId="77777777" w:rsidR="00127801" w:rsidRPr="004B2AEB" w:rsidRDefault="00127801" w:rsidP="00127801">
      <w:pPr>
        <w:ind w:left="360" w:hanging="360"/>
        <w:rPr>
          <w:szCs w:val="22"/>
        </w:rPr>
      </w:pPr>
    </w:p>
    <w:p w14:paraId="4E8F8EFC" w14:textId="77777777" w:rsidR="00127801" w:rsidRPr="004B2AEB" w:rsidRDefault="00127801" w:rsidP="00127801">
      <w:pPr>
        <w:pStyle w:val="Antrat4"/>
        <w:spacing w:before="0"/>
        <w:rPr>
          <w:i w:val="0"/>
          <w:color w:val="auto"/>
          <w:szCs w:val="22"/>
        </w:rPr>
      </w:pPr>
      <w:r w:rsidRPr="004B2AEB">
        <w:rPr>
          <w:i w:val="0"/>
          <w:color w:val="auto"/>
          <w:szCs w:val="22"/>
        </w:rPr>
        <w:t xml:space="preserve">Apie ką rašoma šiame lapelyje? </w:t>
      </w:r>
    </w:p>
    <w:p w14:paraId="746D31E2" w14:textId="77777777" w:rsidR="00127801" w:rsidRPr="004B2AEB" w:rsidRDefault="00127801" w:rsidP="00127801">
      <w:pPr>
        <w:ind w:left="567" w:hanging="567"/>
        <w:rPr>
          <w:szCs w:val="22"/>
        </w:rPr>
      </w:pPr>
      <w:r w:rsidRPr="004B2AEB">
        <w:rPr>
          <w:szCs w:val="22"/>
        </w:rPr>
        <w:t>1.</w:t>
      </w:r>
      <w:r w:rsidRPr="004B2AEB">
        <w:rPr>
          <w:szCs w:val="22"/>
        </w:rPr>
        <w:tab/>
        <w:t xml:space="preserve">Kas yra </w:t>
      </w:r>
      <w:proofErr w:type="spellStart"/>
      <w:r w:rsidRPr="004B2AEB">
        <w:rPr>
          <w:szCs w:val="22"/>
        </w:rPr>
        <w:t>Vibrocil</w:t>
      </w:r>
      <w:proofErr w:type="spellEnd"/>
      <w:r w:rsidRPr="004B2AEB">
        <w:rPr>
          <w:szCs w:val="22"/>
        </w:rPr>
        <w:t xml:space="preserve"> ir kam jis vartojamas</w:t>
      </w:r>
    </w:p>
    <w:p w14:paraId="1C1FB13A" w14:textId="77777777" w:rsidR="00127801" w:rsidRPr="004B2AEB" w:rsidRDefault="00127801" w:rsidP="00127801">
      <w:pPr>
        <w:ind w:left="567" w:hanging="567"/>
        <w:rPr>
          <w:szCs w:val="22"/>
        </w:rPr>
      </w:pPr>
      <w:r w:rsidRPr="004B2AEB">
        <w:rPr>
          <w:szCs w:val="22"/>
        </w:rPr>
        <w:t>2.</w:t>
      </w:r>
      <w:r w:rsidRPr="004B2AEB">
        <w:rPr>
          <w:szCs w:val="22"/>
        </w:rPr>
        <w:tab/>
        <w:t xml:space="preserve">Kas žinotina prieš vartojant </w:t>
      </w:r>
      <w:proofErr w:type="spellStart"/>
      <w:r w:rsidRPr="004B2AEB">
        <w:rPr>
          <w:szCs w:val="22"/>
        </w:rPr>
        <w:t>Vibrocil</w:t>
      </w:r>
      <w:proofErr w:type="spellEnd"/>
    </w:p>
    <w:p w14:paraId="06DEB6F2" w14:textId="77777777" w:rsidR="00127801" w:rsidRPr="004B2AEB" w:rsidRDefault="00127801" w:rsidP="00127801">
      <w:pPr>
        <w:ind w:left="567" w:hanging="567"/>
        <w:rPr>
          <w:szCs w:val="22"/>
        </w:rPr>
      </w:pPr>
      <w:r w:rsidRPr="004B2AEB">
        <w:rPr>
          <w:szCs w:val="22"/>
        </w:rPr>
        <w:t>3.</w:t>
      </w:r>
      <w:r w:rsidRPr="004B2AEB">
        <w:rPr>
          <w:szCs w:val="22"/>
        </w:rPr>
        <w:tab/>
        <w:t xml:space="preserve">Kaip vartoti </w:t>
      </w:r>
      <w:proofErr w:type="spellStart"/>
      <w:r w:rsidRPr="004B2AEB">
        <w:rPr>
          <w:szCs w:val="22"/>
        </w:rPr>
        <w:t>Vibrocil</w:t>
      </w:r>
      <w:proofErr w:type="spellEnd"/>
    </w:p>
    <w:p w14:paraId="291D1039" w14:textId="77777777" w:rsidR="00127801" w:rsidRPr="004B2AEB" w:rsidRDefault="00127801" w:rsidP="00127801">
      <w:pPr>
        <w:ind w:left="567" w:hanging="567"/>
        <w:rPr>
          <w:szCs w:val="22"/>
        </w:rPr>
      </w:pPr>
      <w:r w:rsidRPr="004B2AEB">
        <w:rPr>
          <w:szCs w:val="22"/>
        </w:rPr>
        <w:t>4.</w:t>
      </w:r>
      <w:r w:rsidRPr="004B2AEB">
        <w:rPr>
          <w:szCs w:val="22"/>
        </w:rPr>
        <w:tab/>
        <w:t>Galimas šalutinis poveikis</w:t>
      </w:r>
    </w:p>
    <w:p w14:paraId="5B0417EC" w14:textId="77777777" w:rsidR="00127801" w:rsidRPr="004B2AEB" w:rsidRDefault="00127801" w:rsidP="00127801">
      <w:pPr>
        <w:ind w:left="567" w:hanging="567"/>
        <w:rPr>
          <w:szCs w:val="22"/>
        </w:rPr>
      </w:pPr>
      <w:r w:rsidRPr="004B2AEB">
        <w:rPr>
          <w:szCs w:val="22"/>
        </w:rPr>
        <w:t>5.</w:t>
      </w:r>
      <w:r w:rsidRPr="004B2AEB">
        <w:rPr>
          <w:szCs w:val="22"/>
        </w:rPr>
        <w:tab/>
        <w:t xml:space="preserve">Kaip laikyti </w:t>
      </w:r>
      <w:proofErr w:type="spellStart"/>
      <w:r w:rsidRPr="004B2AEB">
        <w:rPr>
          <w:szCs w:val="22"/>
        </w:rPr>
        <w:t>Vibrocil</w:t>
      </w:r>
      <w:proofErr w:type="spellEnd"/>
    </w:p>
    <w:p w14:paraId="4716A1EF" w14:textId="77777777" w:rsidR="00127801" w:rsidRPr="004B2AEB" w:rsidRDefault="00127801" w:rsidP="00127801">
      <w:pPr>
        <w:ind w:left="567" w:hanging="567"/>
        <w:rPr>
          <w:szCs w:val="22"/>
        </w:rPr>
      </w:pPr>
      <w:r w:rsidRPr="004B2AEB">
        <w:rPr>
          <w:szCs w:val="22"/>
        </w:rPr>
        <w:t>6.</w:t>
      </w:r>
      <w:r w:rsidRPr="004B2AEB">
        <w:rPr>
          <w:szCs w:val="22"/>
        </w:rPr>
        <w:tab/>
        <w:t>Pakuotės turinys ir kita informacija</w:t>
      </w:r>
    </w:p>
    <w:p w14:paraId="4A4F2890" w14:textId="77777777" w:rsidR="00127801" w:rsidRPr="004B2AEB" w:rsidRDefault="00127801" w:rsidP="00127801">
      <w:pPr>
        <w:pStyle w:val="Text"/>
        <w:spacing w:after="0"/>
        <w:ind w:left="0"/>
        <w:rPr>
          <w:sz w:val="22"/>
          <w:szCs w:val="22"/>
          <w:lang w:val="lt-LT"/>
        </w:rPr>
      </w:pPr>
    </w:p>
    <w:p w14:paraId="59D3F4E0" w14:textId="77777777" w:rsidR="00127801" w:rsidRPr="004B2AEB" w:rsidRDefault="00127801" w:rsidP="00127801">
      <w:pPr>
        <w:pStyle w:val="Text"/>
        <w:spacing w:after="0"/>
        <w:ind w:left="0"/>
        <w:rPr>
          <w:sz w:val="22"/>
          <w:szCs w:val="22"/>
          <w:lang w:val="lt-LT"/>
        </w:rPr>
      </w:pPr>
    </w:p>
    <w:p w14:paraId="33662A0A" w14:textId="77777777" w:rsidR="00127801" w:rsidRPr="004B2AEB" w:rsidRDefault="00127801" w:rsidP="00127801">
      <w:pPr>
        <w:pStyle w:val="PI-1EMEASMCA"/>
        <w:rPr>
          <w:bCs/>
          <w:caps/>
        </w:rPr>
      </w:pPr>
      <w:r w:rsidRPr="004B2AEB">
        <w:rPr>
          <w:bCs/>
          <w:caps/>
        </w:rPr>
        <w:t>1.</w:t>
      </w:r>
      <w:r w:rsidRPr="004B2AEB">
        <w:rPr>
          <w:bCs/>
          <w:caps/>
        </w:rPr>
        <w:tab/>
      </w:r>
      <w:r w:rsidRPr="004B2AEB">
        <w:rPr>
          <w:bCs/>
        </w:rPr>
        <w:t xml:space="preserve">Kas yra </w:t>
      </w:r>
      <w:proofErr w:type="spellStart"/>
      <w:r w:rsidRPr="004B2AEB">
        <w:rPr>
          <w:bCs/>
        </w:rPr>
        <w:t>Vibrocil</w:t>
      </w:r>
      <w:proofErr w:type="spellEnd"/>
      <w:r w:rsidRPr="004B2AEB">
        <w:rPr>
          <w:bCs/>
        </w:rPr>
        <w:t xml:space="preserve"> ir kam jis vartojamas</w:t>
      </w:r>
    </w:p>
    <w:p w14:paraId="7167945A" w14:textId="77777777" w:rsidR="00127801" w:rsidRPr="004B2AEB" w:rsidRDefault="00127801" w:rsidP="00127801">
      <w:pPr>
        <w:ind w:left="567" w:hanging="567"/>
        <w:rPr>
          <w:szCs w:val="22"/>
        </w:rPr>
      </w:pPr>
    </w:p>
    <w:p w14:paraId="2DB32EEB" w14:textId="77777777" w:rsidR="00127801" w:rsidRPr="004B2AEB" w:rsidRDefault="00127801" w:rsidP="00127801">
      <w:pPr>
        <w:rPr>
          <w:szCs w:val="22"/>
        </w:rPr>
      </w:pPr>
      <w:proofErr w:type="spellStart"/>
      <w:r w:rsidRPr="004B2AEB">
        <w:rPr>
          <w:szCs w:val="22"/>
        </w:rPr>
        <w:t>Vibrocil</w:t>
      </w:r>
      <w:proofErr w:type="spellEnd"/>
      <w:r w:rsidRPr="004B2AEB">
        <w:rPr>
          <w:szCs w:val="22"/>
        </w:rPr>
        <w:t xml:space="preserve"> sudėtyje yra šios veikliosios medžiagos: </w:t>
      </w:r>
      <w:proofErr w:type="spellStart"/>
      <w:r w:rsidRPr="004B2AEB">
        <w:rPr>
          <w:szCs w:val="22"/>
        </w:rPr>
        <w:t>dekongestantas</w:t>
      </w:r>
      <w:proofErr w:type="spellEnd"/>
      <w:r w:rsidRPr="004B2AEB">
        <w:rPr>
          <w:szCs w:val="22"/>
        </w:rPr>
        <w:t xml:space="preserve"> </w:t>
      </w:r>
      <w:proofErr w:type="spellStart"/>
      <w:r w:rsidRPr="004B2AEB">
        <w:rPr>
          <w:szCs w:val="22"/>
        </w:rPr>
        <w:t>fenilefrinas</w:t>
      </w:r>
      <w:proofErr w:type="spellEnd"/>
      <w:r w:rsidRPr="004B2AEB">
        <w:rPr>
          <w:szCs w:val="22"/>
        </w:rPr>
        <w:t xml:space="preserve"> ir </w:t>
      </w:r>
      <w:proofErr w:type="spellStart"/>
      <w:r w:rsidRPr="004B2AEB">
        <w:rPr>
          <w:szCs w:val="22"/>
        </w:rPr>
        <w:t>antihistamininis</w:t>
      </w:r>
      <w:proofErr w:type="spellEnd"/>
      <w:r w:rsidRPr="004B2AEB">
        <w:rPr>
          <w:szCs w:val="22"/>
        </w:rPr>
        <w:t xml:space="preserve"> vaistas </w:t>
      </w:r>
      <w:proofErr w:type="spellStart"/>
      <w:r w:rsidRPr="004B2AEB">
        <w:rPr>
          <w:szCs w:val="22"/>
        </w:rPr>
        <w:t>dimetindeno</w:t>
      </w:r>
      <w:proofErr w:type="spellEnd"/>
      <w:r w:rsidRPr="004B2AEB">
        <w:rPr>
          <w:szCs w:val="22"/>
        </w:rPr>
        <w:t xml:space="preserve"> </w:t>
      </w:r>
      <w:proofErr w:type="spellStart"/>
      <w:r w:rsidRPr="004B2AEB">
        <w:rPr>
          <w:szCs w:val="22"/>
        </w:rPr>
        <w:t>maleatas</w:t>
      </w:r>
      <w:proofErr w:type="spellEnd"/>
      <w:r w:rsidRPr="004B2AEB">
        <w:rPr>
          <w:szCs w:val="22"/>
        </w:rPr>
        <w:t xml:space="preserve">. </w:t>
      </w:r>
    </w:p>
    <w:p w14:paraId="4E1BA857" w14:textId="77777777" w:rsidR="00127801" w:rsidRPr="004B2AEB" w:rsidRDefault="00127801" w:rsidP="00127801">
      <w:pPr>
        <w:rPr>
          <w:szCs w:val="22"/>
        </w:rPr>
      </w:pPr>
    </w:p>
    <w:p w14:paraId="1615E993" w14:textId="77777777" w:rsidR="00127801" w:rsidRPr="004B2AEB" w:rsidRDefault="00127801" w:rsidP="00127801">
      <w:pPr>
        <w:ind w:hanging="27"/>
        <w:rPr>
          <w:szCs w:val="22"/>
        </w:rPr>
      </w:pPr>
      <w:proofErr w:type="spellStart"/>
      <w:r w:rsidRPr="004B2AEB">
        <w:rPr>
          <w:szCs w:val="22"/>
        </w:rPr>
        <w:t>Vibrocil</w:t>
      </w:r>
      <w:proofErr w:type="spellEnd"/>
      <w:r w:rsidRPr="004B2AEB">
        <w:rPr>
          <w:szCs w:val="22"/>
        </w:rPr>
        <w:t xml:space="preserve"> sumažina nosies gleivinės paburkimą bei slogą, sergant įvairiomis infekcinėmis arba alerginėmis viršutinių kvėpavimo takų ligomis. Jis padeda išsivalyti nosiai, atpalaiduoja užgulusią ar užsikimšusią nosį. </w:t>
      </w:r>
      <w:proofErr w:type="spellStart"/>
      <w:r w:rsidRPr="004B2AEB">
        <w:rPr>
          <w:szCs w:val="22"/>
        </w:rPr>
        <w:t>Vibrocil</w:t>
      </w:r>
      <w:proofErr w:type="spellEnd"/>
      <w:r w:rsidRPr="004B2AEB">
        <w:rPr>
          <w:szCs w:val="22"/>
        </w:rPr>
        <w:t xml:space="preserve"> nekeičia nosies plaukelių aktyvumo.</w:t>
      </w:r>
    </w:p>
    <w:p w14:paraId="61AE6951" w14:textId="77777777" w:rsidR="00127801" w:rsidRPr="004B2AEB" w:rsidRDefault="00127801" w:rsidP="00127801">
      <w:pPr>
        <w:ind w:hanging="27"/>
        <w:rPr>
          <w:szCs w:val="22"/>
        </w:rPr>
      </w:pPr>
    </w:p>
    <w:p w14:paraId="7B0B3C1D" w14:textId="77777777" w:rsidR="00127801" w:rsidRPr="004B2AEB" w:rsidRDefault="00127801" w:rsidP="00127801">
      <w:pPr>
        <w:ind w:hanging="27"/>
        <w:rPr>
          <w:szCs w:val="22"/>
        </w:rPr>
      </w:pPr>
      <w:proofErr w:type="spellStart"/>
      <w:r w:rsidRPr="004B2AEB">
        <w:rPr>
          <w:szCs w:val="22"/>
        </w:rPr>
        <w:t>Vibrocil</w:t>
      </w:r>
      <w:proofErr w:type="spellEnd"/>
      <w:r w:rsidRPr="004B2AEB">
        <w:rPr>
          <w:szCs w:val="22"/>
        </w:rPr>
        <w:t xml:space="preserve"> vartojamas:</w:t>
      </w:r>
    </w:p>
    <w:p w14:paraId="790E0FC1" w14:textId="77777777" w:rsidR="00127801" w:rsidRPr="004B2AEB" w:rsidRDefault="00127801" w:rsidP="00127801">
      <w:pPr>
        <w:numPr>
          <w:ilvl w:val="0"/>
          <w:numId w:val="2"/>
        </w:numPr>
        <w:rPr>
          <w:szCs w:val="22"/>
        </w:rPr>
      </w:pPr>
      <w:r w:rsidRPr="004B2AEB">
        <w:rPr>
          <w:szCs w:val="22"/>
        </w:rPr>
        <w:t>nosies gleivinės paburkimui mažinti peršalus ir susirgus rinitu (nosies gleivinės uždegimu);</w:t>
      </w:r>
    </w:p>
    <w:p w14:paraId="2B7F5C9F" w14:textId="77777777" w:rsidR="00127801" w:rsidRPr="004B2AEB" w:rsidRDefault="00127801" w:rsidP="00127801">
      <w:pPr>
        <w:numPr>
          <w:ilvl w:val="0"/>
          <w:numId w:val="2"/>
        </w:numPr>
        <w:rPr>
          <w:szCs w:val="22"/>
        </w:rPr>
      </w:pPr>
      <w:r w:rsidRPr="004B2AEB">
        <w:rPr>
          <w:szCs w:val="22"/>
        </w:rPr>
        <w:t>nosies gleivinės paburkimui mažinti sergant sezoniniu (sukeltu žiedadulkių) ir nesezoniniu alerginiu rinitu.</w:t>
      </w:r>
    </w:p>
    <w:p w14:paraId="5010FCD4" w14:textId="77777777" w:rsidR="00127801" w:rsidRPr="004B2AEB" w:rsidRDefault="00127801" w:rsidP="00127801">
      <w:pPr>
        <w:ind w:hanging="27"/>
        <w:rPr>
          <w:szCs w:val="22"/>
        </w:rPr>
      </w:pPr>
    </w:p>
    <w:p w14:paraId="36C02C47" w14:textId="77777777" w:rsidR="00127801" w:rsidRPr="004B2AEB" w:rsidRDefault="00127801" w:rsidP="00127801">
      <w:pPr>
        <w:ind w:hanging="27"/>
        <w:rPr>
          <w:szCs w:val="22"/>
        </w:rPr>
      </w:pPr>
      <w:r w:rsidRPr="004B2AEB">
        <w:rPr>
          <w:szCs w:val="22"/>
        </w:rPr>
        <w:t>Jeigu per 7 dienas Jūsų savijauta nepagerėjo arba net pablogėjo, kreipkitės į gydytoją.</w:t>
      </w:r>
    </w:p>
    <w:p w14:paraId="056F82C7" w14:textId="77777777" w:rsidR="00127801" w:rsidRPr="004B2AEB" w:rsidRDefault="00127801" w:rsidP="00127801">
      <w:pPr>
        <w:ind w:left="567" w:hanging="567"/>
        <w:rPr>
          <w:szCs w:val="22"/>
        </w:rPr>
      </w:pPr>
    </w:p>
    <w:p w14:paraId="21F8BDBF" w14:textId="77777777" w:rsidR="00127801" w:rsidRPr="004B2AEB" w:rsidRDefault="00127801" w:rsidP="00127801">
      <w:pPr>
        <w:ind w:left="567" w:hanging="567"/>
        <w:rPr>
          <w:szCs w:val="22"/>
        </w:rPr>
      </w:pPr>
    </w:p>
    <w:p w14:paraId="5E941DBA" w14:textId="77777777" w:rsidR="00127801" w:rsidRPr="004B2AEB" w:rsidRDefault="00127801" w:rsidP="00127801">
      <w:pPr>
        <w:pStyle w:val="PI-1EMEASMCA"/>
        <w:rPr>
          <w:bCs/>
          <w:caps/>
        </w:rPr>
      </w:pPr>
      <w:r w:rsidRPr="004B2AEB">
        <w:rPr>
          <w:bCs/>
          <w:caps/>
        </w:rPr>
        <w:t>2.</w:t>
      </w:r>
      <w:r w:rsidRPr="004B2AEB">
        <w:rPr>
          <w:bCs/>
          <w:caps/>
        </w:rPr>
        <w:tab/>
      </w:r>
      <w:r w:rsidRPr="004B2AEB">
        <w:rPr>
          <w:bCs/>
        </w:rPr>
        <w:t xml:space="preserve">Kas žinotina prieš vartojant </w:t>
      </w:r>
      <w:proofErr w:type="spellStart"/>
      <w:r w:rsidRPr="004B2AEB">
        <w:rPr>
          <w:bCs/>
        </w:rPr>
        <w:t>Vibrocil</w:t>
      </w:r>
      <w:proofErr w:type="spellEnd"/>
    </w:p>
    <w:p w14:paraId="73456480" w14:textId="77777777" w:rsidR="00127801" w:rsidRPr="004B2AEB" w:rsidRDefault="00127801" w:rsidP="00127801">
      <w:pPr>
        <w:ind w:left="567" w:hanging="567"/>
        <w:rPr>
          <w:szCs w:val="22"/>
        </w:rPr>
      </w:pPr>
    </w:p>
    <w:p w14:paraId="482D6CF9" w14:textId="77777777" w:rsidR="00127801" w:rsidRPr="004B2AEB" w:rsidRDefault="00127801" w:rsidP="00127801">
      <w:pPr>
        <w:ind w:left="567" w:hanging="567"/>
        <w:rPr>
          <w:szCs w:val="22"/>
        </w:rPr>
      </w:pPr>
      <w:r w:rsidRPr="004B2AEB">
        <w:rPr>
          <w:szCs w:val="22"/>
        </w:rPr>
        <w:t xml:space="preserve">Perskaitykite šią informaciją, prieš pradedant vartoti </w:t>
      </w:r>
      <w:proofErr w:type="spellStart"/>
      <w:r w:rsidRPr="004B2AEB">
        <w:rPr>
          <w:szCs w:val="22"/>
        </w:rPr>
        <w:t>Vibrocil</w:t>
      </w:r>
      <w:proofErr w:type="spellEnd"/>
      <w:r w:rsidRPr="004B2AEB">
        <w:rPr>
          <w:szCs w:val="22"/>
        </w:rPr>
        <w:t>.</w:t>
      </w:r>
    </w:p>
    <w:p w14:paraId="11BA6AA5" w14:textId="77777777" w:rsidR="00127801" w:rsidRPr="004B2AEB" w:rsidRDefault="00127801" w:rsidP="00127801">
      <w:pPr>
        <w:ind w:left="567" w:hanging="567"/>
        <w:rPr>
          <w:szCs w:val="22"/>
        </w:rPr>
      </w:pPr>
    </w:p>
    <w:p w14:paraId="3799FBC8" w14:textId="77777777" w:rsidR="00127801" w:rsidRPr="004B2AEB" w:rsidRDefault="00127801" w:rsidP="00127801">
      <w:pPr>
        <w:ind w:left="567" w:hanging="567"/>
        <w:rPr>
          <w:b/>
          <w:caps/>
          <w:szCs w:val="22"/>
        </w:rPr>
      </w:pPr>
      <w:proofErr w:type="spellStart"/>
      <w:r w:rsidRPr="004B2AEB">
        <w:rPr>
          <w:b/>
          <w:bCs/>
          <w:szCs w:val="22"/>
        </w:rPr>
        <w:t>Vibrocil</w:t>
      </w:r>
      <w:proofErr w:type="spellEnd"/>
      <w:r w:rsidRPr="004B2AEB">
        <w:rPr>
          <w:b/>
          <w:bCs/>
          <w:szCs w:val="22"/>
        </w:rPr>
        <w:t xml:space="preserve"> vartoti </w:t>
      </w:r>
      <w:r>
        <w:rPr>
          <w:b/>
          <w:bCs/>
          <w:szCs w:val="22"/>
        </w:rPr>
        <w:t>draudžiama</w:t>
      </w:r>
      <w:r w:rsidRPr="004B2AEB">
        <w:rPr>
          <w:b/>
          <w:bCs/>
          <w:szCs w:val="22"/>
        </w:rPr>
        <w:t>:</w:t>
      </w:r>
    </w:p>
    <w:p w14:paraId="295CF835" w14:textId="77777777" w:rsidR="00127801" w:rsidRPr="004B2AEB" w:rsidRDefault="00127801" w:rsidP="00127801">
      <w:pPr>
        <w:numPr>
          <w:ilvl w:val="0"/>
          <w:numId w:val="3"/>
        </w:numPr>
        <w:rPr>
          <w:szCs w:val="22"/>
        </w:rPr>
      </w:pPr>
      <w:r w:rsidRPr="004B2AEB">
        <w:rPr>
          <w:szCs w:val="22"/>
        </w:rPr>
        <w:t>jeigu yra alergija veikliosioms medžiagoms arba bet kuriai pagalbinei šio vaisto medžiagai (jos išvardytos 6 skyriuje);</w:t>
      </w:r>
    </w:p>
    <w:p w14:paraId="6EAAC6D8" w14:textId="77777777" w:rsidR="00127801" w:rsidRPr="004B2AEB" w:rsidRDefault="00127801" w:rsidP="00127801">
      <w:pPr>
        <w:numPr>
          <w:ilvl w:val="0"/>
          <w:numId w:val="3"/>
        </w:numPr>
        <w:rPr>
          <w:szCs w:val="22"/>
        </w:rPr>
      </w:pPr>
      <w:r w:rsidRPr="004B2AEB">
        <w:rPr>
          <w:szCs w:val="22"/>
        </w:rPr>
        <w:t xml:space="preserve">jeigu sergate </w:t>
      </w:r>
      <w:proofErr w:type="spellStart"/>
      <w:r w:rsidRPr="004B2AEB">
        <w:rPr>
          <w:szCs w:val="22"/>
        </w:rPr>
        <w:t>atrofiniu</w:t>
      </w:r>
      <w:proofErr w:type="spellEnd"/>
      <w:r w:rsidRPr="004B2AEB">
        <w:rPr>
          <w:szCs w:val="22"/>
        </w:rPr>
        <w:t xml:space="preserve"> rinitu (lėtinis nosies gleivinės uždegimas, kurio metu ją padengia šašas);</w:t>
      </w:r>
    </w:p>
    <w:p w14:paraId="289B3226" w14:textId="77777777" w:rsidR="00127801" w:rsidRPr="004B2AEB" w:rsidRDefault="00127801" w:rsidP="00127801">
      <w:pPr>
        <w:numPr>
          <w:ilvl w:val="0"/>
          <w:numId w:val="3"/>
        </w:numPr>
        <w:rPr>
          <w:szCs w:val="22"/>
        </w:rPr>
      </w:pPr>
      <w:r w:rsidRPr="004B2AEB">
        <w:rPr>
          <w:szCs w:val="22"/>
        </w:rPr>
        <w:t xml:space="preserve">jeigu Jūs vartojate arba per paskutines dvi savaites vartojote receptinių vaistų, kurių sudėtyje yra </w:t>
      </w:r>
      <w:proofErr w:type="spellStart"/>
      <w:r w:rsidRPr="004B2AEB">
        <w:rPr>
          <w:szCs w:val="22"/>
        </w:rPr>
        <w:t>monoamino</w:t>
      </w:r>
      <w:proofErr w:type="spellEnd"/>
      <w:r w:rsidRPr="004B2AEB">
        <w:rPr>
          <w:szCs w:val="22"/>
        </w:rPr>
        <w:t xml:space="preserve"> </w:t>
      </w:r>
      <w:proofErr w:type="spellStart"/>
      <w:r w:rsidRPr="004B2AEB">
        <w:rPr>
          <w:szCs w:val="22"/>
        </w:rPr>
        <w:t>oksidazės</w:t>
      </w:r>
      <w:proofErr w:type="spellEnd"/>
      <w:r w:rsidRPr="004B2AEB">
        <w:rPr>
          <w:szCs w:val="22"/>
        </w:rPr>
        <w:t xml:space="preserve"> inhibitorių (MAO inhibitorių, kurie vartojami nuo depresijos arba psichikos ligų). Jeigu nežinote, ar Jūsų vartojamų vaistų sudėtyje yra MAO inhibitorių, paklauskite gydytojo arba vaistininko, prieš pradėdamas vartoti </w:t>
      </w:r>
      <w:proofErr w:type="spellStart"/>
      <w:r w:rsidRPr="004B2AEB">
        <w:rPr>
          <w:szCs w:val="22"/>
        </w:rPr>
        <w:t>Vibrocil</w:t>
      </w:r>
      <w:proofErr w:type="spellEnd"/>
      <w:r w:rsidRPr="004B2AEB">
        <w:rPr>
          <w:szCs w:val="22"/>
        </w:rPr>
        <w:t>;</w:t>
      </w:r>
    </w:p>
    <w:p w14:paraId="64DFA203" w14:textId="77777777" w:rsidR="00127801" w:rsidRPr="004B2AEB" w:rsidRDefault="00127801" w:rsidP="00127801">
      <w:pPr>
        <w:numPr>
          <w:ilvl w:val="0"/>
          <w:numId w:val="3"/>
        </w:numPr>
        <w:rPr>
          <w:szCs w:val="22"/>
        </w:rPr>
      </w:pPr>
      <w:r w:rsidRPr="004B2AEB">
        <w:rPr>
          <w:szCs w:val="22"/>
        </w:rPr>
        <w:t>jeigu Jūs sergate uždaro kampo glaukoma (Jums padidėjęs akispūdis).</w:t>
      </w:r>
    </w:p>
    <w:p w14:paraId="72572E7E" w14:textId="77777777" w:rsidR="00127801" w:rsidRPr="004B2AEB" w:rsidRDefault="00127801" w:rsidP="00127801">
      <w:pPr>
        <w:rPr>
          <w:szCs w:val="22"/>
        </w:rPr>
      </w:pPr>
    </w:p>
    <w:p w14:paraId="159F9D13" w14:textId="77777777" w:rsidR="00127801" w:rsidRPr="004B2AEB" w:rsidRDefault="00127801" w:rsidP="00127801">
      <w:pPr>
        <w:pStyle w:val="PI-3EMEASMCA"/>
      </w:pPr>
      <w:r w:rsidRPr="004B2AEB">
        <w:lastRenderedPageBreak/>
        <w:t>Specialių atsargumo priemonių reikia:</w:t>
      </w:r>
    </w:p>
    <w:p w14:paraId="27599AC6" w14:textId="77777777" w:rsidR="00127801" w:rsidRPr="004B2AEB" w:rsidRDefault="00127801" w:rsidP="00127801">
      <w:pPr>
        <w:rPr>
          <w:szCs w:val="22"/>
        </w:rPr>
      </w:pPr>
      <w:r w:rsidRPr="004B2AEB">
        <w:rPr>
          <w:szCs w:val="22"/>
        </w:rPr>
        <w:t>Pasakykite gydytojui, jeigu sergate:</w:t>
      </w:r>
    </w:p>
    <w:p w14:paraId="3393729A" w14:textId="77777777" w:rsidR="00127801" w:rsidRPr="004B2AEB" w:rsidRDefault="00127801" w:rsidP="00127801">
      <w:pPr>
        <w:pStyle w:val="Sraopastraipa"/>
        <w:numPr>
          <w:ilvl w:val="0"/>
          <w:numId w:val="4"/>
        </w:numPr>
        <w:rPr>
          <w:szCs w:val="22"/>
        </w:rPr>
      </w:pPr>
      <w:r w:rsidRPr="004B2AEB">
        <w:rPr>
          <w:szCs w:val="22"/>
        </w:rPr>
        <w:t>širdies liga;</w:t>
      </w:r>
    </w:p>
    <w:p w14:paraId="3AA03B2A" w14:textId="77777777" w:rsidR="00127801" w:rsidRPr="004B2AEB" w:rsidRDefault="00127801" w:rsidP="00127801">
      <w:pPr>
        <w:pStyle w:val="Sraopastraipa"/>
        <w:numPr>
          <w:ilvl w:val="0"/>
          <w:numId w:val="4"/>
        </w:numPr>
        <w:rPr>
          <w:szCs w:val="22"/>
        </w:rPr>
      </w:pPr>
      <w:r w:rsidRPr="004B2AEB">
        <w:rPr>
          <w:szCs w:val="22"/>
        </w:rPr>
        <w:t>Jums yra padidėjęs kraujospūdis;</w:t>
      </w:r>
    </w:p>
    <w:p w14:paraId="300A7D18" w14:textId="77777777" w:rsidR="00127801" w:rsidRPr="004B2AEB" w:rsidRDefault="00127801" w:rsidP="00127801">
      <w:pPr>
        <w:pStyle w:val="Sraopastraipa"/>
        <w:numPr>
          <w:ilvl w:val="0"/>
          <w:numId w:val="4"/>
        </w:numPr>
        <w:rPr>
          <w:szCs w:val="22"/>
        </w:rPr>
      </w:pPr>
      <w:r w:rsidRPr="004B2AEB">
        <w:rPr>
          <w:szCs w:val="22"/>
        </w:rPr>
        <w:t>padidėjusiu skydliaukės aktyvumu;</w:t>
      </w:r>
    </w:p>
    <w:p w14:paraId="1D6DDC76" w14:textId="77777777" w:rsidR="00127801" w:rsidRPr="004B2AEB" w:rsidRDefault="00127801" w:rsidP="00127801">
      <w:pPr>
        <w:pStyle w:val="Sraopastraipa"/>
        <w:numPr>
          <w:ilvl w:val="0"/>
          <w:numId w:val="4"/>
        </w:numPr>
        <w:rPr>
          <w:szCs w:val="22"/>
        </w:rPr>
      </w:pPr>
      <w:r w:rsidRPr="004B2AEB">
        <w:rPr>
          <w:szCs w:val="22"/>
        </w:rPr>
        <w:t>cukriniu diabetu;</w:t>
      </w:r>
    </w:p>
    <w:p w14:paraId="1AAF4D12" w14:textId="77777777" w:rsidR="00127801" w:rsidRPr="004B2AEB" w:rsidRDefault="00127801" w:rsidP="00127801">
      <w:pPr>
        <w:pStyle w:val="Sraopastraipa"/>
        <w:numPr>
          <w:ilvl w:val="0"/>
          <w:numId w:val="4"/>
        </w:numPr>
        <w:rPr>
          <w:szCs w:val="22"/>
        </w:rPr>
      </w:pPr>
      <w:r w:rsidRPr="004B2AEB">
        <w:rPr>
          <w:szCs w:val="22"/>
        </w:rPr>
        <w:t>Jums yra padidėjusi prostata ir tokiu atveju būdingas šlapimo susilaikymas;</w:t>
      </w:r>
    </w:p>
    <w:p w14:paraId="522C79D7" w14:textId="77777777" w:rsidR="00127801" w:rsidRPr="004B2AEB" w:rsidRDefault="00127801" w:rsidP="00127801">
      <w:pPr>
        <w:pStyle w:val="Sraopastraipa"/>
        <w:numPr>
          <w:ilvl w:val="0"/>
          <w:numId w:val="4"/>
        </w:numPr>
        <w:rPr>
          <w:szCs w:val="22"/>
        </w:rPr>
      </w:pPr>
      <w:r w:rsidRPr="004B2AEB">
        <w:rPr>
          <w:szCs w:val="22"/>
        </w:rPr>
        <w:t>epilepsija.</w:t>
      </w:r>
    </w:p>
    <w:p w14:paraId="0F4AFFD4" w14:textId="77777777" w:rsidR="00127801" w:rsidRDefault="00127801" w:rsidP="00127801">
      <w:pPr>
        <w:rPr>
          <w:szCs w:val="22"/>
        </w:rPr>
      </w:pPr>
    </w:p>
    <w:p w14:paraId="4B452FDF" w14:textId="77777777" w:rsidR="00127801" w:rsidRPr="004B2AEB" w:rsidRDefault="00127801" w:rsidP="00127801">
      <w:pPr>
        <w:rPr>
          <w:szCs w:val="22"/>
        </w:rPr>
      </w:pPr>
      <w:r w:rsidRPr="004B2AEB">
        <w:rPr>
          <w:szCs w:val="22"/>
        </w:rPr>
        <w:t xml:space="preserve">Jei Jums būdinga kuri nors iš minėtų būklių, nevartokite </w:t>
      </w:r>
      <w:proofErr w:type="spellStart"/>
      <w:r w:rsidRPr="004B2AEB">
        <w:rPr>
          <w:szCs w:val="22"/>
        </w:rPr>
        <w:t>Vibrocil</w:t>
      </w:r>
      <w:proofErr w:type="spellEnd"/>
      <w:r w:rsidRPr="004B2AEB">
        <w:rPr>
          <w:szCs w:val="22"/>
        </w:rPr>
        <w:t xml:space="preserve"> prieš tai nepasitarę su gydytoju arba vaistininku.</w:t>
      </w:r>
    </w:p>
    <w:p w14:paraId="384A5F45" w14:textId="77777777" w:rsidR="00127801" w:rsidRPr="004B2AEB" w:rsidRDefault="00127801" w:rsidP="00127801">
      <w:pPr>
        <w:rPr>
          <w:szCs w:val="22"/>
        </w:rPr>
      </w:pPr>
      <w:r w:rsidRPr="004B2AEB">
        <w:rPr>
          <w:szCs w:val="22"/>
        </w:rPr>
        <w:t xml:space="preserve">Kaip ir kiti nosį atkemšantys vaistai, </w:t>
      </w:r>
      <w:proofErr w:type="spellStart"/>
      <w:r w:rsidRPr="004B2AEB">
        <w:rPr>
          <w:szCs w:val="22"/>
        </w:rPr>
        <w:t>Vibrocil</w:t>
      </w:r>
      <w:proofErr w:type="spellEnd"/>
      <w:r w:rsidRPr="004B2AEB">
        <w:rPr>
          <w:szCs w:val="22"/>
        </w:rPr>
        <w:t xml:space="preserve"> gali sukelti miego sutrikimus, svaigulį, ar drebulį labai jautriems pacientams. Jei šie reiškiniai Jus vargina, pasitarkite su gydytoju.</w:t>
      </w:r>
    </w:p>
    <w:p w14:paraId="1835AB11" w14:textId="77777777" w:rsidR="00127801" w:rsidRPr="004B2AEB" w:rsidRDefault="00127801" w:rsidP="00127801">
      <w:pPr>
        <w:rPr>
          <w:szCs w:val="22"/>
        </w:rPr>
      </w:pPr>
      <w:proofErr w:type="spellStart"/>
      <w:r w:rsidRPr="004B2AEB">
        <w:rPr>
          <w:szCs w:val="22"/>
        </w:rPr>
        <w:t>Vibrocil</w:t>
      </w:r>
      <w:proofErr w:type="spellEnd"/>
      <w:r w:rsidRPr="004B2AEB">
        <w:rPr>
          <w:szCs w:val="22"/>
        </w:rPr>
        <w:t xml:space="preserve"> negalima vartoti daugiau nei 7 dienas iš eilės. Jei simptomai nepraeina, kreipkitės į gydytoją. Ilgalaikis ar per didelis vartojimas gali iš naujo sukelti ar pabloginti nosies užsikimšimą.</w:t>
      </w:r>
    </w:p>
    <w:p w14:paraId="5DF06C36" w14:textId="77777777" w:rsidR="00127801" w:rsidRPr="004B2AEB" w:rsidRDefault="00127801" w:rsidP="00127801">
      <w:pPr>
        <w:rPr>
          <w:szCs w:val="22"/>
        </w:rPr>
      </w:pPr>
      <w:r w:rsidRPr="004B2AEB">
        <w:rPr>
          <w:szCs w:val="22"/>
        </w:rPr>
        <w:t>Neviršykite rekomenduojamos dozės, ypač vaikams ir senyviems pacientams.</w:t>
      </w:r>
    </w:p>
    <w:p w14:paraId="6B7446EE" w14:textId="77777777" w:rsidR="00127801" w:rsidRPr="004B2AEB" w:rsidRDefault="00127801" w:rsidP="00127801">
      <w:pPr>
        <w:rPr>
          <w:szCs w:val="22"/>
        </w:rPr>
      </w:pPr>
      <w:proofErr w:type="spellStart"/>
      <w:r w:rsidRPr="004B2AEB">
        <w:rPr>
          <w:szCs w:val="22"/>
        </w:rPr>
        <w:t>Vibrocil</w:t>
      </w:r>
      <w:proofErr w:type="spellEnd"/>
      <w:r w:rsidRPr="004B2AEB">
        <w:rPr>
          <w:szCs w:val="22"/>
        </w:rPr>
        <w:t xml:space="preserve"> nėra skirtas vartoti ant akių ar per burną.</w:t>
      </w:r>
    </w:p>
    <w:p w14:paraId="66D20734" w14:textId="77777777" w:rsidR="00127801" w:rsidRPr="004B2AEB" w:rsidRDefault="00127801" w:rsidP="00127801">
      <w:pPr>
        <w:ind w:left="567" w:hanging="567"/>
        <w:rPr>
          <w:szCs w:val="22"/>
        </w:rPr>
      </w:pPr>
    </w:p>
    <w:p w14:paraId="226B41B7" w14:textId="77777777" w:rsidR="00127801" w:rsidRPr="004B2AEB" w:rsidRDefault="00127801" w:rsidP="00127801">
      <w:pPr>
        <w:rPr>
          <w:b/>
          <w:szCs w:val="22"/>
        </w:rPr>
      </w:pPr>
      <w:r w:rsidRPr="004B2AEB">
        <w:rPr>
          <w:b/>
          <w:szCs w:val="22"/>
        </w:rPr>
        <w:t>Vaikams ir paaugliams</w:t>
      </w:r>
    </w:p>
    <w:p w14:paraId="07C4CB92" w14:textId="77777777" w:rsidR="00127801" w:rsidRPr="004B2AEB" w:rsidRDefault="00127801" w:rsidP="00127801">
      <w:pPr>
        <w:rPr>
          <w:szCs w:val="22"/>
        </w:rPr>
      </w:pPr>
      <w:proofErr w:type="spellStart"/>
      <w:r w:rsidRPr="004B2AEB">
        <w:rPr>
          <w:szCs w:val="22"/>
        </w:rPr>
        <w:t>Vibrocil</w:t>
      </w:r>
      <w:proofErr w:type="spellEnd"/>
      <w:r w:rsidRPr="004B2AEB">
        <w:rPr>
          <w:szCs w:val="22"/>
        </w:rPr>
        <w:t xml:space="preserve"> nosies purškalo nerekomenduojama vartoti jaunesniems nei 6 metų vaikams.</w:t>
      </w:r>
    </w:p>
    <w:p w14:paraId="23C25B76" w14:textId="77777777" w:rsidR="00127801" w:rsidRPr="004B2AEB" w:rsidRDefault="00127801" w:rsidP="00127801">
      <w:pPr>
        <w:rPr>
          <w:szCs w:val="22"/>
        </w:rPr>
      </w:pPr>
      <w:r w:rsidRPr="004B2AEB">
        <w:rPr>
          <w:szCs w:val="22"/>
        </w:rPr>
        <w:t xml:space="preserve">Vaikams ir paaugliams nuo </w:t>
      </w:r>
      <w:r>
        <w:rPr>
          <w:szCs w:val="22"/>
        </w:rPr>
        <w:t>6</w:t>
      </w:r>
      <w:r w:rsidRPr="004B2AEB">
        <w:rPr>
          <w:szCs w:val="22"/>
        </w:rPr>
        <w:t xml:space="preserve"> iki 12 metų amžiaus, </w:t>
      </w:r>
      <w:proofErr w:type="spellStart"/>
      <w:r w:rsidRPr="004B2AEB">
        <w:rPr>
          <w:szCs w:val="22"/>
        </w:rPr>
        <w:t>Vibrocil</w:t>
      </w:r>
      <w:proofErr w:type="spellEnd"/>
      <w:r w:rsidRPr="004B2AEB">
        <w:rPr>
          <w:szCs w:val="22"/>
        </w:rPr>
        <w:t xml:space="preserve"> turi būti vartojamas prižiūrint suaugusiesiems.</w:t>
      </w:r>
    </w:p>
    <w:p w14:paraId="723B72EA" w14:textId="77777777" w:rsidR="00127801" w:rsidRPr="004B2AEB" w:rsidRDefault="00127801" w:rsidP="00127801">
      <w:pPr>
        <w:rPr>
          <w:szCs w:val="22"/>
        </w:rPr>
      </w:pPr>
    </w:p>
    <w:p w14:paraId="6DB46BEC" w14:textId="77777777" w:rsidR="00127801" w:rsidRPr="004B2AEB" w:rsidRDefault="00127801" w:rsidP="00127801">
      <w:pPr>
        <w:rPr>
          <w:b/>
          <w:szCs w:val="22"/>
        </w:rPr>
      </w:pPr>
      <w:r w:rsidRPr="004B2AEB">
        <w:rPr>
          <w:b/>
          <w:szCs w:val="22"/>
        </w:rPr>
        <w:t xml:space="preserve">Kiti vaistai ir </w:t>
      </w:r>
      <w:proofErr w:type="spellStart"/>
      <w:r w:rsidRPr="004B2AEB">
        <w:rPr>
          <w:b/>
          <w:szCs w:val="22"/>
        </w:rPr>
        <w:t>Vibrocil</w:t>
      </w:r>
      <w:proofErr w:type="spellEnd"/>
    </w:p>
    <w:p w14:paraId="3D9D32BF" w14:textId="77777777" w:rsidR="00127801" w:rsidRPr="004B2AEB" w:rsidRDefault="00127801" w:rsidP="00127801">
      <w:pPr>
        <w:rPr>
          <w:szCs w:val="22"/>
        </w:rPr>
      </w:pPr>
      <w:r w:rsidRPr="004B2AEB">
        <w:rPr>
          <w:szCs w:val="22"/>
        </w:rPr>
        <w:t>Jeigu vartojate ar neseniai vartojote arba ruošiatės vartoti kitų vaistų, apie tai pasakykite gydytojui arba vaistininkui. Itin svarbu pranešti apie šių vaistų vartojimą:</w:t>
      </w:r>
    </w:p>
    <w:p w14:paraId="52B0A686" w14:textId="77777777" w:rsidR="00127801" w:rsidRPr="004B2AEB" w:rsidRDefault="00127801" w:rsidP="00127801">
      <w:pPr>
        <w:pStyle w:val="Sraopastraipa"/>
        <w:numPr>
          <w:ilvl w:val="0"/>
          <w:numId w:val="5"/>
        </w:numPr>
        <w:rPr>
          <w:szCs w:val="22"/>
        </w:rPr>
      </w:pPr>
      <w:proofErr w:type="spellStart"/>
      <w:r w:rsidRPr="004B2AEB">
        <w:rPr>
          <w:szCs w:val="22"/>
        </w:rPr>
        <w:t>monoaminooksidazės</w:t>
      </w:r>
      <w:proofErr w:type="spellEnd"/>
      <w:r w:rsidRPr="004B2AEB">
        <w:rPr>
          <w:szCs w:val="22"/>
        </w:rPr>
        <w:t xml:space="preserve"> inhibitoriai (MAO inhibitoriai), vartojami depresijai ir Parkinsono ligai gydyti. Jei vartojate arba per pastarąsias 14 dienų vartojote MAO inhibitorių, nevartokite </w:t>
      </w:r>
      <w:proofErr w:type="spellStart"/>
      <w:r w:rsidRPr="004B2AEB">
        <w:rPr>
          <w:szCs w:val="22"/>
        </w:rPr>
        <w:t>Vibrocil</w:t>
      </w:r>
      <w:proofErr w:type="spellEnd"/>
      <w:r>
        <w:rPr>
          <w:szCs w:val="22"/>
        </w:rPr>
        <w:t>;</w:t>
      </w:r>
    </w:p>
    <w:p w14:paraId="5DF1340D" w14:textId="77777777" w:rsidR="00127801" w:rsidRPr="004B2AEB" w:rsidRDefault="00127801" w:rsidP="00127801">
      <w:pPr>
        <w:pStyle w:val="Sraopastraipa"/>
        <w:numPr>
          <w:ilvl w:val="0"/>
          <w:numId w:val="5"/>
        </w:numPr>
        <w:rPr>
          <w:szCs w:val="22"/>
        </w:rPr>
      </w:pPr>
      <w:r w:rsidRPr="004B2AEB">
        <w:rPr>
          <w:szCs w:val="22"/>
        </w:rPr>
        <w:t xml:space="preserve">vaistai, vartojami depresijai gydyti (antidepresantai), pvz., </w:t>
      </w:r>
      <w:proofErr w:type="spellStart"/>
      <w:r w:rsidRPr="004B2AEB">
        <w:rPr>
          <w:szCs w:val="22"/>
        </w:rPr>
        <w:t>tricikliai</w:t>
      </w:r>
      <w:proofErr w:type="spellEnd"/>
      <w:r w:rsidRPr="004B2AEB">
        <w:rPr>
          <w:szCs w:val="22"/>
        </w:rPr>
        <w:t xml:space="preserve"> ir </w:t>
      </w:r>
      <w:proofErr w:type="spellStart"/>
      <w:r w:rsidRPr="004B2AEB">
        <w:rPr>
          <w:szCs w:val="22"/>
        </w:rPr>
        <w:t>tetracikliai</w:t>
      </w:r>
      <w:proofErr w:type="spellEnd"/>
      <w:r w:rsidRPr="004B2AEB">
        <w:rPr>
          <w:szCs w:val="22"/>
        </w:rPr>
        <w:t xml:space="preserve"> antidepresantai</w:t>
      </w:r>
      <w:r>
        <w:rPr>
          <w:szCs w:val="22"/>
        </w:rPr>
        <w:t>;</w:t>
      </w:r>
    </w:p>
    <w:p w14:paraId="0966BA9B" w14:textId="77777777" w:rsidR="00127801" w:rsidRPr="004B2AEB" w:rsidRDefault="00127801" w:rsidP="00127801">
      <w:pPr>
        <w:pStyle w:val="Sraopastraipa"/>
        <w:numPr>
          <w:ilvl w:val="0"/>
          <w:numId w:val="5"/>
        </w:numPr>
        <w:rPr>
          <w:szCs w:val="22"/>
        </w:rPr>
      </w:pPr>
      <w:r w:rsidRPr="004B2AEB">
        <w:rPr>
          <w:szCs w:val="22"/>
        </w:rPr>
        <w:t xml:space="preserve">vaistai nuo aukšto kraujospūdžio, pvz., beta </w:t>
      </w:r>
      <w:proofErr w:type="spellStart"/>
      <w:r w:rsidRPr="004B2AEB">
        <w:rPr>
          <w:szCs w:val="22"/>
        </w:rPr>
        <w:t>adrenoreceptorių</w:t>
      </w:r>
      <w:proofErr w:type="spellEnd"/>
      <w:r w:rsidRPr="004B2AEB">
        <w:rPr>
          <w:szCs w:val="22"/>
        </w:rPr>
        <w:t xml:space="preserve"> blokatoriai.</w:t>
      </w:r>
    </w:p>
    <w:p w14:paraId="451184A8" w14:textId="77777777" w:rsidR="00127801" w:rsidRPr="004B2AEB" w:rsidRDefault="00127801" w:rsidP="00127801">
      <w:pPr>
        <w:pStyle w:val="Sraopastraipa"/>
        <w:rPr>
          <w:szCs w:val="22"/>
        </w:rPr>
      </w:pPr>
    </w:p>
    <w:p w14:paraId="4C1AEB49" w14:textId="77777777" w:rsidR="00127801" w:rsidRPr="004B2AEB" w:rsidRDefault="00127801" w:rsidP="00127801">
      <w:pPr>
        <w:pStyle w:val="Sraopastraipa"/>
        <w:ind w:left="0"/>
        <w:rPr>
          <w:szCs w:val="22"/>
        </w:rPr>
      </w:pPr>
      <w:r w:rsidRPr="004B2AEB">
        <w:rPr>
          <w:szCs w:val="22"/>
        </w:rPr>
        <w:t>Jei Jūs arba Jūsų vaikas vartoja arba neseniai vartojo kitų vaistų, įskaitant įsigytus be recepto, pasakykite gydytojui arba vaistininkui.</w:t>
      </w:r>
    </w:p>
    <w:p w14:paraId="3FC12995" w14:textId="77777777" w:rsidR="00127801" w:rsidRPr="004B2AEB" w:rsidRDefault="00127801" w:rsidP="00127801">
      <w:pPr>
        <w:ind w:left="567" w:hanging="567"/>
        <w:rPr>
          <w:szCs w:val="22"/>
        </w:rPr>
      </w:pPr>
    </w:p>
    <w:p w14:paraId="70651FB4" w14:textId="77777777" w:rsidR="00127801" w:rsidRPr="004B2AEB" w:rsidRDefault="00127801" w:rsidP="00127801">
      <w:pPr>
        <w:ind w:left="567" w:hanging="567"/>
        <w:rPr>
          <w:b/>
          <w:szCs w:val="22"/>
        </w:rPr>
      </w:pPr>
      <w:r w:rsidRPr="004B2AEB">
        <w:rPr>
          <w:b/>
          <w:szCs w:val="22"/>
        </w:rPr>
        <w:t>Nėštumas ir žindymo laikotarpis</w:t>
      </w:r>
    </w:p>
    <w:p w14:paraId="727E2FC7" w14:textId="77777777" w:rsidR="00127801" w:rsidRPr="004B2AEB" w:rsidRDefault="00127801" w:rsidP="00127801">
      <w:pPr>
        <w:ind w:left="567" w:hanging="567"/>
        <w:rPr>
          <w:szCs w:val="22"/>
        </w:rPr>
      </w:pPr>
      <w:proofErr w:type="spellStart"/>
      <w:r w:rsidRPr="004B2AEB">
        <w:rPr>
          <w:szCs w:val="22"/>
        </w:rPr>
        <w:t>Vibrocil</w:t>
      </w:r>
      <w:proofErr w:type="spellEnd"/>
      <w:r w:rsidRPr="004B2AEB">
        <w:rPr>
          <w:szCs w:val="22"/>
        </w:rPr>
        <w:t xml:space="preserve"> nėštumo ir žindymo laikotarpiu patariama nevartoti.</w:t>
      </w:r>
    </w:p>
    <w:p w14:paraId="6DFBDB01" w14:textId="77777777" w:rsidR="00127801" w:rsidRPr="004B2AEB" w:rsidRDefault="00127801" w:rsidP="00127801">
      <w:pPr>
        <w:rPr>
          <w:szCs w:val="22"/>
        </w:rPr>
      </w:pPr>
    </w:p>
    <w:p w14:paraId="720D9CFD" w14:textId="77777777" w:rsidR="00127801" w:rsidRPr="004B2AEB" w:rsidRDefault="00127801" w:rsidP="00127801">
      <w:pPr>
        <w:rPr>
          <w:szCs w:val="22"/>
        </w:rPr>
      </w:pPr>
      <w:r w:rsidRPr="004B2AEB">
        <w:rPr>
          <w:szCs w:val="22"/>
        </w:rPr>
        <w:t>Jeigu esate nėščia, žindote kūdikį, manote, kad galbūt esate nėščia arba planuojate pastoti, tai prieš vartodama šį vaistą pasitarkite su gydytoju arba vaistininku.</w:t>
      </w:r>
    </w:p>
    <w:p w14:paraId="0F4C77D8" w14:textId="77777777" w:rsidR="00127801" w:rsidRPr="004B2AEB" w:rsidRDefault="00127801" w:rsidP="00127801">
      <w:pPr>
        <w:rPr>
          <w:szCs w:val="22"/>
        </w:rPr>
      </w:pPr>
    </w:p>
    <w:p w14:paraId="039E5C89" w14:textId="77777777" w:rsidR="00127801" w:rsidRPr="004B2AEB" w:rsidRDefault="00127801" w:rsidP="00127801">
      <w:pPr>
        <w:pStyle w:val="Antrat4"/>
        <w:spacing w:before="0"/>
        <w:rPr>
          <w:i w:val="0"/>
          <w:color w:val="auto"/>
          <w:szCs w:val="22"/>
        </w:rPr>
      </w:pPr>
      <w:r w:rsidRPr="004B2AEB">
        <w:rPr>
          <w:i w:val="0"/>
          <w:color w:val="auto"/>
          <w:szCs w:val="22"/>
        </w:rPr>
        <w:t>Vairavimas ir mechanizmų valdymas</w:t>
      </w:r>
    </w:p>
    <w:p w14:paraId="6D5096AF" w14:textId="77777777" w:rsidR="00127801" w:rsidRPr="004B2AEB" w:rsidRDefault="00127801" w:rsidP="00127801">
      <w:pPr>
        <w:rPr>
          <w:szCs w:val="22"/>
        </w:rPr>
      </w:pPr>
      <w:r w:rsidRPr="004B2AEB">
        <w:rPr>
          <w:szCs w:val="22"/>
        </w:rPr>
        <w:t xml:space="preserve">Nėra duomenų apie </w:t>
      </w:r>
      <w:proofErr w:type="spellStart"/>
      <w:r w:rsidRPr="004B2AEB">
        <w:rPr>
          <w:szCs w:val="22"/>
        </w:rPr>
        <w:t>Vibrocil</w:t>
      </w:r>
      <w:proofErr w:type="spellEnd"/>
      <w:r w:rsidRPr="004B2AEB">
        <w:rPr>
          <w:szCs w:val="22"/>
        </w:rPr>
        <w:t xml:space="preserve"> poveikį gebėjimui vairuoti ir valdyti mechanizmus. </w:t>
      </w:r>
    </w:p>
    <w:p w14:paraId="47B1AA24" w14:textId="77777777" w:rsidR="00127801" w:rsidRPr="004B2AEB" w:rsidRDefault="00127801" w:rsidP="00127801">
      <w:pPr>
        <w:rPr>
          <w:szCs w:val="22"/>
        </w:rPr>
      </w:pPr>
    </w:p>
    <w:p w14:paraId="05D8F695" w14:textId="77777777" w:rsidR="00127801" w:rsidRPr="004B2AEB" w:rsidRDefault="00127801" w:rsidP="00127801">
      <w:pPr>
        <w:rPr>
          <w:szCs w:val="22"/>
        </w:rPr>
      </w:pPr>
      <w:proofErr w:type="spellStart"/>
      <w:r w:rsidRPr="004B2AEB">
        <w:rPr>
          <w:b/>
          <w:szCs w:val="22"/>
        </w:rPr>
        <w:t>Vibrocil</w:t>
      </w:r>
      <w:proofErr w:type="spellEnd"/>
      <w:r w:rsidRPr="004B2AEB">
        <w:rPr>
          <w:b/>
          <w:szCs w:val="22"/>
        </w:rPr>
        <w:t xml:space="preserve"> sudėtyje yra </w:t>
      </w:r>
      <w:proofErr w:type="spellStart"/>
      <w:r w:rsidRPr="004B2AEB">
        <w:rPr>
          <w:b/>
          <w:szCs w:val="22"/>
        </w:rPr>
        <w:t>benzalkonio</w:t>
      </w:r>
      <w:proofErr w:type="spellEnd"/>
      <w:r w:rsidRPr="004B2AEB">
        <w:rPr>
          <w:b/>
          <w:szCs w:val="22"/>
        </w:rPr>
        <w:t xml:space="preserve"> chlorido</w:t>
      </w:r>
    </w:p>
    <w:p w14:paraId="6F785AE3" w14:textId="77777777" w:rsidR="00127801" w:rsidRPr="004B2AEB" w:rsidRDefault="00127801" w:rsidP="00127801">
      <w:pPr>
        <w:rPr>
          <w:szCs w:val="22"/>
        </w:rPr>
      </w:pPr>
      <w:r w:rsidRPr="004B2AEB">
        <w:rPr>
          <w:szCs w:val="22"/>
        </w:rPr>
        <w:t xml:space="preserve">Kiekviename šio vaisto 1 ml yra 0,10 mg </w:t>
      </w:r>
      <w:proofErr w:type="spellStart"/>
      <w:r w:rsidRPr="004B2AEB">
        <w:rPr>
          <w:szCs w:val="22"/>
        </w:rPr>
        <w:t>benzalkonio</w:t>
      </w:r>
      <w:proofErr w:type="spellEnd"/>
      <w:r w:rsidRPr="004B2AEB">
        <w:rPr>
          <w:szCs w:val="22"/>
        </w:rPr>
        <w:t xml:space="preserve"> chlorido, tai atitinka 0,10 mg/ml.</w:t>
      </w:r>
    </w:p>
    <w:p w14:paraId="7743AF79" w14:textId="77777777" w:rsidR="00127801" w:rsidRPr="004B2AEB" w:rsidRDefault="00127801" w:rsidP="00127801">
      <w:pPr>
        <w:rPr>
          <w:szCs w:val="22"/>
        </w:rPr>
      </w:pPr>
      <w:proofErr w:type="spellStart"/>
      <w:r w:rsidRPr="004B2AEB">
        <w:rPr>
          <w:szCs w:val="22"/>
        </w:rPr>
        <w:t>Benzalkonio</w:t>
      </w:r>
      <w:proofErr w:type="spellEnd"/>
      <w:r w:rsidRPr="004B2AEB">
        <w:rPr>
          <w:szCs w:val="22"/>
        </w:rPr>
        <w:t xml:space="preserve"> chloridas gali sukelti sudirginimą ar patinimą nosies viduje, ypač jei vartojamas ilgai.</w:t>
      </w:r>
    </w:p>
    <w:p w14:paraId="7AAF9C48" w14:textId="77777777" w:rsidR="00127801" w:rsidRPr="004B2AEB" w:rsidRDefault="00127801" w:rsidP="00127801">
      <w:pPr>
        <w:rPr>
          <w:szCs w:val="22"/>
        </w:rPr>
      </w:pPr>
    </w:p>
    <w:p w14:paraId="3E0B6294" w14:textId="77777777" w:rsidR="00127801" w:rsidRPr="004B2AEB" w:rsidRDefault="00127801" w:rsidP="00127801">
      <w:pPr>
        <w:rPr>
          <w:szCs w:val="22"/>
        </w:rPr>
      </w:pPr>
    </w:p>
    <w:p w14:paraId="55D19B4F" w14:textId="77777777" w:rsidR="00127801" w:rsidRPr="004B2AEB" w:rsidRDefault="00127801" w:rsidP="00127801">
      <w:pPr>
        <w:pStyle w:val="PI-1EMEASMCA"/>
        <w:rPr>
          <w:bCs/>
          <w:caps/>
        </w:rPr>
      </w:pPr>
      <w:r w:rsidRPr="004B2AEB">
        <w:rPr>
          <w:bCs/>
          <w:caps/>
        </w:rPr>
        <w:t>3.</w:t>
      </w:r>
      <w:r w:rsidRPr="004B2AEB">
        <w:rPr>
          <w:bCs/>
          <w:caps/>
        </w:rPr>
        <w:tab/>
      </w:r>
      <w:r w:rsidRPr="004B2AEB">
        <w:rPr>
          <w:bCs/>
        </w:rPr>
        <w:t xml:space="preserve">Kaip vartoti </w:t>
      </w:r>
      <w:proofErr w:type="spellStart"/>
      <w:r w:rsidRPr="004B2AEB">
        <w:rPr>
          <w:bCs/>
        </w:rPr>
        <w:t>Vibrocil</w:t>
      </w:r>
      <w:proofErr w:type="spellEnd"/>
    </w:p>
    <w:p w14:paraId="654013D8" w14:textId="77777777" w:rsidR="00127801" w:rsidRPr="004B2AEB" w:rsidRDefault="00127801" w:rsidP="00127801">
      <w:pPr>
        <w:ind w:left="567" w:hanging="567"/>
        <w:rPr>
          <w:szCs w:val="22"/>
        </w:rPr>
      </w:pPr>
    </w:p>
    <w:p w14:paraId="66461FC1" w14:textId="77777777" w:rsidR="00127801" w:rsidRPr="004B2AEB" w:rsidRDefault="00127801" w:rsidP="00127801">
      <w:pPr>
        <w:rPr>
          <w:szCs w:val="22"/>
        </w:rPr>
      </w:pPr>
      <w:r w:rsidRPr="004B2AEB">
        <w:rPr>
          <w:szCs w:val="22"/>
        </w:rPr>
        <w:t>Visada vartokite šį vaistą tiksliai</w:t>
      </w:r>
      <w:r>
        <w:rPr>
          <w:szCs w:val="22"/>
        </w:rPr>
        <w:t>,</w:t>
      </w:r>
      <w:r w:rsidRPr="004B2AEB">
        <w:rPr>
          <w:szCs w:val="22"/>
        </w:rPr>
        <w:t xml:space="preserve"> kaip nurodė gydytojas arba vaistininkas. Jeigu abejojate, kreipkitės į gydytoją arba vaistininką.</w:t>
      </w:r>
    </w:p>
    <w:p w14:paraId="2B3D2A99" w14:textId="77777777" w:rsidR="00127801" w:rsidRPr="004B2AEB" w:rsidRDefault="00127801" w:rsidP="00127801">
      <w:pPr>
        <w:ind w:left="567" w:hanging="567"/>
        <w:rPr>
          <w:szCs w:val="22"/>
        </w:rPr>
      </w:pPr>
      <w:r w:rsidRPr="004B2AEB">
        <w:rPr>
          <w:szCs w:val="22"/>
        </w:rPr>
        <w:t>Neviršykite rekomenduojamos dozės ir vartojimo dažnio.</w:t>
      </w:r>
    </w:p>
    <w:p w14:paraId="6497F03E" w14:textId="77777777" w:rsidR="00127801" w:rsidRPr="004B2AEB" w:rsidRDefault="00127801" w:rsidP="00127801">
      <w:pPr>
        <w:ind w:left="567" w:hanging="567"/>
        <w:rPr>
          <w:szCs w:val="22"/>
        </w:rPr>
      </w:pPr>
      <w:r w:rsidRPr="004B2AEB">
        <w:rPr>
          <w:szCs w:val="22"/>
        </w:rPr>
        <w:t xml:space="preserve">Turi būti vartojama mažiausia veiksminga dozė, trumpiausią laikotarpį. </w:t>
      </w:r>
    </w:p>
    <w:p w14:paraId="33E8715C" w14:textId="77777777" w:rsidR="00127801" w:rsidRPr="004B2AEB" w:rsidRDefault="00127801" w:rsidP="00127801">
      <w:pPr>
        <w:rPr>
          <w:szCs w:val="22"/>
        </w:rPr>
      </w:pPr>
    </w:p>
    <w:p w14:paraId="7751B368" w14:textId="77777777" w:rsidR="00127801" w:rsidRPr="004B2AEB" w:rsidRDefault="00127801" w:rsidP="00127801">
      <w:pPr>
        <w:pStyle w:val="Sraopastraipa"/>
        <w:numPr>
          <w:ilvl w:val="0"/>
          <w:numId w:val="6"/>
        </w:numPr>
        <w:rPr>
          <w:szCs w:val="22"/>
        </w:rPr>
      </w:pPr>
      <w:r w:rsidRPr="004B2AEB">
        <w:rPr>
          <w:i/>
          <w:szCs w:val="22"/>
        </w:rPr>
        <w:lastRenderedPageBreak/>
        <w:t>Suaugusiesiems:</w:t>
      </w:r>
      <w:r w:rsidRPr="004B2AEB">
        <w:rPr>
          <w:szCs w:val="22"/>
        </w:rPr>
        <w:t xml:space="preserve"> 1 – 2 papurškimai į kiekvieną nosies landą 3 – 4 kartus per parą.</w:t>
      </w:r>
    </w:p>
    <w:p w14:paraId="145C8695" w14:textId="77777777" w:rsidR="00127801" w:rsidRPr="004B2AEB" w:rsidRDefault="00127801" w:rsidP="00127801">
      <w:pPr>
        <w:pStyle w:val="Sraopastraipa"/>
        <w:rPr>
          <w:szCs w:val="22"/>
        </w:rPr>
      </w:pPr>
    </w:p>
    <w:p w14:paraId="3CA3C7E3" w14:textId="77777777" w:rsidR="00127801" w:rsidRPr="004B2AEB" w:rsidRDefault="00127801" w:rsidP="00127801">
      <w:pPr>
        <w:ind w:left="567" w:hanging="567"/>
        <w:rPr>
          <w:b/>
          <w:szCs w:val="22"/>
        </w:rPr>
      </w:pPr>
      <w:r w:rsidRPr="004B2AEB">
        <w:rPr>
          <w:b/>
          <w:szCs w:val="22"/>
        </w:rPr>
        <w:t>Vartojimas vaikams ir paaugliams</w:t>
      </w:r>
    </w:p>
    <w:p w14:paraId="72382D6C" w14:textId="77777777" w:rsidR="00127801" w:rsidRPr="004B2AEB" w:rsidRDefault="00127801" w:rsidP="00127801">
      <w:pPr>
        <w:rPr>
          <w:szCs w:val="22"/>
        </w:rPr>
      </w:pPr>
    </w:p>
    <w:p w14:paraId="70337FE4" w14:textId="77777777" w:rsidR="00127801" w:rsidRPr="004B2AEB" w:rsidRDefault="00127801" w:rsidP="00127801">
      <w:pPr>
        <w:pStyle w:val="Sraopastraipa"/>
        <w:numPr>
          <w:ilvl w:val="0"/>
          <w:numId w:val="2"/>
        </w:numPr>
        <w:tabs>
          <w:tab w:val="clear" w:pos="333"/>
        </w:tabs>
        <w:ind w:left="709"/>
        <w:rPr>
          <w:i/>
          <w:szCs w:val="22"/>
        </w:rPr>
      </w:pPr>
      <w:r w:rsidRPr="004B2AEB">
        <w:rPr>
          <w:i/>
          <w:szCs w:val="22"/>
        </w:rPr>
        <w:t>6 – 12 metų vaikams ir paaugliams (suaugusiems prižiūrint):</w:t>
      </w:r>
      <w:r>
        <w:rPr>
          <w:i/>
          <w:szCs w:val="22"/>
        </w:rPr>
        <w:t xml:space="preserve"> </w:t>
      </w:r>
      <w:r w:rsidRPr="004B2AEB">
        <w:rPr>
          <w:szCs w:val="22"/>
        </w:rPr>
        <w:t>1 – 2 papurškimai į kiekvieną nosies landą 3 – 4 kartus per parą.</w:t>
      </w:r>
    </w:p>
    <w:p w14:paraId="02BE512E" w14:textId="77777777" w:rsidR="00127801" w:rsidRPr="004B2AEB" w:rsidRDefault="00127801" w:rsidP="00127801">
      <w:pPr>
        <w:pStyle w:val="BT-EMEASMCA"/>
        <w:rPr>
          <w:lang w:val="lt-LT"/>
        </w:rPr>
      </w:pPr>
      <w:r w:rsidRPr="004B2AEB">
        <w:rPr>
          <w:i/>
          <w:lang w:val="lt-LT"/>
        </w:rPr>
        <w:t>Vyresniems kaip 12 metų paaugliams:</w:t>
      </w:r>
      <w:r w:rsidRPr="004B2AEB">
        <w:rPr>
          <w:lang w:val="lt-LT"/>
        </w:rPr>
        <w:t xml:space="preserve"> 1 – 2 papurškimai į kiekvieną nosies landą 3 – 4 kartus per parą.</w:t>
      </w:r>
    </w:p>
    <w:p w14:paraId="5A3D1538" w14:textId="77777777" w:rsidR="00127801" w:rsidRPr="004B2AEB" w:rsidRDefault="00127801" w:rsidP="00127801">
      <w:pPr>
        <w:ind w:left="567" w:hanging="567"/>
        <w:rPr>
          <w:szCs w:val="22"/>
        </w:rPr>
      </w:pPr>
    </w:p>
    <w:p w14:paraId="7463F86F" w14:textId="77777777" w:rsidR="00127801" w:rsidRPr="004B2AEB" w:rsidRDefault="00127801" w:rsidP="00127801">
      <w:pPr>
        <w:ind w:left="567" w:hanging="567"/>
        <w:rPr>
          <w:b/>
          <w:szCs w:val="22"/>
        </w:rPr>
      </w:pPr>
      <w:r w:rsidRPr="004B2AEB">
        <w:rPr>
          <w:b/>
          <w:szCs w:val="22"/>
        </w:rPr>
        <w:t>Vartojimo metodas</w:t>
      </w:r>
    </w:p>
    <w:p w14:paraId="3A3EAB2B" w14:textId="77777777" w:rsidR="00127801" w:rsidRPr="004B2AEB" w:rsidRDefault="00127801" w:rsidP="00127801">
      <w:pPr>
        <w:ind w:left="567" w:hanging="567"/>
        <w:rPr>
          <w:b/>
          <w:szCs w:val="22"/>
        </w:rPr>
      </w:pPr>
    </w:p>
    <w:p w14:paraId="11395961" w14:textId="77777777" w:rsidR="00127801" w:rsidRPr="004B2AEB" w:rsidRDefault="00127801" w:rsidP="00127801">
      <w:pPr>
        <w:ind w:left="567" w:hanging="567"/>
        <w:rPr>
          <w:szCs w:val="22"/>
        </w:rPr>
      </w:pPr>
      <w:r w:rsidRPr="004B2AEB">
        <w:rPr>
          <w:szCs w:val="22"/>
        </w:rPr>
        <w:t xml:space="preserve">Vartoti į nosį. </w:t>
      </w:r>
    </w:p>
    <w:p w14:paraId="6026A006" w14:textId="77777777" w:rsidR="00127801" w:rsidRPr="004B2AEB" w:rsidRDefault="00127801" w:rsidP="00127801">
      <w:pPr>
        <w:ind w:left="567" w:hanging="567"/>
        <w:rPr>
          <w:b/>
          <w:szCs w:val="22"/>
        </w:rPr>
      </w:pPr>
    </w:p>
    <w:p w14:paraId="44D5F273" w14:textId="77777777" w:rsidR="00127801" w:rsidRPr="004B2AEB" w:rsidRDefault="00127801" w:rsidP="00127801">
      <w:pPr>
        <w:rPr>
          <w:szCs w:val="22"/>
        </w:rPr>
      </w:pPr>
      <w:r w:rsidRPr="004B2AEB">
        <w:rPr>
          <w:szCs w:val="22"/>
        </w:rPr>
        <w:t>Prieš vartojant vaistą, išsivalyti nosį. Nuimkite apsauginį dangtelį. Prieš pirmąjį naudojimą užtaisykite pompą išspausdami 5 įpurškimus į aplinką, kol ore pasirodys tolygus purškimas. Vėliau naudojamas purškalas bus paruoštas naudoti iš karto. Jei vaistas nebuvo vartojamas daugiau nei 7 dienas, prieš naudojimą, dozavimo pompą reikia vėl užtaisyti išspaudžiant 5 įpurškimus į aplinką. Būkite atsargūs, kad nepatektų į akis.</w:t>
      </w:r>
    </w:p>
    <w:p w14:paraId="5EC311AC" w14:textId="77777777" w:rsidR="00127801" w:rsidRPr="004B2AEB" w:rsidRDefault="00127801" w:rsidP="00127801">
      <w:pPr>
        <w:rPr>
          <w:szCs w:val="22"/>
        </w:rPr>
      </w:pPr>
      <w:r w:rsidRPr="004B2AEB">
        <w:rPr>
          <w:szCs w:val="22"/>
        </w:rPr>
        <w:t xml:space="preserve">Įkiškite purkštuką į šnervę ir stipriai vieną kartą paspauskite purškimo galvutę. Sumažėjus slėgiui ištraukite purkštuką iš šnervės. Optimalus purškalo pasiskirstymas pasiekiamas purškimo metu lengvai įkvepiant oro per nosį. </w:t>
      </w:r>
    </w:p>
    <w:p w14:paraId="7C89E2E6" w14:textId="77777777" w:rsidR="00127801" w:rsidRPr="004B2AEB" w:rsidRDefault="00127801" w:rsidP="00127801">
      <w:pPr>
        <w:rPr>
          <w:szCs w:val="22"/>
        </w:rPr>
      </w:pPr>
      <w:r w:rsidRPr="004B2AEB">
        <w:rPr>
          <w:szCs w:val="22"/>
        </w:rPr>
        <w:t xml:space="preserve">Po panaudojimo nuvalykite ir nusausinkite purkštuką prieš uždedant dangtelį. Kad infekcija neišplistų, purškalu gali naudotis tik vienas asmuo. Dozavimo purškiklis užtikrina, kad </w:t>
      </w:r>
      <w:proofErr w:type="spellStart"/>
      <w:r w:rsidRPr="004B2AEB">
        <w:rPr>
          <w:szCs w:val="22"/>
        </w:rPr>
        <w:t>Vibrocil</w:t>
      </w:r>
      <w:proofErr w:type="spellEnd"/>
      <w:r w:rsidRPr="004B2AEB">
        <w:rPr>
          <w:szCs w:val="22"/>
        </w:rPr>
        <w:t xml:space="preserve"> tirpalas tolygiai pasiskirstytų nosies gleivinės paviršiuje. Įtaisytas standartinis vožtuvas leidžia tiksliai dozuoti (142</w:t>
      </w:r>
      <w:r>
        <w:rPr>
          <w:szCs w:val="22"/>
        </w:rPr>
        <w:t>,</w:t>
      </w:r>
      <w:r w:rsidRPr="004B2AEB">
        <w:rPr>
          <w:szCs w:val="22"/>
        </w:rPr>
        <w:t xml:space="preserve">5 mg </w:t>
      </w:r>
      <w:proofErr w:type="spellStart"/>
      <w:r w:rsidRPr="004B2AEB">
        <w:rPr>
          <w:szCs w:val="22"/>
        </w:rPr>
        <w:t>Vibrocil</w:t>
      </w:r>
      <w:proofErr w:type="spellEnd"/>
      <w:r w:rsidRPr="004B2AEB">
        <w:rPr>
          <w:szCs w:val="22"/>
        </w:rPr>
        <w:t xml:space="preserve"> tirpalo, tai atit</w:t>
      </w:r>
      <w:r>
        <w:rPr>
          <w:szCs w:val="22"/>
        </w:rPr>
        <w:t>i</w:t>
      </w:r>
      <w:r w:rsidRPr="004B2AEB">
        <w:rPr>
          <w:szCs w:val="22"/>
        </w:rPr>
        <w:t xml:space="preserve">nka 140 </w:t>
      </w:r>
      <w:r w:rsidRPr="004B2AEB">
        <w:rPr>
          <w:color w:val="202122"/>
          <w:szCs w:val="22"/>
          <w:shd w:val="clear" w:color="auto" w:fill="FFFFFF"/>
        </w:rPr>
        <w:t xml:space="preserve">µl </w:t>
      </w:r>
      <w:r w:rsidRPr="004B2AEB">
        <w:rPr>
          <w:szCs w:val="22"/>
        </w:rPr>
        <w:t>vienoje purškalo dozėje) ir pašalina atsitiktinio perdozavimo galimybę.</w:t>
      </w:r>
    </w:p>
    <w:p w14:paraId="50D29594" w14:textId="77777777" w:rsidR="00127801" w:rsidRPr="004B2AEB" w:rsidRDefault="00127801" w:rsidP="00127801">
      <w:pPr>
        <w:rPr>
          <w:szCs w:val="22"/>
        </w:rPr>
      </w:pPr>
    </w:p>
    <w:p w14:paraId="39C12AB4" w14:textId="77777777" w:rsidR="00127801" w:rsidRPr="004B2AEB" w:rsidRDefault="00127801" w:rsidP="00127801">
      <w:pPr>
        <w:ind w:left="567" w:hanging="567"/>
        <w:rPr>
          <w:b/>
          <w:szCs w:val="22"/>
        </w:rPr>
      </w:pPr>
      <w:r w:rsidRPr="004B2AEB">
        <w:rPr>
          <w:b/>
          <w:szCs w:val="22"/>
        </w:rPr>
        <w:t xml:space="preserve">Ką daryti pavartojus per didelę </w:t>
      </w:r>
      <w:proofErr w:type="spellStart"/>
      <w:r w:rsidRPr="004B2AEB">
        <w:rPr>
          <w:b/>
          <w:szCs w:val="22"/>
        </w:rPr>
        <w:t>Vibrocil</w:t>
      </w:r>
      <w:proofErr w:type="spellEnd"/>
      <w:r w:rsidRPr="004B2AEB">
        <w:rPr>
          <w:b/>
          <w:szCs w:val="22"/>
        </w:rPr>
        <w:t xml:space="preserve"> dozę?</w:t>
      </w:r>
    </w:p>
    <w:p w14:paraId="4290105C" w14:textId="77777777" w:rsidR="00127801" w:rsidRPr="004B2AEB" w:rsidRDefault="00127801" w:rsidP="00127801">
      <w:pPr>
        <w:rPr>
          <w:szCs w:val="22"/>
        </w:rPr>
      </w:pPr>
      <w:r w:rsidRPr="004B2AEB">
        <w:rPr>
          <w:szCs w:val="22"/>
        </w:rPr>
        <w:t xml:space="preserve">Pavartojus per daug </w:t>
      </w:r>
      <w:proofErr w:type="spellStart"/>
      <w:r w:rsidRPr="004B2AEB">
        <w:rPr>
          <w:szCs w:val="22"/>
        </w:rPr>
        <w:t>Vibrocil</w:t>
      </w:r>
      <w:proofErr w:type="spellEnd"/>
      <w:r w:rsidRPr="004B2AEB">
        <w:rPr>
          <w:szCs w:val="22"/>
        </w:rPr>
        <w:t xml:space="preserve"> ar atsitiktinai nurijus vaisto, nedelsiant kreipkitės į gydytoją, vaistininką ar VVKT Farmakologinio budrumo ir apsinuodijimų informacijos skyrių (</w:t>
      </w:r>
      <w:r w:rsidRPr="004B2AEB">
        <w:rPr>
          <w:i/>
          <w:iCs/>
          <w:szCs w:val="22"/>
        </w:rPr>
        <w:t xml:space="preserve">konsultantą – </w:t>
      </w:r>
      <w:proofErr w:type="spellStart"/>
      <w:r w:rsidRPr="004B2AEB">
        <w:rPr>
          <w:i/>
          <w:iCs/>
          <w:szCs w:val="22"/>
        </w:rPr>
        <w:t>toksikologą</w:t>
      </w:r>
      <w:proofErr w:type="spellEnd"/>
      <w:r w:rsidRPr="004B2AEB">
        <w:rPr>
          <w:szCs w:val="22"/>
        </w:rPr>
        <w:t>).</w:t>
      </w:r>
    </w:p>
    <w:p w14:paraId="2BD07283" w14:textId="77777777" w:rsidR="00127801" w:rsidRPr="004B2AEB" w:rsidRDefault="00127801" w:rsidP="00127801">
      <w:pPr>
        <w:ind w:left="567" w:hanging="567"/>
        <w:rPr>
          <w:b/>
          <w:szCs w:val="22"/>
        </w:rPr>
      </w:pPr>
    </w:p>
    <w:p w14:paraId="76C5E44D" w14:textId="77777777" w:rsidR="00127801" w:rsidRPr="004B2AEB" w:rsidRDefault="00127801" w:rsidP="00127801">
      <w:pPr>
        <w:ind w:left="567" w:hanging="567"/>
        <w:rPr>
          <w:b/>
          <w:szCs w:val="22"/>
        </w:rPr>
      </w:pPr>
      <w:r w:rsidRPr="004B2AEB">
        <w:rPr>
          <w:b/>
          <w:szCs w:val="22"/>
        </w:rPr>
        <w:t xml:space="preserve">Pamiršus pavartoti </w:t>
      </w:r>
      <w:proofErr w:type="spellStart"/>
      <w:r w:rsidRPr="004B2AEB">
        <w:rPr>
          <w:b/>
          <w:szCs w:val="22"/>
        </w:rPr>
        <w:t>Vibrocil</w:t>
      </w:r>
      <w:proofErr w:type="spellEnd"/>
    </w:p>
    <w:p w14:paraId="20D46093" w14:textId="77777777" w:rsidR="00127801" w:rsidRPr="004B2AEB" w:rsidRDefault="00127801" w:rsidP="00127801">
      <w:pPr>
        <w:ind w:left="567" w:hanging="567"/>
        <w:rPr>
          <w:szCs w:val="22"/>
        </w:rPr>
      </w:pPr>
      <w:r w:rsidRPr="004B2AEB">
        <w:rPr>
          <w:szCs w:val="22"/>
        </w:rPr>
        <w:t>Negalima vartoti dvigubos dozės norint kompensuoti praleistą dozę.</w:t>
      </w:r>
    </w:p>
    <w:p w14:paraId="0E89B1F6" w14:textId="77777777" w:rsidR="00127801" w:rsidRPr="004B2AEB" w:rsidRDefault="00127801" w:rsidP="00127801">
      <w:pPr>
        <w:ind w:left="567" w:hanging="567"/>
        <w:rPr>
          <w:szCs w:val="22"/>
        </w:rPr>
      </w:pPr>
      <w:r w:rsidRPr="004B2AEB">
        <w:rPr>
          <w:szCs w:val="22"/>
        </w:rPr>
        <w:t>Jeigu kiltų daugiau klausimų dėl šio vaisto vartojimo, kreipkitės į gydytoją arba vaistininką.</w:t>
      </w:r>
    </w:p>
    <w:p w14:paraId="537CD394" w14:textId="77777777" w:rsidR="00127801" w:rsidRPr="004B2AEB" w:rsidRDefault="00127801" w:rsidP="00127801">
      <w:pPr>
        <w:ind w:left="567" w:hanging="567"/>
        <w:rPr>
          <w:szCs w:val="22"/>
        </w:rPr>
      </w:pPr>
    </w:p>
    <w:p w14:paraId="76CDAADB" w14:textId="77777777" w:rsidR="00127801" w:rsidRPr="004B2AEB" w:rsidRDefault="00127801" w:rsidP="00127801">
      <w:pPr>
        <w:ind w:left="567" w:hanging="567"/>
        <w:rPr>
          <w:szCs w:val="22"/>
        </w:rPr>
      </w:pPr>
    </w:p>
    <w:p w14:paraId="4B208872" w14:textId="77777777" w:rsidR="00127801" w:rsidRPr="004B2AEB" w:rsidRDefault="00127801" w:rsidP="00127801">
      <w:pPr>
        <w:pStyle w:val="PI-1EMEASMCA"/>
        <w:rPr>
          <w:bCs/>
          <w:caps/>
        </w:rPr>
      </w:pPr>
      <w:r w:rsidRPr="004B2AEB">
        <w:rPr>
          <w:bCs/>
          <w:caps/>
        </w:rPr>
        <w:t>4.</w:t>
      </w:r>
      <w:r w:rsidRPr="004B2AEB">
        <w:rPr>
          <w:bCs/>
          <w:caps/>
        </w:rPr>
        <w:tab/>
      </w:r>
      <w:r w:rsidRPr="004B2AEB">
        <w:rPr>
          <w:bCs/>
        </w:rPr>
        <w:t>Galimas šalutinis poveikis</w:t>
      </w:r>
    </w:p>
    <w:p w14:paraId="3A1F650A" w14:textId="77777777" w:rsidR="00127801" w:rsidRPr="004B2AEB" w:rsidRDefault="00127801" w:rsidP="00127801">
      <w:pPr>
        <w:ind w:left="567" w:hanging="567"/>
        <w:rPr>
          <w:szCs w:val="22"/>
        </w:rPr>
      </w:pPr>
    </w:p>
    <w:p w14:paraId="6174127D" w14:textId="77777777" w:rsidR="00127801" w:rsidRPr="004B2AEB" w:rsidRDefault="00127801" w:rsidP="00127801">
      <w:pPr>
        <w:rPr>
          <w:szCs w:val="22"/>
        </w:rPr>
      </w:pPr>
      <w:r w:rsidRPr="004B2AEB">
        <w:rPr>
          <w:szCs w:val="22"/>
        </w:rPr>
        <w:t xml:space="preserve">Šis vaistas, kaip ir visi kiti, gali sukelti šalutinį poveikį, nors jis pasireiškia ne visiems žmonėms. Šalutiniai reiškiniai, susiję su </w:t>
      </w:r>
      <w:proofErr w:type="spellStart"/>
      <w:r w:rsidRPr="004B2AEB">
        <w:rPr>
          <w:szCs w:val="22"/>
        </w:rPr>
        <w:t>Vibrocil</w:t>
      </w:r>
      <w:proofErr w:type="spellEnd"/>
      <w:r w:rsidRPr="004B2AEB">
        <w:rPr>
          <w:szCs w:val="22"/>
        </w:rPr>
        <w:t xml:space="preserve"> vartojimu yra reti </w:t>
      </w:r>
      <w:r w:rsidRPr="004B2AEB">
        <w:rPr>
          <w:i/>
          <w:szCs w:val="22"/>
        </w:rPr>
        <w:t>(gali paveikti iki 1 iš 1000 žmonių)</w:t>
      </w:r>
      <w:r w:rsidRPr="004B2AEB">
        <w:rPr>
          <w:szCs w:val="22"/>
        </w:rPr>
        <w:t>: nemalonus jausmas nosyje, sausumo pojūtis nosyje, kraujavimas iš nosies ir vietinis deginimo jausmas vartojimo vietoje.</w:t>
      </w:r>
    </w:p>
    <w:p w14:paraId="3CF627CB" w14:textId="77777777" w:rsidR="00127801" w:rsidRPr="004B2AEB" w:rsidRDefault="00127801" w:rsidP="00127801">
      <w:pPr>
        <w:rPr>
          <w:szCs w:val="22"/>
        </w:rPr>
      </w:pPr>
    </w:p>
    <w:p w14:paraId="4A615D2E" w14:textId="77777777" w:rsidR="00127801" w:rsidRPr="004B2AEB" w:rsidRDefault="00127801" w:rsidP="00127801">
      <w:pPr>
        <w:rPr>
          <w:szCs w:val="22"/>
        </w:rPr>
      </w:pPr>
      <w:r w:rsidRPr="004B2AEB">
        <w:rPr>
          <w:szCs w:val="22"/>
        </w:rPr>
        <w:t>Jeigu pasireiškė šalutinis poveikis, įskaitant šiame lapelyje nenurodytą, pasakykite gydytojui arba vaistininkui.</w:t>
      </w:r>
    </w:p>
    <w:p w14:paraId="14407DAA" w14:textId="77777777" w:rsidR="00127801" w:rsidRPr="004B2AEB" w:rsidRDefault="00127801" w:rsidP="00127801">
      <w:pPr>
        <w:ind w:left="567" w:hanging="567"/>
        <w:rPr>
          <w:szCs w:val="22"/>
        </w:rPr>
      </w:pPr>
    </w:p>
    <w:p w14:paraId="09218EF8" w14:textId="77777777" w:rsidR="00127801" w:rsidRPr="004B2AEB" w:rsidRDefault="00127801" w:rsidP="00127801">
      <w:pPr>
        <w:rPr>
          <w:b/>
          <w:szCs w:val="22"/>
        </w:rPr>
      </w:pPr>
      <w:r w:rsidRPr="004B2AEB">
        <w:rPr>
          <w:b/>
          <w:noProof/>
          <w:szCs w:val="22"/>
        </w:rPr>
        <w:t>Pranešimas apie šalutinį poveikį</w:t>
      </w:r>
    </w:p>
    <w:p w14:paraId="67767A03" w14:textId="77777777" w:rsidR="00127801" w:rsidRDefault="00127801" w:rsidP="00127801">
      <w:pPr>
        <w:tabs>
          <w:tab w:val="left" w:pos="567"/>
        </w:tabs>
        <w:spacing w:line="260" w:lineRule="exact"/>
        <w:ind w:right="-1"/>
      </w:pPr>
      <w:r>
        <w:rPr>
          <w:szCs w:val="22"/>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Cs w:val="22"/>
          <w:u w:val="single"/>
        </w:rPr>
        <w:t>https://vvkt.lrv.lt/lt/</w:t>
      </w:r>
      <w:r>
        <w:rPr>
          <w:szCs w:val="22"/>
        </w:rPr>
        <w:t xml:space="preserve"> nurodytais būdais arba paskambinti nemokamu telefonu +370 800 73 568. Pranešdami apie šalutinį poveikį galite mums padėti gauti daugiau informacijos apie šio vaisto saugumą</w:t>
      </w:r>
      <w:r>
        <w:t>.</w:t>
      </w:r>
    </w:p>
    <w:p w14:paraId="4733AE97" w14:textId="77777777" w:rsidR="00127801" w:rsidRPr="004B2AEB" w:rsidRDefault="00127801" w:rsidP="00127801">
      <w:pPr>
        <w:rPr>
          <w:noProof/>
          <w:szCs w:val="22"/>
        </w:rPr>
      </w:pPr>
    </w:p>
    <w:p w14:paraId="24BDA71B" w14:textId="77777777" w:rsidR="00127801" w:rsidRPr="004B2AEB" w:rsidRDefault="00127801" w:rsidP="00127801">
      <w:pPr>
        <w:rPr>
          <w:noProof/>
          <w:szCs w:val="22"/>
        </w:rPr>
      </w:pPr>
    </w:p>
    <w:p w14:paraId="1AC07EE4" w14:textId="77777777" w:rsidR="00127801" w:rsidRPr="004B2AEB" w:rsidRDefault="00127801" w:rsidP="00127801">
      <w:pPr>
        <w:pStyle w:val="PI-1EMEASMCA"/>
        <w:rPr>
          <w:bCs/>
          <w:caps/>
        </w:rPr>
      </w:pPr>
      <w:r w:rsidRPr="004B2AEB">
        <w:rPr>
          <w:bCs/>
          <w:caps/>
        </w:rPr>
        <w:t>5.</w:t>
      </w:r>
      <w:r w:rsidRPr="004B2AEB">
        <w:rPr>
          <w:bCs/>
          <w:caps/>
        </w:rPr>
        <w:tab/>
      </w:r>
      <w:r w:rsidRPr="004B2AEB">
        <w:rPr>
          <w:bCs/>
        </w:rPr>
        <w:t xml:space="preserve">Kaip laikyti </w:t>
      </w:r>
      <w:proofErr w:type="spellStart"/>
      <w:r w:rsidRPr="004B2AEB">
        <w:rPr>
          <w:bCs/>
        </w:rPr>
        <w:t>Vibrocil</w:t>
      </w:r>
      <w:proofErr w:type="spellEnd"/>
    </w:p>
    <w:p w14:paraId="65D0C0A0" w14:textId="77777777" w:rsidR="00127801" w:rsidRPr="004B2AEB" w:rsidRDefault="00127801" w:rsidP="00127801">
      <w:pPr>
        <w:ind w:left="567" w:hanging="567"/>
        <w:rPr>
          <w:szCs w:val="22"/>
        </w:rPr>
      </w:pPr>
    </w:p>
    <w:p w14:paraId="147AA520" w14:textId="77777777" w:rsidR="00127801" w:rsidRPr="000211F2" w:rsidRDefault="00127801" w:rsidP="00127801">
      <w:pPr>
        <w:rPr>
          <w:b/>
          <w:szCs w:val="22"/>
        </w:rPr>
      </w:pPr>
      <w:r w:rsidRPr="000211F2">
        <w:rPr>
          <w:szCs w:val="22"/>
        </w:rPr>
        <w:t>Šį vaistą laikykite vaikams nepastebimoje ir nepasiekiamoje vietoje.</w:t>
      </w:r>
    </w:p>
    <w:p w14:paraId="401D7EC9" w14:textId="77777777" w:rsidR="00127801" w:rsidRDefault="00127801" w:rsidP="00127801">
      <w:pPr>
        <w:rPr>
          <w:szCs w:val="22"/>
        </w:rPr>
      </w:pPr>
    </w:p>
    <w:p w14:paraId="4695CDC5" w14:textId="77777777" w:rsidR="00127801" w:rsidRPr="004B2AEB" w:rsidRDefault="00127801" w:rsidP="00127801">
      <w:pPr>
        <w:rPr>
          <w:szCs w:val="22"/>
        </w:rPr>
      </w:pPr>
      <w:r>
        <w:rPr>
          <w:szCs w:val="22"/>
        </w:rPr>
        <w:t>L</w:t>
      </w:r>
      <w:r w:rsidRPr="004B2AEB">
        <w:rPr>
          <w:szCs w:val="22"/>
        </w:rPr>
        <w:t>aikyti ne aukštesnėje kaip 25 </w:t>
      </w:r>
      <w:r w:rsidRPr="004B2AEB">
        <w:rPr>
          <w:szCs w:val="22"/>
        </w:rPr>
        <w:sym w:font="Symbol" w:char="F0B0"/>
      </w:r>
      <w:r w:rsidRPr="004B2AEB">
        <w:rPr>
          <w:szCs w:val="22"/>
        </w:rPr>
        <w:t>C temperatūroje.</w:t>
      </w:r>
    </w:p>
    <w:p w14:paraId="7C03D5DB" w14:textId="77777777" w:rsidR="00127801" w:rsidRDefault="00127801" w:rsidP="00127801">
      <w:pPr>
        <w:rPr>
          <w:szCs w:val="22"/>
        </w:rPr>
      </w:pPr>
    </w:p>
    <w:p w14:paraId="3A3023DA" w14:textId="77777777" w:rsidR="00127801" w:rsidRPr="00065449" w:rsidRDefault="00127801" w:rsidP="00127801">
      <w:pPr>
        <w:rPr>
          <w:szCs w:val="22"/>
        </w:rPr>
      </w:pPr>
      <w:r w:rsidRPr="000211F2">
        <w:rPr>
          <w:szCs w:val="22"/>
        </w:rPr>
        <w:t>Ant dėžutės ir buteliuko etiketės po „Tinka iki“ nurodytam tinkamumo laikui pasibaigus, šio vaisto vartoti negalima. Vaistas tinkamas vartoti iki paskutinės nurodyto mėnesio dienos.</w:t>
      </w:r>
    </w:p>
    <w:p w14:paraId="63DC2E3F" w14:textId="77777777" w:rsidR="00127801" w:rsidRPr="004B2AEB" w:rsidRDefault="00127801" w:rsidP="00127801">
      <w:pPr>
        <w:rPr>
          <w:szCs w:val="22"/>
        </w:rPr>
      </w:pPr>
    </w:p>
    <w:p w14:paraId="10E70EBE" w14:textId="77777777" w:rsidR="00127801" w:rsidRPr="004B2AEB" w:rsidRDefault="00127801" w:rsidP="00127801">
      <w:pPr>
        <w:rPr>
          <w:szCs w:val="22"/>
        </w:rPr>
      </w:pPr>
      <w:r w:rsidRPr="004B2AEB">
        <w:rPr>
          <w:szCs w:val="22"/>
        </w:rPr>
        <w:t>Vaistų negalima išmesti į kanalizaciją arba su buitinėmis atliekomis. Kaip išmesti nereikalingus vaistus, klauskite vaistininko. Šios priemonės padės apsaugoti aplinką.</w:t>
      </w:r>
    </w:p>
    <w:p w14:paraId="0B2D3910" w14:textId="77777777" w:rsidR="00127801" w:rsidRPr="004B2AEB" w:rsidRDefault="00127801" w:rsidP="00127801">
      <w:pPr>
        <w:rPr>
          <w:szCs w:val="22"/>
        </w:rPr>
      </w:pPr>
    </w:p>
    <w:p w14:paraId="60F2CA77" w14:textId="77777777" w:rsidR="00127801" w:rsidRPr="004B2AEB" w:rsidRDefault="00127801" w:rsidP="00127801">
      <w:pPr>
        <w:rPr>
          <w:szCs w:val="22"/>
        </w:rPr>
      </w:pPr>
    </w:p>
    <w:p w14:paraId="5D4E2526" w14:textId="77777777" w:rsidR="00127801" w:rsidRPr="004B2AEB" w:rsidRDefault="00127801" w:rsidP="00127801">
      <w:pPr>
        <w:pStyle w:val="PI-1EMEASMCA"/>
        <w:rPr>
          <w:bCs/>
          <w:caps/>
        </w:rPr>
      </w:pPr>
      <w:r w:rsidRPr="004B2AEB">
        <w:rPr>
          <w:bCs/>
          <w:caps/>
        </w:rPr>
        <w:t>6.</w:t>
      </w:r>
      <w:r w:rsidRPr="004B2AEB">
        <w:rPr>
          <w:bCs/>
          <w:caps/>
        </w:rPr>
        <w:tab/>
      </w:r>
      <w:r w:rsidRPr="004B2AEB">
        <w:rPr>
          <w:bCs/>
        </w:rPr>
        <w:t>Pakuotės turinys ir kita informacija</w:t>
      </w:r>
    </w:p>
    <w:p w14:paraId="19F40E8E" w14:textId="77777777" w:rsidR="00127801" w:rsidRPr="004B2AEB" w:rsidRDefault="00127801" w:rsidP="00127801">
      <w:pPr>
        <w:rPr>
          <w:szCs w:val="22"/>
        </w:rPr>
      </w:pPr>
    </w:p>
    <w:p w14:paraId="42DF18B4" w14:textId="77777777" w:rsidR="00127801" w:rsidRPr="004B2AEB" w:rsidRDefault="00127801" w:rsidP="00127801">
      <w:pPr>
        <w:pStyle w:val="PI-3EMEASMCA"/>
      </w:pPr>
      <w:proofErr w:type="spellStart"/>
      <w:r w:rsidRPr="004B2AEB">
        <w:t>Vibrocil</w:t>
      </w:r>
      <w:proofErr w:type="spellEnd"/>
      <w:r w:rsidRPr="004B2AEB">
        <w:t xml:space="preserve"> sudėtis</w:t>
      </w:r>
    </w:p>
    <w:p w14:paraId="03C3974C" w14:textId="77777777" w:rsidR="00127801" w:rsidRPr="004B2AEB" w:rsidRDefault="00127801" w:rsidP="00127801">
      <w:pPr>
        <w:rPr>
          <w:szCs w:val="22"/>
        </w:rPr>
      </w:pPr>
    </w:p>
    <w:p w14:paraId="018FF34A" w14:textId="77777777" w:rsidR="00127801" w:rsidRPr="004B2AEB" w:rsidRDefault="00127801" w:rsidP="00127801">
      <w:pPr>
        <w:numPr>
          <w:ilvl w:val="0"/>
          <w:numId w:val="7"/>
        </w:numPr>
        <w:rPr>
          <w:szCs w:val="22"/>
        </w:rPr>
      </w:pPr>
      <w:r w:rsidRPr="004B2AEB">
        <w:rPr>
          <w:szCs w:val="22"/>
        </w:rPr>
        <w:t xml:space="preserve">Veikliosios medžiagos yra </w:t>
      </w:r>
      <w:proofErr w:type="spellStart"/>
      <w:r w:rsidRPr="004B2AEB">
        <w:rPr>
          <w:szCs w:val="22"/>
        </w:rPr>
        <w:t>fenilefrinas</w:t>
      </w:r>
      <w:proofErr w:type="spellEnd"/>
      <w:r w:rsidRPr="004B2AEB">
        <w:rPr>
          <w:szCs w:val="22"/>
        </w:rPr>
        <w:t xml:space="preserve"> ir </w:t>
      </w:r>
      <w:proofErr w:type="spellStart"/>
      <w:r w:rsidRPr="004B2AEB">
        <w:rPr>
          <w:szCs w:val="22"/>
        </w:rPr>
        <w:t>dimetindeno</w:t>
      </w:r>
      <w:proofErr w:type="spellEnd"/>
      <w:r w:rsidRPr="004B2AEB">
        <w:rPr>
          <w:szCs w:val="22"/>
        </w:rPr>
        <w:t xml:space="preserve"> </w:t>
      </w:r>
      <w:proofErr w:type="spellStart"/>
      <w:r w:rsidRPr="004B2AEB">
        <w:rPr>
          <w:szCs w:val="22"/>
        </w:rPr>
        <w:t>maleatas</w:t>
      </w:r>
      <w:proofErr w:type="spellEnd"/>
      <w:r w:rsidRPr="004B2AEB">
        <w:rPr>
          <w:szCs w:val="22"/>
        </w:rPr>
        <w:t>. 1 ml</w:t>
      </w:r>
      <w:r w:rsidRPr="004B2AEB">
        <w:rPr>
          <w:i/>
          <w:szCs w:val="22"/>
        </w:rPr>
        <w:t xml:space="preserve"> </w:t>
      </w:r>
      <w:r w:rsidRPr="004B2AEB">
        <w:rPr>
          <w:szCs w:val="22"/>
        </w:rPr>
        <w:t xml:space="preserve">nosies purškalo yra 2,5 mg </w:t>
      </w:r>
      <w:proofErr w:type="spellStart"/>
      <w:r w:rsidRPr="004B2AEB">
        <w:rPr>
          <w:szCs w:val="22"/>
        </w:rPr>
        <w:t>fenilefrino</w:t>
      </w:r>
      <w:proofErr w:type="spellEnd"/>
      <w:r w:rsidRPr="004B2AEB">
        <w:rPr>
          <w:szCs w:val="22"/>
        </w:rPr>
        <w:t xml:space="preserve"> ir 0,25 mg </w:t>
      </w:r>
      <w:proofErr w:type="spellStart"/>
      <w:r w:rsidRPr="004B2AEB">
        <w:rPr>
          <w:szCs w:val="22"/>
        </w:rPr>
        <w:t>dimentindeno</w:t>
      </w:r>
      <w:proofErr w:type="spellEnd"/>
      <w:r w:rsidRPr="004B2AEB">
        <w:rPr>
          <w:szCs w:val="22"/>
        </w:rPr>
        <w:t xml:space="preserve"> </w:t>
      </w:r>
      <w:proofErr w:type="spellStart"/>
      <w:r w:rsidRPr="004B2AEB">
        <w:rPr>
          <w:szCs w:val="22"/>
        </w:rPr>
        <w:t>maleato</w:t>
      </w:r>
      <w:proofErr w:type="spellEnd"/>
      <w:r w:rsidRPr="004B2AEB">
        <w:rPr>
          <w:szCs w:val="22"/>
        </w:rPr>
        <w:t>.</w:t>
      </w:r>
    </w:p>
    <w:p w14:paraId="0A750599" w14:textId="77777777" w:rsidR="00127801" w:rsidRPr="004B2AEB" w:rsidRDefault="00127801" w:rsidP="00127801">
      <w:pPr>
        <w:numPr>
          <w:ilvl w:val="0"/>
          <w:numId w:val="7"/>
        </w:numPr>
        <w:rPr>
          <w:szCs w:val="22"/>
        </w:rPr>
      </w:pPr>
      <w:r w:rsidRPr="004B2AEB">
        <w:rPr>
          <w:szCs w:val="22"/>
        </w:rPr>
        <w:t xml:space="preserve">Pagalbinės medžiagos yra </w:t>
      </w:r>
      <w:proofErr w:type="spellStart"/>
      <w:r w:rsidRPr="004B2AEB">
        <w:rPr>
          <w:szCs w:val="22"/>
        </w:rPr>
        <w:t>benzalkonio</w:t>
      </w:r>
      <w:proofErr w:type="spellEnd"/>
      <w:r w:rsidRPr="004B2AEB">
        <w:rPr>
          <w:szCs w:val="22"/>
        </w:rPr>
        <w:t xml:space="preserve"> chloridas, </w:t>
      </w:r>
      <w:proofErr w:type="spellStart"/>
      <w:r w:rsidRPr="004B2AEB">
        <w:rPr>
          <w:szCs w:val="22"/>
        </w:rPr>
        <w:t>dinatrio</w:t>
      </w:r>
      <w:proofErr w:type="spellEnd"/>
      <w:r w:rsidRPr="004B2AEB">
        <w:rPr>
          <w:szCs w:val="22"/>
        </w:rPr>
        <w:t xml:space="preserve"> fosfatas, citrinų rūgšties </w:t>
      </w:r>
      <w:proofErr w:type="spellStart"/>
      <w:r w:rsidRPr="004B2AEB">
        <w:rPr>
          <w:szCs w:val="22"/>
        </w:rPr>
        <w:t>monohidratas</w:t>
      </w:r>
      <w:proofErr w:type="spellEnd"/>
      <w:r w:rsidRPr="004B2AEB">
        <w:rPr>
          <w:szCs w:val="22"/>
        </w:rPr>
        <w:t xml:space="preserve">, </w:t>
      </w:r>
      <w:proofErr w:type="spellStart"/>
      <w:r w:rsidRPr="004B2AEB">
        <w:rPr>
          <w:szCs w:val="22"/>
        </w:rPr>
        <w:t>sorbitolis</w:t>
      </w:r>
      <w:proofErr w:type="spellEnd"/>
      <w:r w:rsidRPr="004B2AEB">
        <w:rPr>
          <w:szCs w:val="22"/>
        </w:rPr>
        <w:t xml:space="preserve">, </w:t>
      </w:r>
      <w:proofErr w:type="spellStart"/>
      <w:r w:rsidRPr="004B2AEB">
        <w:rPr>
          <w:szCs w:val="22"/>
        </w:rPr>
        <w:t>deterpenuota</w:t>
      </w:r>
      <w:proofErr w:type="spellEnd"/>
      <w:r w:rsidRPr="004B2AEB">
        <w:rPr>
          <w:szCs w:val="22"/>
        </w:rPr>
        <w:t xml:space="preserve"> levandų esencija ir išgrynintas vanduo.</w:t>
      </w:r>
    </w:p>
    <w:p w14:paraId="46647C66" w14:textId="77777777" w:rsidR="00127801" w:rsidRPr="004B2AEB" w:rsidRDefault="00127801" w:rsidP="00127801">
      <w:pPr>
        <w:rPr>
          <w:szCs w:val="22"/>
        </w:rPr>
      </w:pPr>
    </w:p>
    <w:p w14:paraId="180534C7" w14:textId="77777777" w:rsidR="00127801" w:rsidRPr="004B2AEB" w:rsidRDefault="00127801" w:rsidP="00127801">
      <w:pPr>
        <w:pStyle w:val="PI-3EMEASMCA"/>
      </w:pPr>
      <w:proofErr w:type="spellStart"/>
      <w:r w:rsidRPr="004B2AEB">
        <w:t>Vibrocil</w:t>
      </w:r>
      <w:proofErr w:type="spellEnd"/>
      <w:r w:rsidRPr="004B2AEB">
        <w:t xml:space="preserve"> išvaizda ir kiekis pakuotėje</w:t>
      </w:r>
    </w:p>
    <w:p w14:paraId="1AC67EAD" w14:textId="77777777" w:rsidR="00127801" w:rsidRPr="004B2AEB" w:rsidRDefault="00127801" w:rsidP="00127801">
      <w:pPr>
        <w:ind w:left="567" w:hanging="567"/>
        <w:rPr>
          <w:szCs w:val="22"/>
        </w:rPr>
      </w:pPr>
      <w:proofErr w:type="spellStart"/>
      <w:r w:rsidRPr="004B2AEB">
        <w:rPr>
          <w:szCs w:val="22"/>
        </w:rPr>
        <w:t>Vibrocil</w:t>
      </w:r>
      <w:proofErr w:type="spellEnd"/>
      <w:r w:rsidRPr="004B2AEB">
        <w:rPr>
          <w:szCs w:val="22"/>
        </w:rPr>
        <w:t xml:space="preserve"> yra skaidrus, bespalvis ar vos gelsvos spalvos, silpno levandų kvapo skystis</w:t>
      </w:r>
    </w:p>
    <w:p w14:paraId="4BF67828" w14:textId="77777777" w:rsidR="00127801" w:rsidRPr="004B2AEB" w:rsidRDefault="00127801" w:rsidP="00127801">
      <w:pPr>
        <w:rPr>
          <w:szCs w:val="22"/>
        </w:rPr>
      </w:pPr>
      <w:r w:rsidRPr="004B2AEB">
        <w:rPr>
          <w:szCs w:val="22"/>
        </w:rPr>
        <w:t>Pakuotė:</w:t>
      </w:r>
      <w:r>
        <w:rPr>
          <w:szCs w:val="22"/>
        </w:rPr>
        <w:t xml:space="preserve"> </w:t>
      </w:r>
      <w:r w:rsidRPr="004B2AEB">
        <w:rPr>
          <w:szCs w:val="22"/>
        </w:rPr>
        <w:t>didelio tankio polietileno buteliukas su dozuojamuoju purkštuku, kuriame yra 15 ml nosies purškalo.</w:t>
      </w:r>
    </w:p>
    <w:p w14:paraId="496C710B" w14:textId="77777777" w:rsidR="00127801" w:rsidRPr="004B2AEB" w:rsidRDefault="00127801" w:rsidP="00127801">
      <w:pPr>
        <w:rPr>
          <w:szCs w:val="22"/>
        </w:rPr>
      </w:pPr>
    </w:p>
    <w:p w14:paraId="60399D05" w14:textId="77777777" w:rsidR="00127801" w:rsidRPr="004B2AEB" w:rsidRDefault="00127801" w:rsidP="00127801">
      <w:pPr>
        <w:rPr>
          <w:b/>
          <w:szCs w:val="22"/>
        </w:rPr>
      </w:pPr>
      <w:r w:rsidRPr="004B2AEB">
        <w:rPr>
          <w:b/>
          <w:szCs w:val="22"/>
        </w:rPr>
        <w:t>Registruotojas ir gamintojas</w:t>
      </w:r>
    </w:p>
    <w:p w14:paraId="1D49A37B" w14:textId="77777777" w:rsidR="00127801" w:rsidRPr="004B2AEB" w:rsidRDefault="00127801" w:rsidP="00127801">
      <w:pPr>
        <w:rPr>
          <w:szCs w:val="22"/>
        </w:rPr>
      </w:pPr>
    </w:p>
    <w:p w14:paraId="2D117748" w14:textId="77777777" w:rsidR="00127801" w:rsidRPr="00531495" w:rsidRDefault="00127801" w:rsidP="00127801">
      <w:pPr>
        <w:rPr>
          <w:b/>
          <w:bCs/>
          <w:szCs w:val="22"/>
        </w:rPr>
      </w:pPr>
      <w:r w:rsidRPr="00531495">
        <w:rPr>
          <w:b/>
          <w:bCs/>
          <w:szCs w:val="22"/>
        </w:rPr>
        <w:t>Registruotojas</w:t>
      </w:r>
    </w:p>
    <w:p w14:paraId="1219D795" w14:textId="77777777" w:rsidR="00127801" w:rsidRPr="00E10518" w:rsidRDefault="00127801" w:rsidP="00127801">
      <w:pPr>
        <w:rPr>
          <w:szCs w:val="22"/>
        </w:rPr>
      </w:pPr>
      <w:proofErr w:type="spellStart"/>
      <w:r w:rsidRPr="00E10518">
        <w:rPr>
          <w:szCs w:val="22"/>
        </w:rPr>
        <w:t>Haleon</w:t>
      </w:r>
      <w:proofErr w:type="spellEnd"/>
      <w:r w:rsidRPr="00E10518">
        <w:rPr>
          <w:szCs w:val="22"/>
        </w:rPr>
        <w:t xml:space="preserve"> </w:t>
      </w:r>
      <w:proofErr w:type="spellStart"/>
      <w:r w:rsidRPr="00E10518">
        <w:rPr>
          <w:szCs w:val="22"/>
        </w:rPr>
        <w:t>Hungary</w:t>
      </w:r>
      <w:proofErr w:type="spellEnd"/>
      <w:r w:rsidRPr="00E10518">
        <w:rPr>
          <w:szCs w:val="22"/>
        </w:rPr>
        <w:t xml:space="preserve"> </w:t>
      </w:r>
      <w:proofErr w:type="spellStart"/>
      <w:r w:rsidRPr="00E10518">
        <w:rPr>
          <w:szCs w:val="22"/>
        </w:rPr>
        <w:t>Kft</w:t>
      </w:r>
      <w:proofErr w:type="spellEnd"/>
      <w:r w:rsidRPr="00E10518">
        <w:rPr>
          <w:szCs w:val="22"/>
        </w:rPr>
        <w:t xml:space="preserve">. </w:t>
      </w:r>
    </w:p>
    <w:p w14:paraId="04701B1E" w14:textId="77777777" w:rsidR="00127801" w:rsidRPr="00E10518" w:rsidRDefault="00127801" w:rsidP="00127801">
      <w:pPr>
        <w:rPr>
          <w:szCs w:val="22"/>
        </w:rPr>
      </w:pPr>
      <w:r w:rsidRPr="00E10518">
        <w:rPr>
          <w:szCs w:val="22"/>
        </w:rPr>
        <w:t xml:space="preserve">1124 </w:t>
      </w:r>
      <w:proofErr w:type="spellStart"/>
      <w:r w:rsidRPr="00E10518">
        <w:rPr>
          <w:szCs w:val="22"/>
        </w:rPr>
        <w:t>Budapest</w:t>
      </w:r>
      <w:proofErr w:type="spellEnd"/>
      <w:r>
        <w:rPr>
          <w:szCs w:val="22"/>
        </w:rPr>
        <w:t>,</w:t>
      </w:r>
      <w:r w:rsidRPr="00F9464C">
        <w:rPr>
          <w:szCs w:val="22"/>
        </w:rPr>
        <w:t xml:space="preserve"> </w:t>
      </w:r>
      <w:proofErr w:type="spellStart"/>
      <w:r w:rsidRPr="00E10518">
        <w:rPr>
          <w:szCs w:val="22"/>
        </w:rPr>
        <w:t>Csörsz</w:t>
      </w:r>
      <w:proofErr w:type="spellEnd"/>
      <w:r w:rsidRPr="00E10518">
        <w:rPr>
          <w:szCs w:val="22"/>
        </w:rPr>
        <w:t xml:space="preserve"> </w:t>
      </w:r>
      <w:proofErr w:type="spellStart"/>
      <w:r w:rsidRPr="00E10518">
        <w:rPr>
          <w:szCs w:val="22"/>
        </w:rPr>
        <w:t>utca</w:t>
      </w:r>
      <w:proofErr w:type="spellEnd"/>
      <w:r w:rsidRPr="00E10518">
        <w:rPr>
          <w:szCs w:val="22"/>
        </w:rPr>
        <w:t xml:space="preserve"> 43</w:t>
      </w:r>
    </w:p>
    <w:p w14:paraId="5BCCF2E9" w14:textId="77777777" w:rsidR="00127801" w:rsidRPr="004B2AEB" w:rsidRDefault="00127801" w:rsidP="00127801">
      <w:pPr>
        <w:rPr>
          <w:szCs w:val="22"/>
        </w:rPr>
      </w:pPr>
      <w:r w:rsidRPr="00E10518">
        <w:rPr>
          <w:szCs w:val="22"/>
        </w:rPr>
        <w:t>Vengrija</w:t>
      </w:r>
    </w:p>
    <w:p w14:paraId="608FCA81" w14:textId="77777777" w:rsidR="00127801" w:rsidRPr="004B2AEB" w:rsidRDefault="00127801" w:rsidP="00127801">
      <w:pPr>
        <w:ind w:left="567" w:hanging="567"/>
        <w:rPr>
          <w:szCs w:val="22"/>
        </w:rPr>
      </w:pPr>
    </w:p>
    <w:p w14:paraId="0758AC5B" w14:textId="77777777" w:rsidR="00127801" w:rsidRDefault="00127801" w:rsidP="00127801">
      <w:pPr>
        <w:rPr>
          <w:szCs w:val="22"/>
        </w:rPr>
      </w:pPr>
      <w:r w:rsidRPr="00531495">
        <w:rPr>
          <w:b/>
          <w:bCs/>
          <w:szCs w:val="22"/>
        </w:rPr>
        <w:t>Gamintojas</w:t>
      </w:r>
    </w:p>
    <w:p w14:paraId="6FD8CB57" w14:textId="77777777" w:rsidR="00127801" w:rsidRPr="008E5BE3" w:rsidRDefault="00127801" w:rsidP="00127801">
      <w:pPr>
        <w:rPr>
          <w:rFonts w:eastAsia="Calibri"/>
        </w:rPr>
      </w:pPr>
      <w:proofErr w:type="spellStart"/>
      <w:r w:rsidRPr="008E5BE3">
        <w:rPr>
          <w:rFonts w:eastAsia="Calibri"/>
        </w:rPr>
        <w:t>Haleon</w:t>
      </w:r>
      <w:proofErr w:type="spellEnd"/>
      <w:r w:rsidRPr="008E5BE3">
        <w:rPr>
          <w:rFonts w:eastAsia="Calibri"/>
        </w:rPr>
        <w:t xml:space="preserve"> Germany </w:t>
      </w:r>
      <w:proofErr w:type="spellStart"/>
      <w:r w:rsidRPr="008E5BE3">
        <w:rPr>
          <w:rFonts w:eastAsia="Calibri"/>
        </w:rPr>
        <w:t>GmbH</w:t>
      </w:r>
      <w:proofErr w:type="spellEnd"/>
    </w:p>
    <w:p w14:paraId="6AFDAFDB" w14:textId="77777777" w:rsidR="00127801" w:rsidRPr="008E5BE3" w:rsidRDefault="00127801" w:rsidP="00127801">
      <w:pPr>
        <w:rPr>
          <w:rFonts w:eastAsia="Calibri"/>
        </w:rPr>
      </w:pPr>
      <w:proofErr w:type="spellStart"/>
      <w:r w:rsidRPr="008E5BE3">
        <w:rPr>
          <w:rFonts w:eastAsia="Calibri"/>
        </w:rPr>
        <w:t>Barthstraße</w:t>
      </w:r>
      <w:proofErr w:type="spellEnd"/>
      <w:r w:rsidRPr="008E5BE3">
        <w:rPr>
          <w:rFonts w:eastAsia="Calibri"/>
        </w:rPr>
        <w:t xml:space="preserve"> 4</w:t>
      </w:r>
    </w:p>
    <w:p w14:paraId="21504A17" w14:textId="77777777" w:rsidR="00127801" w:rsidRPr="008E5BE3" w:rsidRDefault="00127801" w:rsidP="00127801">
      <w:pPr>
        <w:rPr>
          <w:rFonts w:eastAsia="Calibri"/>
        </w:rPr>
      </w:pPr>
      <w:r w:rsidRPr="008E5BE3">
        <w:rPr>
          <w:rFonts w:eastAsia="Calibri"/>
        </w:rPr>
        <w:t xml:space="preserve">80339 </w:t>
      </w:r>
      <w:proofErr w:type="spellStart"/>
      <w:r w:rsidRPr="008E5BE3">
        <w:rPr>
          <w:rFonts w:eastAsia="Calibri"/>
        </w:rPr>
        <w:t>München</w:t>
      </w:r>
      <w:proofErr w:type="spellEnd"/>
      <w:r w:rsidRPr="008E5BE3">
        <w:rPr>
          <w:rFonts w:eastAsia="Calibri"/>
        </w:rPr>
        <w:t xml:space="preserve"> </w:t>
      </w:r>
    </w:p>
    <w:p w14:paraId="20370CA1" w14:textId="77777777" w:rsidR="00127801" w:rsidRPr="00F63E23" w:rsidRDefault="00127801" w:rsidP="00127801">
      <w:pPr>
        <w:rPr>
          <w:rFonts w:eastAsia="Calibri"/>
        </w:rPr>
      </w:pPr>
      <w:r w:rsidRPr="008E5BE3">
        <w:rPr>
          <w:rFonts w:eastAsia="Calibri"/>
        </w:rPr>
        <w:t>Vokietija</w:t>
      </w:r>
    </w:p>
    <w:p w14:paraId="7AEC3FC5" w14:textId="77777777" w:rsidR="00127801" w:rsidRDefault="00127801" w:rsidP="00127801">
      <w:pPr>
        <w:rPr>
          <w:szCs w:val="22"/>
        </w:rPr>
      </w:pPr>
    </w:p>
    <w:p w14:paraId="54576D1D" w14:textId="77777777" w:rsidR="00127801" w:rsidRPr="00192170" w:rsidRDefault="00127801" w:rsidP="00127801">
      <w:proofErr w:type="spellStart"/>
      <w:r w:rsidRPr="00192170">
        <w:t>Delpharm</w:t>
      </w:r>
      <w:proofErr w:type="spellEnd"/>
      <w:r w:rsidRPr="00192170">
        <w:t xml:space="preserve"> </w:t>
      </w:r>
      <w:proofErr w:type="spellStart"/>
      <w:r w:rsidRPr="00192170">
        <w:t>Huningue</w:t>
      </w:r>
      <w:proofErr w:type="spellEnd"/>
      <w:r w:rsidRPr="00192170">
        <w:t xml:space="preserve"> S.A.S </w:t>
      </w:r>
    </w:p>
    <w:p w14:paraId="3901D7D0" w14:textId="77777777" w:rsidR="00127801" w:rsidRPr="00192170" w:rsidRDefault="00127801" w:rsidP="00127801">
      <w:r w:rsidRPr="00192170">
        <w:t xml:space="preserve">26 </w:t>
      </w:r>
      <w:proofErr w:type="spellStart"/>
      <w:r w:rsidRPr="00192170">
        <w:t>Rue</w:t>
      </w:r>
      <w:proofErr w:type="spellEnd"/>
      <w:r w:rsidRPr="00192170">
        <w:t xml:space="preserve"> De La </w:t>
      </w:r>
      <w:proofErr w:type="spellStart"/>
      <w:r w:rsidRPr="00192170">
        <w:t>Chapelle</w:t>
      </w:r>
      <w:proofErr w:type="spellEnd"/>
      <w:r w:rsidRPr="00192170">
        <w:t xml:space="preserve"> </w:t>
      </w:r>
    </w:p>
    <w:p w14:paraId="16C11E15" w14:textId="77777777" w:rsidR="00127801" w:rsidRPr="00192170" w:rsidRDefault="00127801" w:rsidP="00127801">
      <w:proofErr w:type="spellStart"/>
      <w:r w:rsidRPr="00192170">
        <w:t>Huningue</w:t>
      </w:r>
      <w:proofErr w:type="spellEnd"/>
      <w:r w:rsidRPr="00192170">
        <w:t xml:space="preserve">, 68330 </w:t>
      </w:r>
    </w:p>
    <w:p w14:paraId="09ABC51A" w14:textId="77777777" w:rsidR="00127801" w:rsidRDefault="00127801" w:rsidP="00127801">
      <w:r>
        <w:t>Prancūzija</w:t>
      </w:r>
    </w:p>
    <w:p w14:paraId="1DB53623" w14:textId="77777777" w:rsidR="00127801" w:rsidRPr="004B2AEB" w:rsidRDefault="00127801" w:rsidP="00127801">
      <w:pPr>
        <w:rPr>
          <w:szCs w:val="22"/>
        </w:rPr>
      </w:pPr>
    </w:p>
    <w:p w14:paraId="4BEA9F53" w14:textId="77777777" w:rsidR="00127801" w:rsidRPr="004B2AEB" w:rsidRDefault="00127801" w:rsidP="00127801">
      <w:pPr>
        <w:ind w:left="567" w:hanging="567"/>
        <w:rPr>
          <w:b/>
          <w:szCs w:val="22"/>
        </w:rPr>
      </w:pPr>
      <w:r w:rsidRPr="004B2AEB">
        <w:rPr>
          <w:b/>
          <w:bCs/>
          <w:szCs w:val="22"/>
        </w:rPr>
        <w:t xml:space="preserve">Šis pakuotės </w:t>
      </w:r>
      <w:r w:rsidRPr="004B2AEB">
        <w:rPr>
          <w:b/>
          <w:szCs w:val="22"/>
        </w:rPr>
        <w:t>lapelis paskutinį kartą peržiūrėtas</w:t>
      </w:r>
      <w:r>
        <w:rPr>
          <w:b/>
          <w:szCs w:val="22"/>
        </w:rPr>
        <w:t xml:space="preserve"> 2025-06-25.</w:t>
      </w:r>
    </w:p>
    <w:p w14:paraId="02EF1F5A" w14:textId="77777777" w:rsidR="00127801" w:rsidRPr="004B2AEB" w:rsidRDefault="00127801" w:rsidP="00127801">
      <w:pPr>
        <w:ind w:left="567" w:hanging="567"/>
        <w:rPr>
          <w:szCs w:val="22"/>
        </w:rPr>
      </w:pPr>
    </w:p>
    <w:p w14:paraId="2A927E43" w14:textId="77777777" w:rsidR="00127801" w:rsidRPr="004B2AEB" w:rsidRDefault="00127801" w:rsidP="00127801">
      <w:pPr>
        <w:rPr>
          <w:rStyle w:val="Hipersaitas"/>
          <w:rFonts w:eastAsia="SimSun"/>
          <w:szCs w:val="22"/>
        </w:rPr>
      </w:pPr>
      <w:r w:rsidRPr="004B2AEB">
        <w:rPr>
          <w:szCs w:val="22"/>
        </w:rPr>
        <w:t xml:space="preserve">Naujausia pakuotės lapelio redakcija pateikiama Valstybinės vaistų kontrolės tarnybos prie Lietuvos Respublikos sveikatos apsaugos ministerijos interneto svetainėje </w:t>
      </w:r>
      <w:r>
        <w:rPr>
          <w:color w:val="0000EE"/>
          <w:szCs w:val="22"/>
          <w:u w:val="single"/>
        </w:rPr>
        <w:t>https://vvkt.lrv.lt/lt/</w:t>
      </w:r>
      <w:r>
        <w:rPr>
          <w:szCs w:val="22"/>
        </w:rPr>
        <w:t>.</w:t>
      </w:r>
    </w:p>
    <w:p w14:paraId="51029D85" w14:textId="77777777" w:rsidR="00127801" w:rsidRPr="004B2AEB" w:rsidRDefault="00127801" w:rsidP="00127801">
      <w:pPr>
        <w:rPr>
          <w:szCs w:val="22"/>
        </w:rPr>
      </w:pPr>
    </w:p>
    <w:p w14:paraId="6C61C53D" w14:textId="77777777" w:rsidR="00127801" w:rsidRPr="004B2AEB" w:rsidRDefault="00127801" w:rsidP="00127801">
      <w:pPr>
        <w:rPr>
          <w:szCs w:val="22"/>
        </w:rPr>
      </w:pPr>
    </w:p>
    <w:p w14:paraId="7DD8B1C3" w14:textId="77777777" w:rsidR="00127801" w:rsidRPr="004B2AEB" w:rsidRDefault="00127801" w:rsidP="00127801">
      <w:pPr>
        <w:rPr>
          <w:szCs w:val="22"/>
        </w:rPr>
      </w:pPr>
    </w:p>
    <w:p w14:paraId="7D2888BC" w14:textId="77777777" w:rsidR="00127801" w:rsidRPr="004B2AEB" w:rsidRDefault="00127801" w:rsidP="00127801">
      <w:pPr>
        <w:rPr>
          <w:szCs w:val="22"/>
        </w:rPr>
      </w:pPr>
    </w:p>
    <w:p w14:paraId="1712A117" w14:textId="77777777" w:rsidR="00127801" w:rsidRPr="004B2AEB" w:rsidRDefault="00127801" w:rsidP="00127801">
      <w:pPr>
        <w:rPr>
          <w:szCs w:val="22"/>
        </w:rPr>
      </w:pPr>
    </w:p>
    <w:p w14:paraId="51B62B0C" w14:textId="77777777" w:rsidR="00222FED" w:rsidRDefault="00222FED"/>
    <w:sectPr w:rsidR="00222FED" w:rsidSect="00127801">
      <w:footerReference w:type="default" r:id="rId5"/>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AE85" w14:textId="77777777" w:rsidR="00127801" w:rsidRDefault="0012780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54C602E0" w14:textId="77777777" w:rsidR="00127801" w:rsidRDefault="00127801" w:rsidP="005D4285">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B4029"/>
    <w:multiLevelType w:val="hybridMultilevel"/>
    <w:tmpl w:val="C93ED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77B40D0"/>
    <w:multiLevelType w:val="hybridMultilevel"/>
    <w:tmpl w:val="D2ACBB60"/>
    <w:lvl w:ilvl="0" w:tplc="04270001">
      <w:start w:val="1"/>
      <w:numFmt w:val="bullet"/>
      <w:lvlText w:val=""/>
      <w:lvlJc w:val="left"/>
      <w:pPr>
        <w:tabs>
          <w:tab w:val="num" w:pos="333"/>
        </w:tabs>
        <w:ind w:left="333" w:hanging="360"/>
      </w:pPr>
      <w:rPr>
        <w:rFonts w:ascii="Symbol" w:hAnsi="Symbol" w:hint="default"/>
      </w:rPr>
    </w:lvl>
    <w:lvl w:ilvl="1" w:tplc="04270003">
      <w:start w:val="1"/>
      <w:numFmt w:val="bullet"/>
      <w:lvlText w:val="o"/>
      <w:lvlJc w:val="left"/>
      <w:pPr>
        <w:tabs>
          <w:tab w:val="num" w:pos="1053"/>
        </w:tabs>
        <w:ind w:left="1053" w:hanging="360"/>
      </w:pPr>
      <w:rPr>
        <w:rFonts w:ascii="Courier New" w:hAnsi="Courier New" w:cs="Courier New" w:hint="default"/>
      </w:rPr>
    </w:lvl>
    <w:lvl w:ilvl="2" w:tplc="04270005">
      <w:start w:val="1"/>
      <w:numFmt w:val="bullet"/>
      <w:lvlText w:val=""/>
      <w:lvlJc w:val="left"/>
      <w:pPr>
        <w:tabs>
          <w:tab w:val="num" w:pos="1773"/>
        </w:tabs>
        <w:ind w:left="1773" w:hanging="360"/>
      </w:pPr>
      <w:rPr>
        <w:rFonts w:ascii="Wingdings" w:hAnsi="Wingdings" w:hint="default"/>
      </w:rPr>
    </w:lvl>
    <w:lvl w:ilvl="3" w:tplc="04270001">
      <w:start w:val="1"/>
      <w:numFmt w:val="bullet"/>
      <w:lvlText w:val=""/>
      <w:lvlJc w:val="left"/>
      <w:pPr>
        <w:tabs>
          <w:tab w:val="num" w:pos="2493"/>
        </w:tabs>
        <w:ind w:left="2493" w:hanging="360"/>
      </w:pPr>
      <w:rPr>
        <w:rFonts w:ascii="Symbol" w:hAnsi="Symbol" w:hint="default"/>
      </w:rPr>
    </w:lvl>
    <w:lvl w:ilvl="4" w:tplc="04270003">
      <w:start w:val="1"/>
      <w:numFmt w:val="bullet"/>
      <w:lvlText w:val="o"/>
      <w:lvlJc w:val="left"/>
      <w:pPr>
        <w:tabs>
          <w:tab w:val="num" w:pos="3213"/>
        </w:tabs>
        <w:ind w:left="3213" w:hanging="360"/>
      </w:pPr>
      <w:rPr>
        <w:rFonts w:ascii="Courier New" w:hAnsi="Courier New" w:cs="Courier New" w:hint="default"/>
      </w:rPr>
    </w:lvl>
    <w:lvl w:ilvl="5" w:tplc="04270005">
      <w:start w:val="1"/>
      <w:numFmt w:val="bullet"/>
      <w:lvlText w:val=""/>
      <w:lvlJc w:val="left"/>
      <w:pPr>
        <w:tabs>
          <w:tab w:val="num" w:pos="3933"/>
        </w:tabs>
        <w:ind w:left="3933" w:hanging="360"/>
      </w:pPr>
      <w:rPr>
        <w:rFonts w:ascii="Wingdings" w:hAnsi="Wingdings" w:hint="default"/>
      </w:rPr>
    </w:lvl>
    <w:lvl w:ilvl="6" w:tplc="04270001">
      <w:start w:val="1"/>
      <w:numFmt w:val="bullet"/>
      <w:lvlText w:val=""/>
      <w:lvlJc w:val="left"/>
      <w:pPr>
        <w:tabs>
          <w:tab w:val="num" w:pos="4653"/>
        </w:tabs>
        <w:ind w:left="4653" w:hanging="360"/>
      </w:pPr>
      <w:rPr>
        <w:rFonts w:ascii="Symbol" w:hAnsi="Symbol" w:hint="default"/>
      </w:rPr>
    </w:lvl>
    <w:lvl w:ilvl="7" w:tplc="04270003">
      <w:start w:val="1"/>
      <w:numFmt w:val="bullet"/>
      <w:lvlText w:val="o"/>
      <w:lvlJc w:val="left"/>
      <w:pPr>
        <w:tabs>
          <w:tab w:val="num" w:pos="5373"/>
        </w:tabs>
        <w:ind w:left="5373" w:hanging="360"/>
      </w:pPr>
      <w:rPr>
        <w:rFonts w:ascii="Courier New" w:hAnsi="Courier New" w:cs="Courier New" w:hint="default"/>
      </w:rPr>
    </w:lvl>
    <w:lvl w:ilvl="8" w:tplc="04270005">
      <w:start w:val="1"/>
      <w:numFmt w:val="bullet"/>
      <w:lvlText w:val=""/>
      <w:lvlJc w:val="left"/>
      <w:pPr>
        <w:tabs>
          <w:tab w:val="num" w:pos="6093"/>
        </w:tabs>
        <w:ind w:left="6093" w:hanging="360"/>
      </w:pPr>
      <w:rPr>
        <w:rFonts w:ascii="Wingdings" w:hAnsi="Wingdings" w:hint="default"/>
      </w:rPr>
    </w:lvl>
  </w:abstractNum>
  <w:abstractNum w:abstractNumId="2" w15:restartNumberingAfterBreak="0">
    <w:nsid w:val="2B6E4A45"/>
    <w:multiLevelType w:val="hybridMultilevel"/>
    <w:tmpl w:val="01BA9FC6"/>
    <w:lvl w:ilvl="0" w:tplc="04090001">
      <w:start w:val="1"/>
      <w:numFmt w:val="bullet"/>
      <w:lvlText w:val=""/>
      <w:lvlJc w:val="left"/>
      <w:pPr>
        <w:ind w:left="764" w:hanging="360"/>
      </w:pPr>
      <w:rPr>
        <w:rFonts w:ascii="Symbol" w:hAnsi="Symbol" w:hint="default"/>
      </w:rPr>
    </w:lvl>
    <w:lvl w:ilvl="1" w:tplc="04090003">
      <w:start w:val="1"/>
      <w:numFmt w:val="bullet"/>
      <w:lvlText w:val="o"/>
      <w:lvlJc w:val="left"/>
      <w:pPr>
        <w:ind w:left="1484" w:hanging="360"/>
      </w:pPr>
      <w:rPr>
        <w:rFonts w:ascii="Courier New" w:hAnsi="Courier New" w:cs="Courier New" w:hint="default"/>
      </w:rPr>
    </w:lvl>
    <w:lvl w:ilvl="2" w:tplc="04090005">
      <w:start w:val="1"/>
      <w:numFmt w:val="bullet"/>
      <w:lvlText w:val=""/>
      <w:lvlJc w:val="left"/>
      <w:pPr>
        <w:ind w:left="2204" w:hanging="360"/>
      </w:pPr>
      <w:rPr>
        <w:rFonts w:ascii="Wingdings" w:hAnsi="Wingdings" w:hint="default"/>
      </w:rPr>
    </w:lvl>
    <w:lvl w:ilvl="3" w:tplc="04090001">
      <w:start w:val="1"/>
      <w:numFmt w:val="bullet"/>
      <w:lvlText w:val=""/>
      <w:lvlJc w:val="left"/>
      <w:pPr>
        <w:ind w:left="2924" w:hanging="360"/>
      </w:pPr>
      <w:rPr>
        <w:rFonts w:ascii="Symbol" w:hAnsi="Symbol" w:hint="default"/>
      </w:rPr>
    </w:lvl>
    <w:lvl w:ilvl="4" w:tplc="04090003">
      <w:start w:val="1"/>
      <w:numFmt w:val="bullet"/>
      <w:lvlText w:val="o"/>
      <w:lvlJc w:val="left"/>
      <w:pPr>
        <w:ind w:left="3644" w:hanging="360"/>
      </w:pPr>
      <w:rPr>
        <w:rFonts w:ascii="Courier New" w:hAnsi="Courier New" w:cs="Courier New" w:hint="default"/>
      </w:rPr>
    </w:lvl>
    <w:lvl w:ilvl="5" w:tplc="04090005">
      <w:start w:val="1"/>
      <w:numFmt w:val="bullet"/>
      <w:lvlText w:val=""/>
      <w:lvlJc w:val="left"/>
      <w:pPr>
        <w:ind w:left="4364" w:hanging="360"/>
      </w:pPr>
      <w:rPr>
        <w:rFonts w:ascii="Wingdings" w:hAnsi="Wingdings" w:hint="default"/>
      </w:rPr>
    </w:lvl>
    <w:lvl w:ilvl="6" w:tplc="04090001">
      <w:start w:val="1"/>
      <w:numFmt w:val="bullet"/>
      <w:lvlText w:val=""/>
      <w:lvlJc w:val="left"/>
      <w:pPr>
        <w:ind w:left="5084" w:hanging="360"/>
      </w:pPr>
      <w:rPr>
        <w:rFonts w:ascii="Symbol" w:hAnsi="Symbol" w:hint="default"/>
      </w:rPr>
    </w:lvl>
    <w:lvl w:ilvl="7" w:tplc="04090003">
      <w:start w:val="1"/>
      <w:numFmt w:val="bullet"/>
      <w:lvlText w:val="o"/>
      <w:lvlJc w:val="left"/>
      <w:pPr>
        <w:ind w:left="5804" w:hanging="360"/>
      </w:pPr>
      <w:rPr>
        <w:rFonts w:ascii="Courier New" w:hAnsi="Courier New" w:cs="Courier New" w:hint="default"/>
      </w:rPr>
    </w:lvl>
    <w:lvl w:ilvl="8" w:tplc="04090005">
      <w:start w:val="1"/>
      <w:numFmt w:val="bullet"/>
      <w:lvlText w:val=""/>
      <w:lvlJc w:val="left"/>
      <w:pPr>
        <w:ind w:left="6524" w:hanging="360"/>
      </w:pPr>
      <w:rPr>
        <w:rFonts w:ascii="Wingdings" w:hAnsi="Wingdings" w:hint="default"/>
      </w:rPr>
    </w:lvl>
  </w:abstractNum>
  <w:abstractNum w:abstractNumId="3" w15:restartNumberingAfterBreak="0">
    <w:nsid w:val="30F02CEA"/>
    <w:multiLevelType w:val="hybridMultilevel"/>
    <w:tmpl w:val="3C0A9E48"/>
    <w:lvl w:ilvl="0" w:tplc="04270001">
      <w:start w:val="1"/>
      <w:numFmt w:val="bullet"/>
      <w:pStyle w:val="BT-EMEASMCA"/>
      <w:lvlText w:val=""/>
      <w:lvlJc w:val="left"/>
      <w:pPr>
        <w:tabs>
          <w:tab w:val="num" w:pos="720"/>
        </w:tabs>
        <w:ind w:left="720" w:hanging="363"/>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B4E302D"/>
    <w:multiLevelType w:val="hybridMultilevel"/>
    <w:tmpl w:val="6854DB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FC312A4"/>
    <w:multiLevelType w:val="hybridMultilevel"/>
    <w:tmpl w:val="A21C9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C45637A"/>
    <w:multiLevelType w:val="hybridMultilevel"/>
    <w:tmpl w:val="5822A714"/>
    <w:lvl w:ilvl="0" w:tplc="C95AF8C2">
      <w:start w:val="15"/>
      <w:numFmt w:val="bullet"/>
      <w:lvlText w:val="-"/>
      <w:lvlJc w:val="left"/>
      <w:pPr>
        <w:tabs>
          <w:tab w:val="num" w:pos="525"/>
        </w:tabs>
        <w:ind w:left="525" w:hanging="465"/>
      </w:pPr>
      <w:rPr>
        <w:rFonts w:ascii="Times New Roman" w:eastAsia="Times New Roman" w:hAnsi="Times New Roman" w:cs="Times New Roman" w:hint="default"/>
      </w:rPr>
    </w:lvl>
    <w:lvl w:ilvl="1" w:tplc="04270003">
      <w:start w:val="1"/>
      <w:numFmt w:val="bullet"/>
      <w:lvlText w:val="o"/>
      <w:lvlJc w:val="left"/>
      <w:pPr>
        <w:tabs>
          <w:tab w:val="num" w:pos="1140"/>
        </w:tabs>
        <w:ind w:left="1140" w:hanging="360"/>
      </w:pPr>
      <w:rPr>
        <w:rFonts w:ascii="Courier New" w:hAnsi="Courier New" w:cs="Courier New" w:hint="default"/>
      </w:rPr>
    </w:lvl>
    <w:lvl w:ilvl="2" w:tplc="04270005">
      <w:start w:val="1"/>
      <w:numFmt w:val="bullet"/>
      <w:lvlText w:val=""/>
      <w:lvlJc w:val="left"/>
      <w:pPr>
        <w:tabs>
          <w:tab w:val="num" w:pos="1860"/>
        </w:tabs>
        <w:ind w:left="1860" w:hanging="360"/>
      </w:pPr>
      <w:rPr>
        <w:rFonts w:ascii="Wingdings" w:hAnsi="Wingdings" w:hint="default"/>
      </w:rPr>
    </w:lvl>
    <w:lvl w:ilvl="3" w:tplc="04270001">
      <w:start w:val="1"/>
      <w:numFmt w:val="bullet"/>
      <w:lvlText w:val=""/>
      <w:lvlJc w:val="left"/>
      <w:pPr>
        <w:tabs>
          <w:tab w:val="num" w:pos="2580"/>
        </w:tabs>
        <w:ind w:left="2580" w:hanging="360"/>
      </w:pPr>
      <w:rPr>
        <w:rFonts w:ascii="Symbol" w:hAnsi="Symbol" w:hint="default"/>
      </w:rPr>
    </w:lvl>
    <w:lvl w:ilvl="4" w:tplc="04270003">
      <w:start w:val="1"/>
      <w:numFmt w:val="bullet"/>
      <w:lvlText w:val="o"/>
      <w:lvlJc w:val="left"/>
      <w:pPr>
        <w:tabs>
          <w:tab w:val="num" w:pos="3300"/>
        </w:tabs>
        <w:ind w:left="3300" w:hanging="360"/>
      </w:pPr>
      <w:rPr>
        <w:rFonts w:ascii="Courier New" w:hAnsi="Courier New" w:cs="Courier New" w:hint="default"/>
      </w:rPr>
    </w:lvl>
    <w:lvl w:ilvl="5" w:tplc="04270005">
      <w:start w:val="1"/>
      <w:numFmt w:val="bullet"/>
      <w:lvlText w:val=""/>
      <w:lvlJc w:val="left"/>
      <w:pPr>
        <w:tabs>
          <w:tab w:val="num" w:pos="4020"/>
        </w:tabs>
        <w:ind w:left="4020" w:hanging="360"/>
      </w:pPr>
      <w:rPr>
        <w:rFonts w:ascii="Wingdings" w:hAnsi="Wingdings" w:hint="default"/>
      </w:rPr>
    </w:lvl>
    <w:lvl w:ilvl="6" w:tplc="04270001">
      <w:start w:val="1"/>
      <w:numFmt w:val="bullet"/>
      <w:lvlText w:val=""/>
      <w:lvlJc w:val="left"/>
      <w:pPr>
        <w:tabs>
          <w:tab w:val="num" w:pos="4740"/>
        </w:tabs>
        <w:ind w:left="4740" w:hanging="360"/>
      </w:pPr>
      <w:rPr>
        <w:rFonts w:ascii="Symbol" w:hAnsi="Symbol" w:hint="default"/>
      </w:rPr>
    </w:lvl>
    <w:lvl w:ilvl="7" w:tplc="04270003">
      <w:start w:val="1"/>
      <w:numFmt w:val="bullet"/>
      <w:lvlText w:val="o"/>
      <w:lvlJc w:val="left"/>
      <w:pPr>
        <w:tabs>
          <w:tab w:val="num" w:pos="5460"/>
        </w:tabs>
        <w:ind w:left="5460" w:hanging="360"/>
      </w:pPr>
      <w:rPr>
        <w:rFonts w:ascii="Courier New" w:hAnsi="Courier New" w:cs="Courier New" w:hint="default"/>
      </w:rPr>
    </w:lvl>
    <w:lvl w:ilvl="8" w:tplc="04270005">
      <w:start w:val="1"/>
      <w:numFmt w:val="bullet"/>
      <w:lvlText w:val=""/>
      <w:lvlJc w:val="left"/>
      <w:pPr>
        <w:tabs>
          <w:tab w:val="num" w:pos="6180"/>
        </w:tabs>
        <w:ind w:left="6180" w:hanging="360"/>
      </w:pPr>
      <w:rPr>
        <w:rFonts w:ascii="Wingdings" w:hAnsi="Wingdings" w:hint="default"/>
      </w:rPr>
    </w:lvl>
  </w:abstractNum>
  <w:num w:numId="1" w16cid:durableId="1249971350">
    <w:abstractNumId w:val="3"/>
  </w:num>
  <w:num w:numId="2" w16cid:durableId="259603657">
    <w:abstractNumId w:val="1"/>
  </w:num>
  <w:num w:numId="3" w16cid:durableId="1802533409">
    <w:abstractNumId w:val="4"/>
  </w:num>
  <w:num w:numId="4" w16cid:durableId="1293711078">
    <w:abstractNumId w:val="2"/>
  </w:num>
  <w:num w:numId="5" w16cid:durableId="1404526028">
    <w:abstractNumId w:val="5"/>
  </w:num>
  <w:num w:numId="6" w16cid:durableId="315770168">
    <w:abstractNumId w:val="0"/>
  </w:num>
  <w:num w:numId="7" w16cid:durableId="12086874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801"/>
    <w:rsid w:val="0001370E"/>
    <w:rsid w:val="00127801"/>
    <w:rsid w:val="00222FED"/>
    <w:rsid w:val="005F173E"/>
    <w:rsid w:val="008B3A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C1A26"/>
  <w15:chartTrackingRefBased/>
  <w15:docId w15:val="{DC54E89E-CC78-44D6-A1B0-921D4F638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7801"/>
    <w:pPr>
      <w:spacing w:after="0" w:line="240" w:lineRule="auto"/>
    </w:pPr>
    <w:rPr>
      <w:rFonts w:ascii="Times New Roman" w:eastAsia="Times New Roman" w:hAnsi="Times New Roman" w:cs="Times New Roman"/>
      <w:kern w:val="0"/>
      <w:sz w:val="22"/>
      <w:szCs w:val="20"/>
      <w:lang w:eastAsia="lt-LT"/>
      <w14:ligatures w14:val="none"/>
    </w:rPr>
  </w:style>
  <w:style w:type="paragraph" w:styleId="Antrat1">
    <w:name w:val="heading 1"/>
    <w:basedOn w:val="prastasis"/>
    <w:next w:val="prastasis"/>
    <w:link w:val="Antrat1Diagrama"/>
    <w:uiPriority w:val="9"/>
    <w:qFormat/>
    <w:rsid w:val="001278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278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2780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unhideWhenUsed/>
    <w:qFormat/>
    <w:rsid w:val="0012780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2780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2780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2780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2780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2780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2780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2780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2780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rsid w:val="0012780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2780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2780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2780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2780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2780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2780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2780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2780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2780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2780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27801"/>
    <w:rPr>
      <w:i/>
      <w:iCs/>
      <w:color w:val="404040" w:themeColor="text1" w:themeTint="BF"/>
    </w:rPr>
  </w:style>
  <w:style w:type="paragraph" w:styleId="Sraopastraipa">
    <w:name w:val="List Paragraph"/>
    <w:basedOn w:val="prastasis"/>
    <w:uiPriority w:val="34"/>
    <w:qFormat/>
    <w:rsid w:val="00127801"/>
    <w:pPr>
      <w:ind w:left="720"/>
      <w:contextualSpacing/>
    </w:pPr>
  </w:style>
  <w:style w:type="character" w:styleId="Rykuspabraukimas">
    <w:name w:val="Intense Emphasis"/>
    <w:basedOn w:val="Numatytasispastraiposriftas"/>
    <w:uiPriority w:val="21"/>
    <w:qFormat/>
    <w:rsid w:val="00127801"/>
    <w:rPr>
      <w:i/>
      <w:iCs/>
      <w:color w:val="0F4761" w:themeColor="accent1" w:themeShade="BF"/>
    </w:rPr>
  </w:style>
  <w:style w:type="paragraph" w:styleId="Iskirtacitata">
    <w:name w:val="Intense Quote"/>
    <w:basedOn w:val="prastasis"/>
    <w:next w:val="prastasis"/>
    <w:link w:val="IskirtacitataDiagrama"/>
    <w:uiPriority w:val="30"/>
    <w:qFormat/>
    <w:rsid w:val="001278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27801"/>
    <w:rPr>
      <w:i/>
      <w:iCs/>
      <w:color w:val="0F4761" w:themeColor="accent1" w:themeShade="BF"/>
    </w:rPr>
  </w:style>
  <w:style w:type="character" w:styleId="Rykinuoroda">
    <w:name w:val="Intense Reference"/>
    <w:basedOn w:val="Numatytasispastraiposriftas"/>
    <w:uiPriority w:val="32"/>
    <w:qFormat/>
    <w:rsid w:val="00127801"/>
    <w:rPr>
      <w:b/>
      <w:bCs/>
      <w:smallCaps/>
      <w:color w:val="0F4761" w:themeColor="accent1" w:themeShade="BF"/>
      <w:spacing w:val="5"/>
    </w:rPr>
  </w:style>
  <w:style w:type="character" w:styleId="Hipersaitas">
    <w:name w:val="Hyperlink"/>
    <w:uiPriority w:val="99"/>
    <w:unhideWhenUsed/>
    <w:rsid w:val="00127801"/>
    <w:rPr>
      <w:color w:val="0000FF"/>
      <w:u w:val="single"/>
    </w:rPr>
  </w:style>
  <w:style w:type="paragraph" w:styleId="Pagrindinistekstas">
    <w:name w:val="Body Text"/>
    <w:basedOn w:val="prastasis"/>
    <w:link w:val="PagrindinistekstasDiagrama"/>
    <w:unhideWhenUsed/>
    <w:rsid w:val="00127801"/>
    <w:pPr>
      <w:spacing w:after="120"/>
    </w:pPr>
    <w:rPr>
      <w:sz w:val="20"/>
    </w:rPr>
  </w:style>
  <w:style w:type="character" w:customStyle="1" w:styleId="PagrindinistekstasDiagrama">
    <w:name w:val="Pagrindinis tekstas Diagrama"/>
    <w:basedOn w:val="Numatytasispastraiposriftas"/>
    <w:link w:val="Pagrindinistekstas"/>
    <w:rsid w:val="00127801"/>
    <w:rPr>
      <w:rFonts w:ascii="Times New Roman" w:eastAsia="Times New Roman" w:hAnsi="Times New Roman" w:cs="Times New Roman"/>
      <w:kern w:val="0"/>
      <w:sz w:val="20"/>
      <w:szCs w:val="20"/>
      <w:lang w:eastAsia="lt-LT"/>
      <w14:ligatures w14:val="none"/>
    </w:rPr>
  </w:style>
  <w:style w:type="paragraph" w:customStyle="1" w:styleId="Text">
    <w:name w:val="Text"/>
    <w:basedOn w:val="prastasis"/>
    <w:rsid w:val="00127801"/>
    <w:pPr>
      <w:spacing w:after="60"/>
      <w:ind w:left="851"/>
      <w:jc w:val="both"/>
    </w:pPr>
    <w:rPr>
      <w:sz w:val="24"/>
      <w:lang w:val="en-GB"/>
    </w:rPr>
  </w:style>
  <w:style w:type="paragraph" w:customStyle="1" w:styleId="PI-1EMEASMCA">
    <w:name w:val="PI-1 EMEA_SMCA"/>
    <w:basedOn w:val="Antrat2"/>
    <w:next w:val="prastasis"/>
    <w:autoRedefine/>
    <w:rsid w:val="00127801"/>
    <w:pPr>
      <w:keepLines w:val="0"/>
      <w:tabs>
        <w:tab w:val="left" w:pos="567"/>
      </w:tabs>
      <w:spacing w:before="0" w:after="0"/>
      <w:ind w:left="567" w:hanging="567"/>
    </w:pPr>
    <w:rPr>
      <w:rFonts w:ascii="Times New Roman" w:eastAsia="Times New Roman" w:hAnsi="Times New Roman" w:cs="Times New Roman"/>
      <w:b/>
      <w:color w:val="auto"/>
      <w:sz w:val="22"/>
      <w:szCs w:val="22"/>
    </w:rPr>
  </w:style>
  <w:style w:type="paragraph" w:customStyle="1" w:styleId="BT-EMEASMCA">
    <w:name w:val="BT- EMEA_SMCA"/>
    <w:basedOn w:val="prastasis"/>
    <w:autoRedefine/>
    <w:rsid w:val="00127801"/>
    <w:pPr>
      <w:numPr>
        <w:numId w:val="1"/>
      </w:numPr>
    </w:pPr>
    <w:rPr>
      <w:szCs w:val="22"/>
      <w:lang w:val="x-none" w:eastAsia="x-none"/>
    </w:rPr>
  </w:style>
  <w:style w:type="paragraph" w:customStyle="1" w:styleId="PI-3EMEASMCA">
    <w:name w:val="PI-3 EMEA_SMCA"/>
    <w:basedOn w:val="prastasis"/>
    <w:autoRedefine/>
    <w:rsid w:val="00127801"/>
    <w:pPr>
      <w:spacing w:line="220" w:lineRule="exact"/>
    </w:pPr>
    <w:rPr>
      <w:b/>
      <w:bCs/>
      <w:szCs w:val="22"/>
      <w:lang w:eastAsia="en-US"/>
    </w:rPr>
  </w:style>
  <w:style w:type="paragraph" w:styleId="Porat">
    <w:name w:val="footer"/>
    <w:basedOn w:val="prastasis"/>
    <w:link w:val="PoratDiagrama"/>
    <w:rsid w:val="00127801"/>
    <w:pPr>
      <w:tabs>
        <w:tab w:val="center" w:pos="4153"/>
        <w:tab w:val="right" w:pos="8306"/>
      </w:tabs>
    </w:pPr>
    <w:rPr>
      <w:sz w:val="20"/>
    </w:rPr>
  </w:style>
  <w:style w:type="character" w:customStyle="1" w:styleId="PoratDiagrama">
    <w:name w:val="Poraštė Diagrama"/>
    <w:basedOn w:val="Numatytasispastraiposriftas"/>
    <w:link w:val="Porat"/>
    <w:rsid w:val="00127801"/>
    <w:rPr>
      <w:rFonts w:ascii="Times New Roman" w:eastAsia="Times New Roman" w:hAnsi="Times New Roman" w:cs="Times New Roman"/>
      <w:kern w:val="0"/>
      <w:sz w:val="20"/>
      <w:szCs w:val="20"/>
      <w:lang w:eastAsia="lt-LT"/>
      <w14:ligatures w14:val="none"/>
    </w:rPr>
  </w:style>
  <w:style w:type="character" w:styleId="Puslapionumeris">
    <w:name w:val="page number"/>
    <w:basedOn w:val="Numatytasispastraiposriftas"/>
    <w:rsid w:val="001278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6164</Words>
  <Characters>3515</Characters>
  <Application>Microsoft Office Word</Application>
  <DocSecurity>0</DocSecurity>
  <Lines>29</Lines>
  <Paragraphs>19</Paragraphs>
  <ScaleCrop>false</ScaleCrop>
  <Company/>
  <LinksUpToDate>false</LinksUpToDate>
  <CharactersWithSpaces>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2025-07-29T06:28:00Z</dcterms:created>
  <dcterms:modified xsi:type="dcterms:W3CDTF">2025-07-29T06:29:00Z</dcterms:modified>
</cp:coreProperties>
</file>